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22E" w:rsidP="001A1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DEFWDV018 Act as a standby diver</w:t>
      </w:r>
      <w:r>
        <w:fldChar w:fldCharType="end"/>
      </w:r>
    </w:p>
    <w:p w:rsidR="001A122E" w:rsidP="001A122E">
      <w:pPr>
        <w:pStyle w:val="Version"/>
        <w:sectPr w:rsidSect="00EC7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26B" w:rsidP="00EC726B">
      <w:pPr>
        <w:pStyle w:val="SuperHeading"/>
      </w:pPr>
      <w:r w:rsidRPr="00EC726B">
        <w:t>DEFWDV018 Act as a standby diver</w:t>
      </w:r>
    </w:p>
    <w:p w:rsidR="00000000" w:rsidRPr="00EC726B" w:rsidP="00EC726B">
      <w:pPr>
        <w:pStyle w:val="Heading1"/>
      </w:pPr>
      <w:bookmarkStart w:id="1" w:name="O_1239828"/>
      <w:bookmarkEnd w:id="1"/>
      <w:r w:rsidRPr="00EC72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Release 1. This is the first release of this unit of competency in the DEF Defence Training Package.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2" w:name="O_1239829"/>
      <w:bookmarkEnd w:id="2"/>
      <w:r w:rsidRPr="00EC72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This unit describes the performance outcomes, skills and knowledge required to act as a standby diver</w:t>
            </w:r>
            <w:r w:rsidRPr="00EC726B">
              <w:t xml:space="preserve"> in support of diving operations (from a platform and in-water) in an open water environment.</w:t>
            </w:r>
          </w:p>
          <w:p w:rsidR="00000000" w:rsidRPr="00EC726B" w:rsidP="00EC726B">
            <w:pPr>
              <w:pStyle w:val="BodyText"/>
            </w:pPr>
            <w:r w:rsidRPr="00EC726B">
              <w:t>It includes preparing and positioning required diving equipment and emergency resources; meeting the readiness states as detailed by the dive supervisor; maintain</w:t>
            </w:r>
            <w:r w:rsidRPr="00EC726B">
              <w:t>ing communications with dive supervisor throughout the dive; and taking rapid steps to resolve incidents, ranging from resupplying emergency breathing gas reserves to locating and rescuing injured or unconscious diver/s.</w:t>
            </w:r>
          </w:p>
          <w:p w:rsidR="00000000" w:rsidRPr="00EC726B" w:rsidP="00EC726B">
            <w:pPr>
              <w:pStyle w:val="BodyText"/>
            </w:pPr>
            <w:r w:rsidRPr="00EC726B">
              <w:t>This unit relates, in part, to exis</w:t>
            </w:r>
            <w:r w:rsidRPr="00EC726B">
              <w:t>ting standards in the Australian Diver Accreditation Scheme (ADAS).</w:t>
            </w:r>
          </w:p>
          <w:p w:rsidR="00000000" w:rsidRPr="00EC726B" w:rsidP="00EC726B">
            <w:pPr>
              <w:pStyle w:val="BodyText"/>
            </w:pPr>
            <w:r w:rsidRPr="00EC726B">
              <w:t>This unit was developed for Defence divers but may be applicable to anyone in this field.</w:t>
            </w:r>
          </w:p>
          <w:p w:rsidR="00000000" w:rsidRPr="00EC726B" w:rsidP="00EC726B">
            <w:pPr>
              <w:pStyle w:val="BodyText"/>
            </w:pPr>
            <w:r w:rsidRPr="00EC726B">
              <w:t>The skills and knowledge described in this unit must be applied within the legislative, regulatory</w:t>
            </w:r>
            <w:r w:rsidRPr="00EC726B">
              <w:t xml:space="preserve"> and policy environment in which they are carried out. Organisational policies, dive plan and procedures must be consulted and adhered to.</w:t>
            </w:r>
          </w:p>
          <w:p w:rsidR="00000000" w:rsidRPr="00EC726B" w:rsidP="00EC726B">
            <w:pPr>
              <w:pStyle w:val="BodyText"/>
            </w:pPr>
            <w:r w:rsidRPr="00EC726B">
              <w:t>Persons undertaking this unit work independently and perform specific tasks in a range of contexts that could be unpr</w:t>
            </w:r>
            <w:r w:rsidRPr="00EC726B">
              <w:t>edictable.</w:t>
            </w:r>
          </w:p>
          <w:p w:rsidR="00000000" w:rsidRPr="00EC726B" w:rsidP="00EC726B">
            <w:pPr>
              <w:pStyle w:val="BodyText"/>
            </w:pPr>
            <w:r w:rsidRPr="00EC726B">
              <w:t>No licensing, legislative or certification requirements apply to this unit at the time of publication.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3" w:name="O_1239830"/>
      <w:bookmarkEnd w:id="3"/>
      <w:r w:rsidRPr="00EC72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Not applicable.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4" w:name="O_1239831"/>
      <w:bookmarkEnd w:id="4"/>
      <w:r w:rsidRPr="00EC72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Defence Work Diving.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5" w:name="O_1239832"/>
      <w:bookmarkEnd w:id="5"/>
      <w:r w:rsidRPr="00EC72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Not applicable.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6" w:name="O_1239833"/>
      <w:bookmarkEnd w:id="6"/>
      <w:r w:rsidRPr="00EC72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rPr>
                <w:rStyle w:val="SpecialBold"/>
              </w:rPr>
              <w:t>PERFORMANCE CRITERIA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>Performance criteria describe the performance needed to demonstrate achievement of the element.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rPr>
                <w:rStyle w:val="SpecialBold"/>
              </w:rPr>
              <w:t>Prepare as a standby diver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 xml:space="preserve">Conduct function check on equipment 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>Confirm dive plan and emergency response plan with dive supervisor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>Prepare and position emergency resources in accordance with dive plan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rPr>
                <w:rStyle w:val="SpecialBold"/>
              </w:rPr>
              <w:t>Operate as a standby diver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>Maintain situational awareness and status of deployed diver/s during dive operation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>Respond to incidents or unplanned situations in accordance with emergency response and dive plan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 xml:space="preserve">Locate and reach diver to render assistance 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 xml:space="preserve">Render assistance to diver 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Recover unconscious diver in accordance with emergency response and dive plan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7" w:name="O_1239834"/>
      <w:bookmarkEnd w:id="7"/>
      <w:r w:rsidRPr="00EC72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Foundation skills essential to performance are explicit in the performance criteria of this unit of competency.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8" w:name="O_1239835"/>
      <w:bookmarkEnd w:id="8"/>
      <w:r w:rsidRPr="00EC72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Range is restricted to essential operating conditions and any other variables essential to the work environment.</w:t>
            </w:r>
          </w:p>
          <w:p w:rsidR="00000000" w:rsidRPr="00EC726B" w:rsidP="00EC726B">
            <w:pPr>
              <w:pStyle w:val="BodyText"/>
            </w:pPr>
            <w:r w:rsidRPr="00EC726B">
              <w:t>Non-essential conditions may be found in the DEF Defence Training Package Companion Volume Implementation Guide.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9" w:name="O_1239836"/>
      <w:bookmarkEnd w:id="9"/>
      <w:r w:rsidRPr="00EC726B">
        <w:t>Unit Mapp</w:t>
      </w:r>
      <w:r w:rsidRPr="00EC726B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This unit replaces and is equivalent to DEFWDV003 Act as a standby diver.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10" w:name="O_1239843"/>
      <w:bookmarkEnd w:id="10"/>
      <w:r w:rsidRPr="00EC726B">
        <w:t>Links</w:t>
      </w:r>
    </w:p>
    <w:p w:rsidR="00000000" w:rsidRPr="00EC726B" w:rsidP="001A122E">
      <w:pPr>
        <w:pStyle w:val="BodyText"/>
      </w:pPr>
      <w:r w:rsidRPr="00EC726B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A7EE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C726B" w:rsidP="001A122E">
      <w:pPr>
        <w:pStyle w:val="BodyText"/>
        <w:sectPr w:rsidSect="00EC72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726B" w:rsidP="00EC726B">
      <w:pPr>
        <w:pStyle w:val="SuperHeading"/>
      </w:pPr>
      <w:r w:rsidRPr="00EC726B">
        <w:t>Assessment Requirements for DEFWDV018 Act as a standby diver</w:t>
      </w:r>
    </w:p>
    <w:p w:rsidR="00000000" w:rsidRPr="00EC726B" w:rsidP="00EC726B">
      <w:pPr>
        <w:pStyle w:val="Heading1"/>
      </w:pPr>
      <w:bookmarkStart w:id="11" w:name="O_1239838"/>
      <w:bookmarkEnd w:id="11"/>
      <w:r w:rsidRPr="00EC72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>Release 1. This is the first release of this unit of competency in the DEF Defence Training Package.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12" w:name="O_1239839"/>
      <w:bookmarkEnd w:id="12"/>
      <w:r w:rsidRPr="00EC72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ListBullet"/>
            </w:pPr>
            <w:r w:rsidRPr="00EC726B">
              <w:t>applying relevant indust</w:t>
            </w:r>
            <w:r w:rsidRPr="00EC726B">
              <w:t>ry standards, and organisational policies and procedures</w:t>
            </w:r>
          </w:p>
          <w:p w:rsidR="00000000" w:rsidRPr="00EC726B" w:rsidP="00EC726B">
            <w:pPr>
              <w:pStyle w:val="ListBullet"/>
            </w:pPr>
            <w:r w:rsidRPr="00EC726B">
              <w:t>applying SCUBA operating techniques</w:t>
            </w:r>
          </w:p>
          <w:p w:rsidR="00000000" w:rsidRPr="00EC726B" w:rsidP="00EC726B">
            <w:pPr>
              <w:pStyle w:val="ListBullet"/>
            </w:pPr>
            <w:r w:rsidRPr="00EC726B">
              <w:t>assembling equipment and attaining and maintaining a state of readiness to enter the water rapidly in accordance with emergency response plan</w:t>
            </w:r>
          </w:p>
          <w:p w:rsidR="00000000" w:rsidRPr="00EC726B" w:rsidP="00EC726B">
            <w:pPr>
              <w:pStyle w:val="ListBullet"/>
            </w:pPr>
            <w:r w:rsidRPr="00EC726B">
              <w:t xml:space="preserve">interpreting orders, </w:t>
            </w:r>
            <w:r w:rsidRPr="00EC726B">
              <w:t>dive and emergency response plan</w:t>
            </w:r>
          </w:p>
          <w:p w:rsidR="00000000" w:rsidRPr="00EC726B" w:rsidP="00EC726B">
            <w:pPr>
              <w:pStyle w:val="ListBullet"/>
            </w:pPr>
            <w:r w:rsidRPr="00EC726B">
              <w:t>locating and recovering an unconscious diver from a depth of 20 metres to the surface</w:t>
            </w:r>
          </w:p>
          <w:p w:rsidR="00000000" w:rsidRPr="00EC726B" w:rsidP="00EC726B">
            <w:pPr>
              <w:pStyle w:val="ListBullet"/>
            </w:pPr>
            <w:r w:rsidRPr="00EC726B">
              <w:t>maintaining records according to organisational policies and procedures</w:t>
            </w:r>
          </w:p>
          <w:p w:rsidR="00000000" w:rsidRPr="00EC726B" w:rsidP="00EC726B">
            <w:pPr>
              <w:pStyle w:val="ListBullet"/>
            </w:pPr>
            <w:r w:rsidRPr="00EC726B">
              <w:t>performing standby diver duties</w:t>
            </w:r>
          </w:p>
          <w:p w:rsidR="00000000" w:rsidRPr="00EC726B" w:rsidP="00EC726B">
            <w:pPr>
              <w:pStyle w:val="ListBullet"/>
            </w:pPr>
            <w:r w:rsidRPr="00EC726B">
              <w:t>wearing of self-contained underwater breathing apparatus (SCUBA) equipment.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13" w:name="O_1239840"/>
      <w:bookmarkEnd w:id="13"/>
      <w:r w:rsidRPr="00EC72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26B">
            <w:pPr>
              <w:pStyle w:val="BodyText"/>
              <w:rPr>
                <w:lang w:val="en-NZ"/>
              </w:rPr>
            </w:pPr>
            <w:r w:rsidRPr="00EC726B">
              <w:t>Evidence required to demonstrate competence in this unit must be relevant to and satisfy all the requirements of the elements and performanc</w:t>
            </w:r>
            <w:r w:rsidRPr="00EC726B">
              <w:t>e criteria and include knowledge of:</w:t>
            </w:r>
          </w:p>
        </w:tc>
      </w:tr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ListBullet"/>
            </w:pPr>
            <w:r w:rsidRPr="00EC726B">
              <w:t>dive equipment</w:t>
            </w:r>
          </w:p>
          <w:p w:rsidR="00000000" w:rsidRPr="00EC726B" w:rsidP="00EC726B">
            <w:pPr>
              <w:pStyle w:val="ListBullet"/>
            </w:pPr>
            <w:r w:rsidRPr="00EC726B">
              <w:t>dive physics</w:t>
            </w:r>
          </w:p>
          <w:p w:rsidR="00000000" w:rsidRPr="00EC726B" w:rsidP="00EC726B">
            <w:pPr>
              <w:pStyle w:val="ListBullet"/>
            </w:pPr>
            <w:r w:rsidRPr="00EC726B">
              <w:t>dive physiology and medicine, including:</w:t>
            </w:r>
          </w:p>
          <w:p w:rsidR="00000000" w:rsidRPr="00EC726B" w:rsidP="00EC726B">
            <w:pPr>
              <w:pStyle w:val="ListBullet2"/>
            </w:pPr>
            <w:r w:rsidRPr="00EC726B">
              <w:t>compression illnesses</w:t>
            </w:r>
          </w:p>
          <w:p w:rsidR="00000000" w:rsidRPr="00EC726B" w:rsidP="00EC726B">
            <w:pPr>
              <w:pStyle w:val="ListBullet2"/>
            </w:pPr>
            <w:r w:rsidRPr="00EC726B">
              <w:t>decompression illnesses</w:t>
            </w:r>
          </w:p>
          <w:p w:rsidR="00000000" w:rsidRPr="00EC726B" w:rsidP="00EC726B">
            <w:pPr>
              <w:pStyle w:val="ListBullet2"/>
            </w:pPr>
            <w:r w:rsidRPr="00EC726B">
              <w:t>heat and cold illnesses</w:t>
            </w:r>
          </w:p>
          <w:p w:rsidR="00000000" w:rsidRPr="00EC726B" w:rsidP="00EC726B">
            <w:pPr>
              <w:pStyle w:val="ListBullet"/>
            </w:pPr>
            <w:r w:rsidRPr="00EC726B">
              <w:t>diving descent and ascent techniques</w:t>
            </w:r>
          </w:p>
          <w:p w:rsidR="00000000" w:rsidRPr="00EC726B" w:rsidP="00EC726B">
            <w:pPr>
              <w:pStyle w:val="ListBullet"/>
            </w:pPr>
            <w:r w:rsidRPr="00EC726B">
              <w:t>general diving safety awareness, including:</w:t>
            </w:r>
          </w:p>
          <w:p w:rsidR="00000000" w:rsidRPr="00EC726B" w:rsidP="00EC726B">
            <w:pPr>
              <w:pStyle w:val="ListBullet2"/>
            </w:pPr>
            <w:r w:rsidRPr="00EC726B">
              <w:t>diving in harbours</w:t>
            </w:r>
          </w:p>
          <w:p w:rsidR="00000000" w:rsidRPr="00EC726B" w:rsidP="00EC726B">
            <w:pPr>
              <w:pStyle w:val="ListBullet2"/>
            </w:pPr>
            <w:r w:rsidRPr="00EC726B">
              <w:t>diving in tidal waters, currents and tides</w:t>
            </w:r>
          </w:p>
          <w:p w:rsidR="00000000" w:rsidRPr="00EC726B" w:rsidP="00EC726B">
            <w:pPr>
              <w:pStyle w:val="ListBullet2"/>
            </w:pPr>
            <w:r w:rsidRPr="00EC726B">
              <w:t xml:space="preserve">diving on and/or near a ship’s hull </w:t>
            </w:r>
          </w:p>
          <w:p w:rsidR="00000000" w:rsidRPr="00EC726B" w:rsidP="00EC726B">
            <w:pPr>
              <w:pStyle w:val="ListBullet2"/>
            </w:pPr>
            <w:r w:rsidRPr="00EC726B">
              <w:t>entrapment/foul lines</w:t>
            </w:r>
          </w:p>
          <w:p w:rsidR="00000000" w:rsidRPr="00EC726B" w:rsidP="00EC726B">
            <w:pPr>
              <w:pStyle w:val="ListBullet2"/>
            </w:pPr>
            <w:r w:rsidRPr="00EC726B">
              <w:t>lost/separated</w:t>
            </w:r>
          </w:p>
          <w:p w:rsidR="00000000" w:rsidRPr="00EC726B" w:rsidP="00EC726B">
            <w:pPr>
              <w:pStyle w:val="ListBullet2"/>
            </w:pPr>
            <w:r w:rsidRPr="00EC726B">
              <w:t>marine animal threats</w:t>
            </w:r>
          </w:p>
          <w:p w:rsidR="00000000" w:rsidRPr="00EC726B" w:rsidP="00EC726B">
            <w:pPr>
              <w:pStyle w:val="ListBullet2"/>
            </w:pPr>
            <w:r w:rsidRPr="00EC726B">
              <w:t>pollution/weeds</w:t>
            </w:r>
          </w:p>
          <w:p w:rsidR="00000000" w:rsidRPr="00EC726B" w:rsidP="00EC726B">
            <w:pPr>
              <w:pStyle w:val="ListBullet2"/>
            </w:pPr>
            <w:r w:rsidRPr="00EC726B">
              <w:t>working in confined spaces</w:t>
            </w:r>
          </w:p>
          <w:p w:rsidR="00000000" w:rsidRPr="00EC726B" w:rsidP="00EC726B">
            <w:pPr>
              <w:pStyle w:val="ListBullet"/>
            </w:pPr>
            <w:r w:rsidRPr="00EC726B">
              <w:t>oceanography</w:t>
            </w:r>
          </w:p>
          <w:p w:rsidR="00000000" w:rsidRPr="00EC726B" w:rsidP="00EC726B">
            <w:pPr>
              <w:pStyle w:val="ListBullet"/>
            </w:pPr>
            <w:r w:rsidRPr="00EC726B">
              <w:t>relevant industry standards, and organisational policies and procedures, including:</w:t>
            </w:r>
          </w:p>
          <w:p w:rsidR="00000000" w:rsidRPr="00EC726B" w:rsidP="00EC726B">
            <w:pPr>
              <w:pStyle w:val="ListBullet2"/>
            </w:pPr>
            <w:r w:rsidRPr="00EC726B">
              <w:t>dive plan and/or instructions/orders</w:t>
            </w:r>
          </w:p>
          <w:p w:rsidR="00000000" w:rsidRPr="00EC726B" w:rsidP="00EC726B">
            <w:pPr>
              <w:pStyle w:val="ListBullet2"/>
            </w:pPr>
            <w:r w:rsidRPr="00EC726B">
              <w:t>emergency response procedures/plan</w:t>
            </w:r>
          </w:p>
          <w:p w:rsidR="00000000" w:rsidRPr="00EC726B" w:rsidP="00EC726B">
            <w:pPr>
              <w:pStyle w:val="ListBullet"/>
            </w:pPr>
            <w:r w:rsidRPr="00EC726B">
              <w:t>SCUBA operating techniques.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14" w:name="O_1239841"/>
      <w:bookmarkEnd w:id="14"/>
      <w:r w:rsidRPr="00EC72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7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26B" w:rsidP="00EC726B">
            <w:pPr>
              <w:pStyle w:val="BodyText"/>
            </w:pPr>
            <w:r w:rsidRPr="00EC726B">
              <w:t xml:space="preserve">Assessors must hold credentials specified within the Standards for Registered Training Organisations current at the time of assessment. </w:t>
            </w:r>
          </w:p>
          <w:p w:rsidR="00000000" w:rsidRPr="00EC726B" w:rsidP="00EC726B">
            <w:pPr>
              <w:pStyle w:val="BodyText"/>
            </w:pPr>
            <w:r w:rsidRPr="00EC726B">
              <w:t>Assessment must satisfy the Principles of Assessment and Rules of Evidence and all regulatory requirements included wit</w:t>
            </w:r>
            <w:r w:rsidRPr="00EC726B">
              <w:t>hin the Standards for Registered Training Organisations current at the time of assessment.</w:t>
            </w:r>
          </w:p>
          <w:p w:rsidR="00000000" w:rsidRPr="00EC726B" w:rsidP="00EC726B">
            <w:pPr>
              <w:pStyle w:val="BodyText"/>
            </w:pPr>
            <w:r w:rsidRPr="00EC726B">
              <w:t>Assessment must occur in workplace operational situations where it is appropriate to do so; where this is not appropriate, assessment must occur in simulated workpla</w:t>
            </w:r>
            <w:r w:rsidRPr="00EC726B">
              <w:t>ce operational situations that replicate workplace conditions.</w:t>
            </w:r>
          </w:p>
          <w:p w:rsidR="00000000" w:rsidRPr="00EC726B" w:rsidP="00EC726B">
            <w:pPr>
              <w:pStyle w:val="BodyText"/>
            </w:pPr>
            <w:r w:rsidRPr="00EC726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C726B" w:rsidP="00EC726B">
            <w:pPr>
              <w:pStyle w:val="BodyText"/>
            </w:pPr>
            <w:r w:rsidRPr="00EC726B">
              <w:t xml:space="preserve">Resources for assessment </w:t>
            </w:r>
            <w:r w:rsidRPr="00EC726B">
              <w:t>must include access to:</w:t>
            </w:r>
          </w:p>
          <w:p w:rsidR="00000000" w:rsidRPr="00EC726B" w:rsidP="00EC726B">
            <w:pPr>
              <w:pStyle w:val="ListBullet"/>
            </w:pPr>
            <w:r w:rsidRPr="00EC726B">
              <w:t>a range of relevant exercises, case studies and/or simulations</w:t>
            </w:r>
          </w:p>
          <w:p w:rsidR="00000000" w:rsidRPr="00EC726B" w:rsidP="00EC726B">
            <w:pPr>
              <w:pStyle w:val="ListBullet"/>
            </w:pPr>
            <w:r w:rsidRPr="00EC726B">
              <w:t>applicable documentation, including legislation, regulations, codes of practice, workplace procedures and operation manuals</w:t>
            </w:r>
          </w:p>
          <w:p w:rsidR="00000000" w:rsidRPr="00EC726B" w:rsidP="00EC726B">
            <w:pPr>
              <w:pStyle w:val="ListBullet"/>
            </w:pPr>
            <w:r w:rsidRPr="00EC726B">
              <w:t>documentation specific to the dive operation</w:t>
            </w:r>
            <w:r w:rsidRPr="00EC726B">
              <w:t>, including dive plan and risk assessment</w:t>
            </w:r>
          </w:p>
          <w:p w:rsidR="00000000" w:rsidRPr="00EC726B" w:rsidP="00EC726B">
            <w:pPr>
              <w:pStyle w:val="ListBullet"/>
            </w:pPr>
            <w:r w:rsidRPr="00EC726B">
              <w:t>relevant and appropriate materials, tools, equipment and personal protective equipment (PPE) currently used in industry.</w:t>
            </w:r>
          </w:p>
        </w:tc>
      </w:tr>
    </w:tbl>
    <w:p w:rsidR="00000000" w:rsidRPr="00EC726B" w:rsidP="00EC726B">
      <w:pPr>
        <w:pStyle w:val="NoPaddingFontSize1"/>
      </w:pPr>
    </w:p>
    <w:p w:rsidR="00000000" w:rsidRPr="00EC726B" w:rsidP="00EC726B">
      <w:pPr>
        <w:pStyle w:val="AllowPageBreak"/>
      </w:pPr>
    </w:p>
    <w:p w:rsidR="00000000" w:rsidRPr="00EC726B" w:rsidP="00EC726B">
      <w:pPr>
        <w:pStyle w:val="Heading1"/>
      </w:pPr>
      <w:bookmarkStart w:id="15" w:name="O_1239844"/>
      <w:bookmarkEnd w:id="15"/>
      <w:r w:rsidRPr="00EC726B">
        <w:t>Links</w:t>
      </w:r>
    </w:p>
    <w:p w:rsidR="00000000" w:rsidRPr="00EC726B" w:rsidP="001A122E">
      <w:pPr>
        <w:pStyle w:val="BodyText"/>
      </w:pPr>
      <w:r w:rsidRPr="00EC726B">
        <w:t>Companion Volume Implementati</w:t>
      </w:r>
      <w:r w:rsidRPr="00EC726B">
        <w:t xml:space="preserve">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A7EE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C726B" w:rsidP="00EC726B"/>
    <w:sectPr w:rsidSect="00EC72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B" w:rsidRPr="001A122E" w:rsidP="001A1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2E" w:rsidP="00EC7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22E" w:rsidP="00EC7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A122E" w:rsidP="00EC72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B" w:rsidP="00EC7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122E">
      <w:t>Approved</w:t>
    </w:r>
    <w:r w:rsidR="001A12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12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122E">
      <w:rPr>
        <w:noProof/>
      </w:rPr>
      <w:t>4</w:t>
    </w:r>
    <w:r>
      <w:rPr>
        <w:noProof/>
      </w:rPr>
      <w:fldChar w:fldCharType="end"/>
    </w:r>
  </w:p>
  <w:p w:rsidR="00EC726B" w:rsidP="00EC7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12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122E">
      <w:t>Public Skills Australia</w:t>
    </w:r>
    <w:r w:rsidR="001A122E">
      <w:fldChar w:fldCharType="end"/>
    </w:r>
  </w:p>
  <w:p w:rsidR="00EC726B" w:rsidP="00EC7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26B" w:rsidRPr="001A122E" w:rsidP="001A1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2E" w:rsidRPr="002D2AF8" w:rsidP="00EC7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DEFWDV018 Act as a standby diver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122E" w:rsidP="00EC72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B" w:rsidRPr="002D2AF8" w:rsidP="00EC7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122E">
      <w:t>DEFWDV018 Act as a standby diver</w:t>
    </w:r>
    <w:r w:rsidR="001A12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122E">
      <w:rPr>
        <w:noProof/>
      </w:rPr>
      <w:t>2 March 2025</w:t>
    </w:r>
    <w:r>
      <w:fldChar w:fldCharType="end"/>
    </w:r>
  </w:p>
  <w:p w:rsidR="00EC726B" w:rsidP="00EC7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1CD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ED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AA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26B"/>
  </w:style>
  <w:style w:type="character" w:customStyle="1" w:styleId="Heading1Char">
    <w:name w:val="Heading 1 Char"/>
    <w:basedOn w:val="DefaultParagraphFont"/>
    <w:link w:val="Heading1"/>
    <w:rsid w:val="00EC7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2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2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26B"/>
    <w:rPr>
      <w:b/>
      <w:spacing w:val="0"/>
    </w:rPr>
  </w:style>
  <w:style w:type="paragraph" w:styleId="ListBullet2">
    <w:name w:val="List Bullet 2"/>
    <w:basedOn w:val="List2"/>
    <w:rsid w:val="00EC72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7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2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26B"/>
    <w:rPr>
      <w:i/>
    </w:rPr>
  </w:style>
  <w:style w:type="paragraph" w:styleId="Caption">
    <w:name w:val="caption"/>
    <w:basedOn w:val="BodyText"/>
    <w:next w:val="Normal"/>
    <w:qFormat/>
    <w:rsid w:val="00EC7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26B"/>
  </w:style>
  <w:style w:type="paragraph" w:styleId="TableofFigures">
    <w:name w:val="table of figures"/>
    <w:basedOn w:val="Normal"/>
    <w:next w:val="Normal"/>
    <w:semiHidden/>
    <w:rsid w:val="00EC7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2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726B"/>
    <w:rPr>
      <w:rFonts w:ascii="Wingdings" w:hAnsi="Wingdings"/>
    </w:rPr>
  </w:style>
  <w:style w:type="paragraph" w:customStyle="1" w:styleId="TableHeading">
    <w:name w:val="Table Heading"/>
    <w:basedOn w:val="HeadingBase"/>
    <w:rsid w:val="00EC7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26B"/>
    <w:rPr>
      <w:color w:val="0033CC"/>
      <w:u w:val="none"/>
    </w:rPr>
  </w:style>
  <w:style w:type="paragraph" w:customStyle="1" w:styleId="BodyTextRight">
    <w:name w:val="Body Text Right"/>
    <w:basedOn w:val="BodyText"/>
    <w:rsid w:val="00EC7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2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26B"/>
    <w:rPr>
      <w:sz w:val="32"/>
    </w:rPr>
  </w:style>
  <w:style w:type="paragraph" w:customStyle="1" w:styleId="HeadingProcedure">
    <w:name w:val="Heading Procedure"/>
    <w:basedOn w:val="HeadingBase"/>
    <w:next w:val="Normal"/>
    <w:rsid w:val="00EC7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26B"/>
    <w:pPr>
      <w:spacing w:before="60" w:after="60"/>
    </w:pPr>
  </w:style>
  <w:style w:type="paragraph" w:styleId="ListContinue">
    <w:name w:val="List Continue"/>
    <w:basedOn w:val="List"/>
    <w:rsid w:val="00EC726B"/>
    <w:pPr>
      <w:ind w:firstLine="0"/>
    </w:pPr>
  </w:style>
  <w:style w:type="paragraph" w:customStyle="1" w:styleId="ListNote">
    <w:name w:val="List Note"/>
    <w:basedOn w:val="List"/>
    <w:rsid w:val="00EC7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26B"/>
    <w:rPr>
      <w:rFonts w:ascii="Courier New" w:hAnsi="Courier New"/>
    </w:rPr>
  </w:style>
  <w:style w:type="paragraph" w:customStyle="1" w:styleId="NoteBullet">
    <w:name w:val="Note Bullet"/>
    <w:basedOn w:val="Note"/>
    <w:rsid w:val="00EC7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7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26B"/>
    <w:rPr>
      <w:b/>
      <w:smallCaps/>
    </w:rPr>
  </w:style>
  <w:style w:type="paragraph" w:customStyle="1" w:styleId="TableListNumber">
    <w:name w:val="Table List Number"/>
    <w:basedOn w:val="ListNumber"/>
    <w:rsid w:val="00EC7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26B"/>
    <w:pPr>
      <w:numPr>
        <w:numId w:val="9"/>
      </w:numPr>
    </w:pPr>
  </w:style>
  <w:style w:type="paragraph" w:customStyle="1" w:styleId="ListAlpha2">
    <w:name w:val="List Alpha 2"/>
    <w:basedOn w:val="List2"/>
    <w:rsid w:val="00EC726B"/>
    <w:pPr>
      <w:numPr>
        <w:numId w:val="8"/>
      </w:numPr>
    </w:pPr>
  </w:style>
  <w:style w:type="paragraph" w:styleId="List2">
    <w:name w:val="List 2"/>
    <w:basedOn w:val="BodyText"/>
    <w:rsid w:val="00EC7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2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26B"/>
    <w:pPr>
      <w:numPr>
        <w:numId w:val="4"/>
      </w:numPr>
    </w:pPr>
  </w:style>
  <w:style w:type="paragraph" w:styleId="ListContinue2">
    <w:name w:val="List Continue 2"/>
    <w:basedOn w:val="List2"/>
    <w:rsid w:val="00EC726B"/>
    <w:pPr>
      <w:ind w:firstLine="0"/>
    </w:pPr>
  </w:style>
  <w:style w:type="paragraph" w:styleId="ListContinue3">
    <w:name w:val="List Continue 3"/>
    <w:basedOn w:val="List3"/>
    <w:rsid w:val="00EC726B"/>
    <w:pPr>
      <w:ind w:left="1021" w:firstLine="0"/>
    </w:pPr>
  </w:style>
  <w:style w:type="paragraph" w:styleId="ListContinue4">
    <w:name w:val="List Continue 4"/>
    <w:basedOn w:val="List4"/>
    <w:rsid w:val="00EC726B"/>
    <w:pPr>
      <w:ind w:firstLine="0"/>
    </w:pPr>
  </w:style>
  <w:style w:type="paragraph" w:styleId="ListContinue5">
    <w:name w:val="List Continue 5"/>
    <w:basedOn w:val="List5"/>
    <w:rsid w:val="00EC726B"/>
    <w:pPr>
      <w:ind w:firstLine="0"/>
    </w:pPr>
  </w:style>
  <w:style w:type="paragraph" w:styleId="ListNumber3">
    <w:name w:val="List Number 3"/>
    <w:basedOn w:val="List3"/>
    <w:rsid w:val="00EC726B"/>
    <w:pPr>
      <w:numPr>
        <w:numId w:val="5"/>
      </w:numPr>
    </w:pPr>
  </w:style>
  <w:style w:type="paragraph" w:styleId="ListNumber4">
    <w:name w:val="List Number 4"/>
    <w:basedOn w:val="List4"/>
    <w:rsid w:val="00EC726B"/>
    <w:pPr>
      <w:numPr>
        <w:numId w:val="6"/>
      </w:numPr>
    </w:pPr>
  </w:style>
  <w:style w:type="paragraph" w:styleId="ListNumber5">
    <w:name w:val="List Number 5"/>
    <w:basedOn w:val="List5"/>
    <w:rsid w:val="00EC726B"/>
    <w:pPr>
      <w:numPr>
        <w:numId w:val="7"/>
      </w:numPr>
    </w:pPr>
  </w:style>
  <w:style w:type="paragraph" w:styleId="BlockText">
    <w:name w:val="Block Text"/>
    <w:basedOn w:val="Normal"/>
    <w:rsid w:val="00EC7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26B"/>
    <w:rPr>
      <w:sz w:val="16"/>
      <w:vertAlign w:val="superscript"/>
    </w:rPr>
  </w:style>
  <w:style w:type="character" w:customStyle="1" w:styleId="Symbols">
    <w:name w:val="Symbols"/>
    <w:basedOn w:val="DefaultParagraphFont"/>
    <w:rsid w:val="00EC726B"/>
    <w:rPr>
      <w:rFonts w:ascii="Symbol" w:hAnsi="Symbol"/>
    </w:rPr>
  </w:style>
  <w:style w:type="character" w:customStyle="1" w:styleId="MenuOptions">
    <w:name w:val="Menu Options"/>
    <w:basedOn w:val="DefaultParagraphFont"/>
    <w:rsid w:val="00EC7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26B"/>
    <w:rPr>
      <w:b/>
    </w:rPr>
  </w:style>
  <w:style w:type="character" w:customStyle="1" w:styleId="Underlined">
    <w:name w:val="Underlined"/>
    <w:basedOn w:val="DefaultParagraphFont"/>
    <w:rsid w:val="00EC726B"/>
    <w:rPr>
      <w:u w:val="single"/>
    </w:rPr>
  </w:style>
  <w:style w:type="paragraph" w:customStyle="1" w:styleId="TableBodyTextRight">
    <w:name w:val="Table Body Text Right"/>
    <w:basedOn w:val="TableBodyText"/>
    <w:rsid w:val="00EC7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26B"/>
    <w:rPr>
      <w:sz w:val="18"/>
    </w:rPr>
  </w:style>
  <w:style w:type="paragraph" w:customStyle="1" w:styleId="BodySmallRight">
    <w:name w:val="Body Small Right"/>
    <w:basedOn w:val="BodyTextRight"/>
    <w:rsid w:val="00EC726B"/>
    <w:rPr>
      <w:sz w:val="18"/>
      <w:szCs w:val="18"/>
    </w:rPr>
  </w:style>
  <w:style w:type="paragraph" w:customStyle="1" w:styleId="MarginEdition">
    <w:name w:val="Margin Edition"/>
    <w:basedOn w:val="MarginNote"/>
    <w:rsid w:val="00EC7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26B"/>
    <w:rPr>
      <w:sz w:val="2"/>
      <w:szCs w:val="2"/>
    </w:rPr>
  </w:style>
  <w:style w:type="character" w:customStyle="1" w:styleId="Small">
    <w:name w:val="Small"/>
    <w:basedOn w:val="DefaultParagraphFont"/>
    <w:rsid w:val="00EC726B"/>
    <w:rPr>
      <w:sz w:val="16"/>
    </w:rPr>
  </w:style>
  <w:style w:type="paragraph" w:customStyle="1" w:styleId="WideTable">
    <w:name w:val="Wide Table"/>
    <w:basedOn w:val="Normal"/>
    <w:rsid w:val="00EC7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26B"/>
  </w:style>
  <w:style w:type="paragraph" w:styleId="Quote">
    <w:name w:val="Quote"/>
    <w:basedOn w:val="Heading1"/>
    <w:link w:val="QuoteChar"/>
    <w:qFormat/>
    <w:rsid w:val="00EC7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26B"/>
    <w:pPr>
      <w:pageBreakBefore/>
    </w:pPr>
  </w:style>
  <w:style w:type="paragraph" w:customStyle="1" w:styleId="Border">
    <w:name w:val="Border"/>
    <w:basedOn w:val="Normal"/>
    <w:qFormat/>
    <w:rsid w:val="00EC7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26B"/>
    <w:rPr>
      <w:u w:val="single"/>
    </w:rPr>
  </w:style>
  <w:style w:type="character" w:customStyle="1" w:styleId="BoldandItalics">
    <w:name w:val="Bold and Italics"/>
    <w:qFormat/>
    <w:rsid w:val="00EC726B"/>
    <w:rPr>
      <w:b/>
      <w:i/>
      <w:u w:val="none"/>
    </w:rPr>
  </w:style>
  <w:style w:type="paragraph" w:styleId="BalloonText">
    <w:name w:val="Balloon Text"/>
    <w:basedOn w:val="Normal"/>
    <w:link w:val="BalloonTextChar"/>
    <w:rsid w:val="00EC7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26B"/>
    <w:pPr>
      <w:spacing w:before="0" w:after="0"/>
    </w:pPr>
  </w:style>
  <w:style w:type="paragraph" w:customStyle="1" w:styleId="BodyTextBold">
    <w:name w:val="Body Text Bold"/>
    <w:basedOn w:val="BodyText"/>
    <w:qFormat/>
    <w:rsid w:val="00EC726B"/>
    <w:rPr>
      <w:b/>
    </w:rPr>
  </w:style>
  <w:style w:type="character" w:styleId="Hyperlink">
    <w:name w:val="Hyperlink"/>
    <w:basedOn w:val="DefaultParagraphFont"/>
    <w:uiPriority w:val="99"/>
    <w:unhideWhenUsed/>
    <w:rsid w:val="001A1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5577</Characters>
  <Application>Microsoft Office Word</Application>
  <DocSecurity>0</DocSecurity>
  <Lines>192</Lines>
  <Paragraphs>121</Paragraphs>
  <ScaleCrop>false</ScaleCrop>
  <Company>Author-it Software Corporation Ltd.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DEFWDV018 Act as a standby diver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2025-03-02T01:51:00Z</dcterms:modified>
</cp:coreProperties>
</file>