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99B" w:rsidP="0085799B">
      <w:pPr>
        <w:pStyle w:val="Title"/>
      </w:pPr>
      <w:r>
        <w:fldChar w:fldCharType="begin"/>
      </w:r>
      <w:r>
        <w:instrText xml:space="preserve"> TITLE   \* MERGEFORMAT </w:instrText>
      </w:r>
      <w:r>
        <w:fldChar w:fldCharType="separate"/>
      </w:r>
      <w:r>
        <w:t>DEFWDV017 Employ thermal cutting and welding tools (non-load bearing) in an underwater environment</w:t>
      </w:r>
      <w:r>
        <w:fldChar w:fldCharType="end"/>
      </w:r>
    </w:p>
    <w:p w:rsidR="0085799B" w:rsidP="0085799B">
      <w:pPr>
        <w:pStyle w:val="Version"/>
        <w:sectPr w:rsidSect="00063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BDE" w:rsidP="00063BDE">
      <w:pPr>
        <w:pStyle w:val="SuperHeading"/>
      </w:pPr>
      <w:r w:rsidRPr="00063BDE">
        <w:t>DEFWDV017 Employ thermal cutting and welding tools (non-load bearing) in an underwater environment</w:t>
      </w:r>
    </w:p>
    <w:p w:rsidR="00000000" w:rsidRPr="00063BDE" w:rsidP="00063BDE">
      <w:pPr>
        <w:pStyle w:val="Heading1"/>
      </w:pPr>
      <w:bookmarkStart w:id="1" w:name="O_959218"/>
      <w:bookmarkEnd w:id="1"/>
      <w:r w:rsidRPr="00063BDE">
        <w:t>Modification History</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Release 1. This is the first release of this unit of competency in the DEF Defence Training Package.</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2" w:name="O_959219"/>
      <w:bookmarkEnd w:id="2"/>
      <w:r w:rsidRPr="00063BDE">
        <w:t>Application</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This unit specifies the skills and knowledge required to use thermal cutting and welding tools in an underwater environment.</w:t>
            </w:r>
          </w:p>
          <w:p w:rsidR="00000000" w:rsidRPr="00063BDE" w:rsidP="00063BDE">
            <w:pPr>
              <w:pStyle w:val="BodyText"/>
            </w:pPr>
            <w:r w:rsidRPr="00063BDE">
              <w:t>It includes preparing underwater cutting and welding tools, operating the generator, selecting appropriate work</w:t>
            </w:r>
            <w:r w:rsidRPr="00063BDE">
              <w:t xml:space="preserve"> task tools and inspecting them for serviceability, and securing tools on own body throughout dive. It also includes the surface operation of the electrical generator or gas cylinders supplying the tools, recovering waste, and deservicing and storing equip</w:t>
            </w:r>
            <w:r w:rsidRPr="00063BDE">
              <w:t>ment.</w:t>
            </w:r>
          </w:p>
          <w:p w:rsidR="00000000" w:rsidRPr="00063BDE" w:rsidP="00063BDE">
            <w:pPr>
              <w:pStyle w:val="BodyText"/>
            </w:pPr>
            <w:r w:rsidRPr="00063BDE">
              <w:t>This unit applies to persons working as Defence Work Divers, or to others working in this field.</w:t>
            </w:r>
          </w:p>
          <w:p w:rsidR="00000000" w:rsidRPr="00063BDE" w:rsidP="00063BDE">
            <w:pPr>
              <w:pStyle w:val="BodyText"/>
            </w:pPr>
            <w:r w:rsidRPr="00063BDE">
              <w:t xml:space="preserve">The skills and knowledge described in this unit must be applied within the legislative, regulatory and policy environment in which they are carried out. </w:t>
            </w:r>
            <w:r w:rsidRPr="00063BDE">
              <w:t>Organisational policies and procedures must be consulted and adhered to.</w:t>
            </w:r>
          </w:p>
          <w:p w:rsidR="00000000" w:rsidRPr="00063BDE" w:rsidP="00063BDE">
            <w:pPr>
              <w:pStyle w:val="BodyText"/>
            </w:pPr>
            <w:r w:rsidRPr="00063BDE">
              <w:t>Persons undertaking this unit would work independently performing specific tasks in a range of contexts that could be unpredictable.</w:t>
            </w:r>
          </w:p>
          <w:p w:rsidR="00000000" w:rsidRPr="00063BDE" w:rsidP="00063BDE">
            <w:pPr>
              <w:pStyle w:val="BodyText"/>
            </w:pPr>
            <w:r w:rsidRPr="00063BDE">
              <w:t>No licensing, legislative or certification require</w:t>
            </w:r>
            <w:r w:rsidRPr="00063BDE">
              <w:t>ments apply to this unit at the time of publication.</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3" w:name="O_959220"/>
      <w:bookmarkEnd w:id="3"/>
      <w:r w:rsidRPr="00063BDE">
        <w:t>Pre-requisite Unit</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Not applicable</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4" w:name="O_959221"/>
      <w:bookmarkEnd w:id="4"/>
      <w:r w:rsidRPr="00063BDE">
        <w:t>Competency Field</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Work Diving</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5" w:name="O_959222"/>
      <w:bookmarkEnd w:id="5"/>
      <w:r w:rsidRPr="00063BDE">
        <w:t>Unit Sector</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Not applicable.</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6" w:name="O_959223"/>
      <w:bookmarkEnd w:id="6"/>
      <w:r w:rsidRPr="00063B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63B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PERFORMANCE CRITERIA</w:t>
            </w:r>
          </w:p>
        </w:tc>
      </w:tr>
      <w:tr w:rsidTr="00063B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Performance criteria describe the performance needed to demonstrate achievement of the element.</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Prepare for cutting and welding underwater</w:t>
            </w: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Identify and analyse work task, worksite data and work object to determine task requirements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Develop work plan consistent with dive plan in accordance with organisational procedures and task requirements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Select, inspect and prepare thermal cutting and welding tools, electrical generator and associate leads, and oxy acetylene gas cylinders and associated hoses, in accordance with manufacturer specifications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Secure equipment for transport to/from dive</w:t>
            </w:r>
            <w:r w:rsidRPr="00063BDE">
              <w:t xml:space="preserve"> site</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Identify obstructions and other cutting/welding hazards to determine risk and to manage risk control measures in accordance with dive plan</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Operate thermal cutting and welding tools underwater</w:t>
            </w: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 xml:space="preserve">Secure thermal cutting and welding tools on </w:t>
            </w:r>
            <w:r w:rsidRPr="00063BDE">
              <w:t>self during dive</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Determine safe routes for leads and hoses to worksite in accordance with dive plan and operational safety procedures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Determine safe work area and confirm location of other divers prior to commencing cutting/welding work tasks, in accordance with work plan</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Manage cutting and welding tool hazards in accordance with dive plan and operational safety procedures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Disconnect and render tools safe in accordance with dive plan and operational safety procedures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Operate generator</w:t>
            </w: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Conduct routine operational and pre-start checks and diagnose and address warning signs in accordance with manufacturer specifications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Shut down and/or conduct emergency shut down drills in accordance with dive plan</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rPr>
                <w:rStyle w:val="SpecialBold"/>
              </w:rPr>
              <w:t>Complete underwater cutting and welding operations</w:t>
            </w: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t>Minimise environmental impact arising from use of thermal cutting and welding tools, and recover waste products</w:t>
            </w:r>
          </w:p>
        </w:tc>
      </w:tr>
      <w:tr w:rsidTr="00063B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63BD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63BDE">
            <w:pPr>
              <w:pStyle w:val="BodyText"/>
              <w:rPr>
                <w:lang w:val="en-NZ"/>
              </w:rPr>
            </w:pPr>
            <w:r w:rsidRPr="00063BD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De-service and store equipment on task completion in accordance with organisational procedures</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7" w:name="O_959224"/>
      <w:bookmarkEnd w:id="7"/>
      <w:r w:rsidRPr="00063BDE">
        <w:t>Foundation Skills</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Found</w:t>
            </w:r>
            <w:r w:rsidRPr="00063BDE">
              <w:t>ation skills essential to performance are explicit in the performance criteria of this unit of competency.</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8" w:name="O_959225"/>
      <w:bookmarkEnd w:id="8"/>
      <w:r w:rsidRPr="00063BDE">
        <w:t>Range of Conditions</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Range is restricted to essentia</w:t>
            </w:r>
            <w:r w:rsidRPr="00063BDE">
              <w:t>l operating conditions and any other variables essential to the work environment.</w:t>
            </w:r>
          </w:p>
          <w:p w:rsidR="00000000" w:rsidRPr="00063BDE" w:rsidP="00063BDE">
            <w:pPr>
              <w:pStyle w:val="BodyText"/>
            </w:pPr>
            <w:r w:rsidRPr="00063BDE">
              <w:t>Non-essential conditions may be found in the Companion Volume Implementation Guide.</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9" w:name="O_959226"/>
      <w:bookmarkEnd w:id="9"/>
      <w:r w:rsidRPr="00063BDE">
        <w:t>Unit Mapping Information</w:t>
      </w:r>
    </w:p>
    <w:tbl>
      <w:tblPr>
        <w:tblW w:w="9497" w:type="dxa"/>
        <w:tblLayout w:type="fixed"/>
        <w:tblCellMar>
          <w:left w:w="62" w:type="dxa"/>
          <w:right w:w="62" w:type="dxa"/>
        </w:tblCellMar>
        <w:tblLook w:val="0000"/>
      </w:tblPr>
      <w:tblGrid>
        <w:gridCol w:w="9497"/>
      </w:tblGrid>
      <w:tr w:rsidTr="00063B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63BDE" w:rsidP="00063BDE">
            <w:pPr>
              <w:pStyle w:val="BodyText"/>
            </w:pPr>
            <w:r w:rsidRPr="00063BDE">
              <w:t>This unit replaces but is not equivalent to DE</w:t>
            </w:r>
            <w:r w:rsidRPr="00063BDE">
              <w:t>FDV017B Employ thermal cutting and welding tools (non-load bearing) in an underwater environment.</w:t>
            </w:r>
          </w:p>
        </w:tc>
      </w:tr>
    </w:tbl>
    <w:p w:rsidR="00000000" w:rsidRPr="00063BDE" w:rsidP="00063BDE">
      <w:pPr>
        <w:pStyle w:val="NoPaddingFontSize1"/>
      </w:pPr>
    </w:p>
    <w:p w:rsidR="00000000" w:rsidRPr="00063BDE" w:rsidP="00063BDE">
      <w:pPr>
        <w:pStyle w:val="AllowPageBreak"/>
      </w:pPr>
    </w:p>
    <w:p w:rsidR="00000000" w:rsidRPr="00063BDE" w:rsidP="00063BDE">
      <w:pPr>
        <w:pStyle w:val="Heading1"/>
      </w:pPr>
      <w:bookmarkStart w:id="10" w:name="O_959233"/>
      <w:bookmarkEnd w:id="10"/>
      <w:r w:rsidRPr="00063BDE">
        <w:t>Links</w:t>
      </w:r>
    </w:p>
    <w:p w:rsidR="00000000" w:rsidRPr="00063BDE" w:rsidP="0085799B">
      <w:pPr>
        <w:pStyle w:val="BodyText"/>
      </w:pPr>
      <w:r w:rsidRPr="00063BDE">
        <w:t xml:space="preserve">Companion Volume - </w:t>
      </w:r>
      <w:r>
        <w:fldChar w:fldCharType="begin"/>
      </w:r>
      <w:r>
        <w:instrText xml:space="preserve"> HYPERLINK "https://vetnet.gov.au/Pages/TrainingDocs.aspx?q=6bdbab1e-11ed-4bc9-9cba-9e1a55d4e4a9" </w:instrText>
      </w:r>
      <w:r>
        <w:fldChar w:fldCharType="separate"/>
      </w:r>
      <w:r w:rsidRPr="00DC0B1A">
        <w:rPr>
          <w:rStyle w:val="Hyperlink"/>
        </w:rPr>
        <w:t>https://vetnet.gov.au/Pages/TrainingDocs.aspx?q=6bdbab1e-11ed-4bc9-9cba-9e1a55d4e4a9</w:t>
      </w:r>
      <w:r>
        <w:fldChar w:fldCharType="end"/>
      </w:r>
    </w:p>
    <w:p w:rsidR="00000000" w:rsidRPr="00063BDE" w:rsidP="00063BDE"/>
    <w:sectPr w:rsidSect="00063B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DE" w:rsidRPr="0085799B" w:rsidP="008579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9B" w:rsidP="00063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99B" w:rsidP="00063B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5799B" w:rsidP="00063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BDE" w:rsidRPr="0085799B" w:rsidP="008579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9B" w:rsidRPr="002D2AF8" w:rsidP="00063BDE">
    <w:pPr>
      <w:pStyle w:val="Header"/>
      <w:framePr w:wrap="around"/>
    </w:pPr>
    <w:r>
      <w:fldChar w:fldCharType="begin"/>
    </w:r>
    <w:r>
      <w:instrText xml:space="preserve"> TITLE   \* MERGEFORMAT </w:instrText>
    </w:r>
    <w:r>
      <w:fldChar w:fldCharType="separate"/>
    </w:r>
    <w:r>
      <w:t>DEFWDV017 Employ thermal cutting and welding tools (non-load bearing)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85799B" w:rsidP="00063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BDE"/>
    <w:pPr>
      <w:spacing w:before="360" w:after="60"/>
      <w:outlineLvl w:val="0"/>
    </w:pPr>
    <w:rPr>
      <w:sz w:val="32"/>
    </w:rPr>
  </w:style>
  <w:style w:type="paragraph" w:styleId="Heading2">
    <w:name w:val="heading 2"/>
    <w:basedOn w:val="HeadingBase"/>
    <w:next w:val="BodyText"/>
    <w:link w:val="Heading2Char"/>
    <w:qFormat/>
    <w:rsid w:val="00063BDE"/>
    <w:pPr>
      <w:keepLines/>
      <w:spacing w:before="240" w:after="120"/>
      <w:outlineLvl w:val="1"/>
    </w:pPr>
    <w:rPr>
      <w:sz w:val="28"/>
      <w:szCs w:val="40"/>
    </w:rPr>
  </w:style>
  <w:style w:type="paragraph" w:styleId="Heading3">
    <w:name w:val="heading 3"/>
    <w:basedOn w:val="HeadingBase"/>
    <w:next w:val="BodyText"/>
    <w:link w:val="Heading3Char"/>
    <w:qFormat/>
    <w:rsid w:val="00063BDE"/>
    <w:pPr>
      <w:spacing w:before="180" w:after="120"/>
      <w:outlineLvl w:val="2"/>
    </w:pPr>
    <w:rPr>
      <w:spacing w:val="-10"/>
      <w:kern w:val="32"/>
    </w:rPr>
  </w:style>
  <w:style w:type="paragraph" w:styleId="Heading4">
    <w:name w:val="heading 4"/>
    <w:basedOn w:val="HeadingBase"/>
    <w:next w:val="BodyText"/>
    <w:link w:val="Heading4Char"/>
    <w:qFormat/>
    <w:rsid w:val="00063BDE"/>
    <w:pPr>
      <w:spacing w:before="160" w:after="120"/>
      <w:outlineLvl w:val="3"/>
    </w:pPr>
    <w:rPr>
      <w:sz w:val="22"/>
    </w:rPr>
  </w:style>
  <w:style w:type="paragraph" w:styleId="Heading5">
    <w:name w:val="heading 5"/>
    <w:basedOn w:val="HeadingBase"/>
    <w:next w:val="Normal"/>
    <w:link w:val="Heading5Char"/>
    <w:qFormat/>
    <w:rsid w:val="00063BDE"/>
    <w:pPr>
      <w:spacing w:before="80"/>
      <w:outlineLvl w:val="4"/>
    </w:pPr>
    <w:rPr>
      <w:color w:val="918585"/>
      <w:sz w:val="20"/>
    </w:rPr>
  </w:style>
  <w:style w:type="paragraph" w:styleId="Heading6">
    <w:name w:val="heading 6"/>
    <w:basedOn w:val="HeadingBase"/>
    <w:next w:val="Normal"/>
    <w:link w:val="Heading6Char"/>
    <w:qFormat/>
    <w:rsid w:val="00063BDE"/>
    <w:pPr>
      <w:spacing w:before="60"/>
      <w:outlineLvl w:val="5"/>
    </w:pPr>
    <w:rPr>
      <w:color w:val="918585"/>
      <w:sz w:val="20"/>
    </w:rPr>
  </w:style>
  <w:style w:type="paragraph" w:styleId="Heading7">
    <w:name w:val="heading 7"/>
    <w:basedOn w:val="Normal"/>
    <w:next w:val="Normal"/>
    <w:link w:val="Heading7Char"/>
    <w:qFormat/>
    <w:rsid w:val="00063BDE"/>
    <w:pPr>
      <w:ind w:left="720"/>
      <w:outlineLvl w:val="6"/>
    </w:pPr>
    <w:rPr>
      <w:i/>
    </w:rPr>
  </w:style>
  <w:style w:type="paragraph" w:styleId="Heading8">
    <w:name w:val="heading 8"/>
    <w:basedOn w:val="Normal"/>
    <w:next w:val="Normal"/>
    <w:link w:val="Heading8Char"/>
    <w:qFormat/>
    <w:rsid w:val="00063BDE"/>
    <w:pPr>
      <w:ind w:left="720"/>
      <w:outlineLvl w:val="7"/>
    </w:pPr>
    <w:rPr>
      <w:i/>
    </w:rPr>
  </w:style>
  <w:style w:type="paragraph" w:styleId="Heading9">
    <w:name w:val="heading 9"/>
    <w:basedOn w:val="Normal"/>
    <w:next w:val="Normal"/>
    <w:link w:val="Heading9Char"/>
    <w:qFormat/>
    <w:rsid w:val="00063BDE"/>
    <w:pPr>
      <w:ind w:left="720"/>
      <w:outlineLvl w:val="8"/>
    </w:pPr>
    <w:rPr>
      <w:i/>
    </w:rPr>
  </w:style>
  <w:style w:type="character" w:default="1" w:styleId="DefaultParagraphFont">
    <w:name w:val="Default Paragraph Font"/>
    <w:uiPriority w:val="1"/>
    <w:unhideWhenUsed/>
    <w:rsid w:val="00063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BDE"/>
  </w:style>
  <w:style w:type="character" w:customStyle="1" w:styleId="Heading1Char">
    <w:name w:val="Heading 1 Char"/>
    <w:basedOn w:val="DefaultParagraphFont"/>
    <w:link w:val="Heading1"/>
    <w:rsid w:val="00063BDE"/>
    <w:rPr>
      <w:rFonts w:ascii="Times New Roman" w:eastAsia="Times New Roman" w:hAnsi="Times New Roman" w:cs="Times New Roman"/>
      <w:b/>
      <w:sz w:val="32"/>
      <w:szCs w:val="20"/>
      <w:lang w:eastAsia="en-US"/>
    </w:rPr>
  </w:style>
  <w:style w:type="paragraph" w:styleId="BodyText">
    <w:name w:val="Body Text"/>
    <w:basedOn w:val="Normal"/>
    <w:link w:val="BodyTextChar"/>
    <w:rsid w:val="00063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BDE"/>
    <w:rPr>
      <w:rFonts w:ascii="Times New Roman" w:eastAsia="Times New Roman" w:hAnsi="Times New Roman" w:cs="Times New Roman"/>
      <w:sz w:val="24"/>
      <w:lang w:eastAsia="en-US"/>
    </w:rPr>
  </w:style>
  <w:style w:type="character" w:customStyle="1" w:styleId="SpecialBold">
    <w:name w:val="Special Bold"/>
    <w:basedOn w:val="DefaultParagraphFont"/>
    <w:rsid w:val="00063BDE"/>
    <w:rPr>
      <w:b/>
      <w:spacing w:val="0"/>
    </w:rPr>
  </w:style>
  <w:style w:type="paragraph" w:customStyle="1" w:styleId="SuperHeading">
    <w:name w:val="SuperHeading"/>
    <w:basedOn w:val="Normal"/>
    <w:rsid w:val="00063BDE"/>
    <w:pPr>
      <w:spacing w:before="240" w:after="120"/>
      <w:outlineLvl w:val="0"/>
    </w:pPr>
    <w:rPr>
      <w:rFonts w:ascii="Times New Roman" w:hAnsi="Times New Roman"/>
      <w:b/>
      <w:sz w:val="32"/>
    </w:rPr>
  </w:style>
  <w:style w:type="paragraph" w:customStyle="1" w:styleId="AllowPageBreak">
    <w:name w:val="AllowPageBreak"/>
    <w:rsid w:val="00063B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63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BDE"/>
    <w:rPr>
      <w:rFonts w:ascii="Courier New" w:eastAsia="Times New Roman" w:hAnsi="Courier New" w:cs="Times New Roman"/>
      <w:i/>
      <w:szCs w:val="20"/>
      <w:lang w:eastAsia="en-US"/>
    </w:rPr>
  </w:style>
  <w:style w:type="paragraph" w:customStyle="1" w:styleId="HeadingBase">
    <w:name w:val="Heading Base"/>
    <w:rsid w:val="00063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BDE"/>
    <w:pPr>
      <w:tabs>
        <w:tab w:val="right" w:leader="dot" w:pos="9072"/>
      </w:tabs>
      <w:ind w:left="567"/>
    </w:pPr>
    <w:rPr>
      <w:szCs w:val="22"/>
    </w:rPr>
  </w:style>
  <w:style w:type="paragraph" w:customStyle="1" w:styleId="TOCBase">
    <w:name w:val="TOC Base"/>
    <w:rsid w:val="00063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BDE"/>
    <w:pPr>
      <w:tabs>
        <w:tab w:val="right" w:leader="dot" w:pos="9072"/>
      </w:tabs>
      <w:spacing w:before="40" w:after="40"/>
      <w:ind w:left="284"/>
    </w:pPr>
    <w:rPr>
      <w:rFonts w:ascii="Times New Roman" w:hAnsi="Times New Roman"/>
    </w:rPr>
  </w:style>
  <w:style w:type="paragraph" w:styleId="TOC1">
    <w:name w:val="toc 1"/>
    <w:basedOn w:val="TOCBase"/>
    <w:next w:val="Normal"/>
    <w:rsid w:val="00063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BDE"/>
    <w:rPr>
      <w:rFonts w:ascii="Times New Roman" w:eastAsia="Times New Roman" w:hAnsi="Times New Roman" w:cs="Times New Roman"/>
      <w:sz w:val="16"/>
      <w:lang w:eastAsia="en-US"/>
    </w:rPr>
  </w:style>
  <w:style w:type="paragraph" w:styleId="Title">
    <w:name w:val="Title"/>
    <w:basedOn w:val="HeadingBase"/>
    <w:link w:val="TitleChar"/>
    <w:qFormat/>
    <w:rsid w:val="00063BDE"/>
    <w:pPr>
      <w:spacing w:before="5040"/>
      <w:jc w:val="center"/>
    </w:pPr>
    <w:rPr>
      <w:sz w:val="48"/>
      <w:szCs w:val="72"/>
      <w:lang w:val="en-US"/>
    </w:rPr>
  </w:style>
  <w:style w:type="character" w:customStyle="1" w:styleId="TitleChar">
    <w:name w:val="Title Char"/>
    <w:basedOn w:val="DefaultParagraphFont"/>
    <w:link w:val="Title"/>
    <w:rsid w:val="00063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BDE"/>
    <w:pPr>
      <w:tabs>
        <w:tab w:val="left" w:pos="3600"/>
        <w:tab w:val="left" w:pos="3958"/>
      </w:tabs>
    </w:pPr>
  </w:style>
  <w:style w:type="paragraph" w:styleId="List">
    <w:name w:val="List"/>
    <w:basedOn w:val="BodyText"/>
    <w:next w:val="BodyText"/>
    <w:rsid w:val="00063BDE"/>
    <w:pPr>
      <w:tabs>
        <w:tab w:val="left" w:pos="340"/>
      </w:tabs>
      <w:spacing w:before="60" w:after="60"/>
      <w:ind w:left="340" w:hanging="340"/>
    </w:pPr>
  </w:style>
  <w:style w:type="paragraph" w:styleId="ListBullet">
    <w:name w:val="List Bullet"/>
    <w:basedOn w:val="List"/>
    <w:rsid w:val="00063BDE"/>
    <w:pPr>
      <w:numPr>
        <w:numId w:val="10"/>
      </w:numPr>
      <w:tabs>
        <w:tab w:val="clear" w:pos="340"/>
      </w:tabs>
      <w:spacing w:before="40" w:after="40"/>
    </w:pPr>
  </w:style>
  <w:style w:type="paragraph" w:customStyle="1" w:styleId="Note">
    <w:name w:val="Note"/>
    <w:basedOn w:val="BodyText"/>
    <w:rsid w:val="00063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3BDE"/>
    <w:pPr>
      <w:framePr w:wrap="auto" w:hAnchor="text" w:y="6049"/>
    </w:pPr>
    <w:rPr>
      <w:color w:val="000000"/>
      <w:sz w:val="40"/>
    </w:rPr>
  </w:style>
  <w:style w:type="paragraph" w:customStyle="1" w:styleId="TOCTitle">
    <w:name w:val="TOCTitle"/>
    <w:basedOn w:val="Heading1"/>
    <w:rsid w:val="00063BDE"/>
    <w:pPr>
      <w:spacing w:after="240"/>
      <w:jc w:val="center"/>
      <w:outlineLvl w:val="9"/>
    </w:pPr>
    <w:rPr>
      <w:caps/>
    </w:rPr>
  </w:style>
  <w:style w:type="paragraph" w:customStyle="1" w:styleId="Version">
    <w:name w:val="Version"/>
    <w:rsid w:val="00063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BDE"/>
    <w:pPr>
      <w:numPr>
        <w:numId w:val="11"/>
      </w:numPr>
      <w:tabs>
        <w:tab w:val="clear" w:pos="680"/>
      </w:tabs>
    </w:pPr>
  </w:style>
  <w:style w:type="paragraph" w:styleId="Index1">
    <w:name w:val="index 1"/>
    <w:basedOn w:val="Normal"/>
    <w:next w:val="Normal"/>
    <w:semiHidden/>
    <w:rsid w:val="00063BDE"/>
    <w:pPr>
      <w:keepNext w:val="0"/>
      <w:tabs>
        <w:tab w:val="right" w:pos="4176"/>
      </w:tabs>
      <w:ind w:left="198" w:hanging="198"/>
    </w:pPr>
    <w:rPr>
      <w:rFonts w:ascii="Garamond" w:hAnsi="Garamond"/>
    </w:rPr>
  </w:style>
  <w:style w:type="paragraph" w:styleId="IndexHeading">
    <w:name w:val="index heading"/>
    <w:basedOn w:val="Normal"/>
    <w:next w:val="Index1"/>
    <w:semiHidden/>
    <w:rsid w:val="00063BDE"/>
    <w:pPr>
      <w:spacing w:before="120" w:after="120"/>
    </w:pPr>
    <w:rPr>
      <w:rFonts w:ascii="Arial" w:hAnsi="Arial"/>
      <w:b/>
      <w:color w:val="918585"/>
      <w:sz w:val="24"/>
    </w:rPr>
  </w:style>
  <w:style w:type="paragraph" w:styleId="Header">
    <w:name w:val="header"/>
    <w:basedOn w:val="Normal"/>
    <w:link w:val="HeaderChar"/>
    <w:rsid w:val="00063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BDE"/>
    <w:rPr>
      <w:rFonts w:ascii="Times New Roman" w:eastAsia="Times New Roman" w:hAnsi="Times New Roman" w:cs="Times New Roman"/>
      <w:sz w:val="16"/>
      <w:szCs w:val="20"/>
      <w:lang w:val="en-GB" w:eastAsia="en-US"/>
    </w:rPr>
  </w:style>
  <w:style w:type="paragraph" w:customStyle="1" w:styleId="Chapter">
    <w:name w:val="Chapter"/>
    <w:basedOn w:val="Normal"/>
    <w:rsid w:val="00063BDE"/>
    <w:pPr>
      <w:spacing w:before="240"/>
    </w:pPr>
    <w:rPr>
      <w:rFonts w:ascii="Times New Roman" w:hAnsi="Times New Roman"/>
      <w:smallCaps/>
      <w:spacing w:val="80"/>
      <w:sz w:val="28"/>
    </w:rPr>
  </w:style>
  <w:style w:type="paragraph" w:customStyle="1" w:styleId="InChapter">
    <w:name w:val="InChapter"/>
    <w:basedOn w:val="Heading3"/>
    <w:rsid w:val="00063BDE"/>
    <w:pPr>
      <w:spacing w:after="240"/>
      <w:outlineLvl w:val="9"/>
    </w:pPr>
    <w:rPr>
      <w:noProof/>
    </w:rPr>
  </w:style>
  <w:style w:type="paragraph" w:styleId="Index2">
    <w:name w:val="index 2"/>
    <w:basedOn w:val="Normal"/>
    <w:next w:val="Normal"/>
    <w:semiHidden/>
    <w:rsid w:val="00063BDE"/>
    <w:pPr>
      <w:tabs>
        <w:tab w:val="right" w:pos="4176"/>
      </w:tabs>
      <w:ind w:left="568" w:hanging="284"/>
    </w:pPr>
    <w:rPr>
      <w:rFonts w:ascii="Garamond" w:hAnsi="Garamond"/>
    </w:rPr>
  </w:style>
  <w:style w:type="paragraph" w:customStyle="1" w:styleId="Byline">
    <w:name w:val="Byline"/>
    <w:rsid w:val="00063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BDE"/>
    <w:pPr>
      <w:tabs>
        <w:tab w:val="clear" w:pos="3600"/>
        <w:tab w:val="clear" w:pos="3958"/>
      </w:tabs>
      <w:jc w:val="right"/>
    </w:pPr>
  </w:style>
  <w:style w:type="character" w:styleId="Emphasis">
    <w:name w:val="Emphasis"/>
    <w:basedOn w:val="DefaultParagraphFont"/>
    <w:qFormat/>
    <w:rsid w:val="00063BDE"/>
    <w:rPr>
      <w:i/>
    </w:rPr>
  </w:style>
  <w:style w:type="paragraph" w:styleId="Caption">
    <w:name w:val="caption"/>
    <w:basedOn w:val="BodyText"/>
    <w:next w:val="Normal"/>
    <w:qFormat/>
    <w:rsid w:val="00063BDE"/>
    <w:pPr>
      <w:framePr w:w="2268" w:hSpace="181" w:vSpace="181" w:wrap="around" w:vAnchor="text" w:hAnchor="page" w:x="1135" w:y="285" w:anchorLock="1"/>
    </w:pPr>
    <w:rPr>
      <w:i/>
    </w:rPr>
  </w:style>
  <w:style w:type="paragraph" w:customStyle="1" w:styleId="MiniTOCTitle">
    <w:name w:val="MiniTOCTitle"/>
    <w:basedOn w:val="Heading4"/>
    <w:rsid w:val="00063BDE"/>
    <w:pPr>
      <w:spacing w:before="240"/>
      <w:outlineLvl w:val="9"/>
    </w:pPr>
    <w:rPr>
      <w:noProof/>
      <w:sz w:val="24"/>
    </w:rPr>
  </w:style>
  <w:style w:type="paragraph" w:customStyle="1" w:styleId="MiniTOCItem">
    <w:name w:val="MiniTOCItem"/>
    <w:basedOn w:val="ListBullet"/>
    <w:rsid w:val="00063BDE"/>
    <w:pPr>
      <w:numPr>
        <w:numId w:val="0"/>
      </w:numPr>
      <w:tabs>
        <w:tab w:val="right" w:leader="dot" w:pos="6521"/>
      </w:tabs>
      <w:spacing w:before="0" w:after="0"/>
    </w:pPr>
  </w:style>
  <w:style w:type="paragraph" w:customStyle="1" w:styleId="TOFTitle">
    <w:name w:val="TOFTitle"/>
    <w:basedOn w:val="TOCTitle"/>
    <w:rsid w:val="00063BDE"/>
  </w:style>
  <w:style w:type="paragraph" w:styleId="TableofFigures">
    <w:name w:val="table of figures"/>
    <w:basedOn w:val="Normal"/>
    <w:next w:val="Normal"/>
    <w:semiHidden/>
    <w:rsid w:val="00063BDE"/>
    <w:pPr>
      <w:tabs>
        <w:tab w:val="right" w:leader="dot" w:pos="9072"/>
      </w:tabs>
      <w:ind w:left="970" w:hanging="403"/>
    </w:pPr>
    <w:rPr>
      <w:rFonts w:ascii="Times New Roman" w:hAnsi="Times New Roman"/>
      <w:b/>
    </w:rPr>
  </w:style>
  <w:style w:type="paragraph" w:styleId="ListNumber">
    <w:name w:val="List Number"/>
    <w:basedOn w:val="List"/>
    <w:rsid w:val="00063BDE"/>
    <w:pPr>
      <w:numPr>
        <w:numId w:val="13"/>
      </w:numPr>
      <w:tabs>
        <w:tab w:val="clear" w:pos="340"/>
      </w:tabs>
    </w:pPr>
  </w:style>
  <w:style w:type="character" w:customStyle="1" w:styleId="WingdingSymbols">
    <w:name w:val="Wingding Symbols"/>
    <w:rsid w:val="00063BDE"/>
    <w:rPr>
      <w:rFonts w:ascii="Wingdings" w:hAnsi="Wingdings"/>
    </w:rPr>
  </w:style>
  <w:style w:type="paragraph" w:customStyle="1" w:styleId="TableHeading">
    <w:name w:val="Table Heading"/>
    <w:basedOn w:val="HeadingBase"/>
    <w:rsid w:val="00063BDE"/>
    <w:pPr>
      <w:keepLines/>
      <w:pBdr>
        <w:bottom w:val="single" w:sz="6" w:space="1" w:color="918585"/>
      </w:pBdr>
      <w:spacing w:before="240"/>
    </w:pPr>
  </w:style>
  <w:style w:type="character" w:customStyle="1" w:styleId="HotSpot">
    <w:name w:val="HotSpot"/>
    <w:rsid w:val="00063BDE"/>
    <w:rPr>
      <w:color w:val="0033CC"/>
      <w:u w:val="none"/>
    </w:rPr>
  </w:style>
  <w:style w:type="paragraph" w:customStyle="1" w:styleId="BodyTextRight">
    <w:name w:val="Body Text Right"/>
    <w:basedOn w:val="BodyText"/>
    <w:rsid w:val="00063BDE"/>
    <w:pPr>
      <w:spacing w:before="0" w:after="0"/>
      <w:jc w:val="right"/>
    </w:pPr>
  </w:style>
  <w:style w:type="paragraph" w:styleId="Index3">
    <w:name w:val="index 3"/>
    <w:basedOn w:val="ListNumber2"/>
    <w:next w:val="Normal"/>
    <w:semiHidden/>
    <w:rsid w:val="00063BDE"/>
    <w:pPr>
      <w:numPr>
        <w:numId w:val="0"/>
      </w:numPr>
      <w:tabs>
        <w:tab w:val="right" w:leader="dot" w:pos="4176"/>
      </w:tabs>
    </w:pPr>
  </w:style>
  <w:style w:type="paragraph" w:styleId="ListNumber2">
    <w:name w:val="List Number 2"/>
    <w:basedOn w:val="List2"/>
    <w:rsid w:val="00063BDE"/>
    <w:pPr>
      <w:numPr>
        <w:numId w:val="8"/>
      </w:numPr>
      <w:tabs>
        <w:tab w:val="clear" w:pos="1060"/>
      </w:tabs>
    </w:pPr>
  </w:style>
  <w:style w:type="paragraph" w:customStyle="1" w:styleId="MarginNote">
    <w:name w:val="Margin Note"/>
    <w:basedOn w:val="BodyText"/>
    <w:rsid w:val="00063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BDE"/>
    <w:rPr>
      <w:sz w:val="32"/>
    </w:rPr>
  </w:style>
  <w:style w:type="paragraph" w:customStyle="1" w:styleId="HeadingProcedure">
    <w:name w:val="Heading Procedure"/>
    <w:basedOn w:val="HeadingBase"/>
    <w:next w:val="Normal"/>
    <w:rsid w:val="00063BDE"/>
    <w:pPr>
      <w:tabs>
        <w:tab w:val="left" w:pos="0"/>
      </w:tabs>
      <w:spacing w:before="120" w:after="60"/>
    </w:pPr>
    <w:rPr>
      <w:i/>
      <w:color w:val="918585"/>
      <w:sz w:val="22"/>
    </w:rPr>
  </w:style>
  <w:style w:type="paragraph" w:customStyle="1" w:styleId="TableBodyText">
    <w:name w:val="Table Body Text"/>
    <w:basedOn w:val="BodyText"/>
    <w:rsid w:val="00063BDE"/>
    <w:pPr>
      <w:spacing w:before="60" w:after="60"/>
    </w:pPr>
  </w:style>
  <w:style w:type="paragraph" w:styleId="ListContinue">
    <w:name w:val="List Continue"/>
    <w:basedOn w:val="List"/>
    <w:rsid w:val="00063BDE"/>
    <w:pPr>
      <w:ind w:firstLine="0"/>
    </w:pPr>
  </w:style>
  <w:style w:type="paragraph" w:customStyle="1" w:styleId="ListNote">
    <w:name w:val="List Note"/>
    <w:basedOn w:val="List"/>
    <w:rsid w:val="00063BDE"/>
    <w:pPr>
      <w:pBdr>
        <w:top w:val="single" w:sz="6" w:space="2" w:color="918585"/>
        <w:bottom w:val="single" w:sz="6" w:space="2" w:color="918585"/>
      </w:pBdr>
      <w:tabs>
        <w:tab w:val="left" w:pos="1021"/>
      </w:tabs>
      <w:ind w:firstLine="0"/>
    </w:pPr>
  </w:style>
  <w:style w:type="paragraph" w:customStyle="1" w:styleId="Warning">
    <w:name w:val="Warning"/>
    <w:basedOn w:val="BodyText"/>
    <w:rsid w:val="00063BDE"/>
    <w:pPr>
      <w:shd w:val="clear" w:color="auto" w:fill="D9D9D9"/>
      <w:tabs>
        <w:tab w:val="left" w:pos="992"/>
      </w:tabs>
      <w:ind w:left="119" w:right="119"/>
    </w:pPr>
    <w:rPr>
      <w:sz w:val="20"/>
    </w:rPr>
  </w:style>
  <w:style w:type="paragraph" w:customStyle="1" w:styleId="MarginIcons">
    <w:name w:val="Margin Icons"/>
    <w:basedOn w:val="BodyText"/>
    <w:rsid w:val="00063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BDE"/>
    <w:rPr>
      <w:rFonts w:ascii="Courier New" w:hAnsi="Courier New"/>
    </w:rPr>
  </w:style>
  <w:style w:type="paragraph" w:customStyle="1" w:styleId="NoteBullet">
    <w:name w:val="Note Bullet"/>
    <w:basedOn w:val="Note"/>
    <w:rsid w:val="00063BDE"/>
    <w:pPr>
      <w:tabs>
        <w:tab w:val="clear" w:pos="680"/>
      </w:tabs>
      <w:spacing w:before="60" w:after="60"/>
    </w:pPr>
  </w:style>
  <w:style w:type="paragraph" w:customStyle="1" w:styleId="SubHeading2">
    <w:name w:val="SubHeading2"/>
    <w:basedOn w:val="HeadingBase"/>
    <w:rsid w:val="00063BDE"/>
    <w:pPr>
      <w:spacing w:before="240" w:after="60"/>
    </w:pPr>
    <w:rPr>
      <w:sz w:val="20"/>
    </w:rPr>
  </w:style>
  <w:style w:type="paragraph" w:customStyle="1" w:styleId="SubHeading1">
    <w:name w:val="SubHeading1"/>
    <w:basedOn w:val="HeadingBase"/>
    <w:rsid w:val="00063BDE"/>
    <w:pPr>
      <w:spacing w:before="240" w:after="60"/>
    </w:pPr>
    <w:rPr>
      <w:color w:val="918585"/>
      <w:sz w:val="22"/>
    </w:rPr>
  </w:style>
  <w:style w:type="paragraph" w:customStyle="1" w:styleId="SideHeading">
    <w:name w:val="Side Heading"/>
    <w:basedOn w:val="HeadingBase"/>
    <w:rsid w:val="00063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BDE"/>
    <w:pPr>
      <w:numPr>
        <w:numId w:val="9"/>
      </w:numPr>
    </w:pPr>
  </w:style>
  <w:style w:type="paragraph" w:styleId="PlainText">
    <w:name w:val="Plain Text"/>
    <w:basedOn w:val="Normal"/>
    <w:link w:val="PlainTextChar"/>
    <w:rsid w:val="00063BDE"/>
    <w:rPr>
      <w:sz w:val="20"/>
    </w:rPr>
  </w:style>
  <w:style w:type="character" w:customStyle="1" w:styleId="PlainTextChar">
    <w:name w:val="Plain Text Char"/>
    <w:basedOn w:val="DefaultParagraphFont"/>
    <w:link w:val="PlainText"/>
    <w:rsid w:val="00063BDE"/>
    <w:rPr>
      <w:rFonts w:ascii="Courier New" w:eastAsia="Times New Roman" w:hAnsi="Courier New" w:cs="Times New Roman"/>
      <w:sz w:val="20"/>
      <w:szCs w:val="20"/>
      <w:lang w:eastAsia="en-US"/>
    </w:rPr>
  </w:style>
  <w:style w:type="character" w:customStyle="1" w:styleId="MenuOption">
    <w:name w:val="Menu Option"/>
    <w:basedOn w:val="DefaultParagraphFont"/>
    <w:rsid w:val="00063BDE"/>
    <w:rPr>
      <w:b/>
      <w:smallCaps/>
    </w:rPr>
  </w:style>
  <w:style w:type="paragraph" w:customStyle="1" w:styleId="TableListNumber">
    <w:name w:val="Table List Number"/>
    <w:basedOn w:val="ListNumber"/>
    <w:rsid w:val="00063BDE"/>
    <w:pPr>
      <w:numPr>
        <w:numId w:val="0"/>
      </w:numPr>
    </w:pPr>
  </w:style>
  <w:style w:type="paragraph" w:styleId="TOC4">
    <w:name w:val="toc 4"/>
    <w:basedOn w:val="TOCBase"/>
    <w:next w:val="Normal"/>
    <w:semiHidden/>
    <w:rsid w:val="00063BDE"/>
    <w:pPr>
      <w:tabs>
        <w:tab w:val="right" w:leader="dot" w:pos="9071"/>
      </w:tabs>
      <w:ind w:left="1701"/>
    </w:pPr>
  </w:style>
  <w:style w:type="paragraph" w:customStyle="1" w:styleId="ListAlpha">
    <w:name w:val="List Alpha"/>
    <w:basedOn w:val="List"/>
    <w:rsid w:val="00063BDE"/>
    <w:pPr>
      <w:numPr>
        <w:numId w:val="7"/>
      </w:numPr>
    </w:pPr>
  </w:style>
  <w:style w:type="paragraph" w:customStyle="1" w:styleId="ListAlpha2">
    <w:name w:val="List Alpha 2"/>
    <w:basedOn w:val="List2"/>
    <w:rsid w:val="00063BDE"/>
    <w:pPr>
      <w:numPr>
        <w:numId w:val="6"/>
      </w:numPr>
    </w:pPr>
  </w:style>
  <w:style w:type="paragraph" w:styleId="List2">
    <w:name w:val="List 2"/>
    <w:basedOn w:val="BodyText"/>
    <w:rsid w:val="00063BDE"/>
    <w:pPr>
      <w:tabs>
        <w:tab w:val="left" w:pos="680"/>
      </w:tabs>
      <w:spacing w:before="60" w:after="60"/>
      <w:ind w:left="680" w:hanging="340"/>
    </w:pPr>
  </w:style>
  <w:style w:type="paragraph" w:styleId="List3">
    <w:name w:val="List 3"/>
    <w:basedOn w:val="BodyText"/>
    <w:rsid w:val="00063BDE"/>
    <w:pPr>
      <w:tabs>
        <w:tab w:val="left" w:pos="1021"/>
      </w:tabs>
      <w:spacing w:before="60" w:after="60"/>
      <w:ind w:left="1020" w:hanging="340"/>
    </w:pPr>
  </w:style>
  <w:style w:type="paragraph" w:styleId="List4">
    <w:name w:val="List 4"/>
    <w:basedOn w:val="BodyText"/>
    <w:rsid w:val="00063BDE"/>
    <w:pPr>
      <w:tabs>
        <w:tab w:val="left" w:pos="1361"/>
      </w:tabs>
      <w:spacing w:before="60" w:after="60"/>
      <w:ind w:left="1361" w:hanging="340"/>
    </w:pPr>
  </w:style>
  <w:style w:type="paragraph" w:styleId="List5">
    <w:name w:val="List 5"/>
    <w:basedOn w:val="BodyText"/>
    <w:rsid w:val="00063BDE"/>
    <w:pPr>
      <w:tabs>
        <w:tab w:val="left" w:pos="1701"/>
      </w:tabs>
      <w:spacing w:before="60" w:after="60"/>
      <w:ind w:left="1701" w:hanging="340"/>
    </w:pPr>
  </w:style>
  <w:style w:type="paragraph" w:styleId="ListBullet3">
    <w:name w:val="List Bullet 3"/>
    <w:basedOn w:val="List3"/>
    <w:rsid w:val="00063BDE"/>
    <w:pPr>
      <w:numPr>
        <w:numId w:val="12"/>
      </w:numPr>
      <w:tabs>
        <w:tab w:val="clear" w:pos="1021"/>
      </w:tabs>
      <w:ind w:left="1037" w:hanging="357"/>
    </w:pPr>
  </w:style>
  <w:style w:type="paragraph" w:styleId="ListBullet4">
    <w:name w:val="List Bullet 4"/>
    <w:basedOn w:val="List4"/>
    <w:rsid w:val="00063BDE"/>
    <w:pPr>
      <w:numPr>
        <w:numId w:val="1"/>
      </w:numPr>
      <w:tabs>
        <w:tab w:val="clear" w:pos="1361"/>
      </w:tabs>
    </w:pPr>
  </w:style>
  <w:style w:type="paragraph" w:styleId="ListBullet5">
    <w:name w:val="List Bullet 5"/>
    <w:basedOn w:val="List5"/>
    <w:rsid w:val="00063BDE"/>
    <w:pPr>
      <w:numPr>
        <w:numId w:val="2"/>
      </w:numPr>
    </w:pPr>
  </w:style>
  <w:style w:type="paragraph" w:styleId="ListContinue2">
    <w:name w:val="List Continue 2"/>
    <w:basedOn w:val="List2"/>
    <w:rsid w:val="00063BDE"/>
    <w:pPr>
      <w:ind w:firstLine="0"/>
    </w:pPr>
  </w:style>
  <w:style w:type="paragraph" w:styleId="ListContinue3">
    <w:name w:val="List Continue 3"/>
    <w:basedOn w:val="List3"/>
    <w:rsid w:val="00063BDE"/>
    <w:pPr>
      <w:ind w:left="1021" w:firstLine="0"/>
    </w:pPr>
  </w:style>
  <w:style w:type="paragraph" w:styleId="ListContinue4">
    <w:name w:val="List Continue 4"/>
    <w:basedOn w:val="List4"/>
    <w:rsid w:val="00063BDE"/>
    <w:pPr>
      <w:ind w:firstLine="0"/>
    </w:pPr>
  </w:style>
  <w:style w:type="paragraph" w:styleId="ListContinue5">
    <w:name w:val="List Continue 5"/>
    <w:basedOn w:val="List5"/>
    <w:rsid w:val="00063BDE"/>
    <w:pPr>
      <w:ind w:firstLine="0"/>
    </w:pPr>
  </w:style>
  <w:style w:type="paragraph" w:styleId="ListNumber3">
    <w:name w:val="List Number 3"/>
    <w:basedOn w:val="List3"/>
    <w:rsid w:val="00063BDE"/>
    <w:pPr>
      <w:numPr>
        <w:numId w:val="3"/>
      </w:numPr>
    </w:pPr>
  </w:style>
  <w:style w:type="paragraph" w:styleId="ListNumber4">
    <w:name w:val="List Number 4"/>
    <w:basedOn w:val="List4"/>
    <w:rsid w:val="00063BDE"/>
    <w:pPr>
      <w:numPr>
        <w:numId w:val="4"/>
      </w:numPr>
    </w:pPr>
  </w:style>
  <w:style w:type="paragraph" w:styleId="ListNumber5">
    <w:name w:val="List Number 5"/>
    <w:basedOn w:val="List5"/>
    <w:rsid w:val="00063BDE"/>
    <w:pPr>
      <w:numPr>
        <w:numId w:val="5"/>
      </w:numPr>
    </w:pPr>
  </w:style>
  <w:style w:type="paragraph" w:styleId="BlockText">
    <w:name w:val="Block Text"/>
    <w:basedOn w:val="Normal"/>
    <w:rsid w:val="00063BDE"/>
    <w:pPr>
      <w:spacing w:after="120"/>
      <w:ind w:left="1440" w:right="1440"/>
    </w:pPr>
  </w:style>
  <w:style w:type="character" w:customStyle="1" w:styleId="Subscript">
    <w:name w:val="Subscript"/>
    <w:basedOn w:val="DefaultParagraphFont"/>
    <w:rsid w:val="00063BDE"/>
    <w:rPr>
      <w:sz w:val="16"/>
      <w:vertAlign w:val="subscript"/>
    </w:rPr>
  </w:style>
  <w:style w:type="character" w:customStyle="1" w:styleId="Superscript">
    <w:name w:val="Superscript"/>
    <w:basedOn w:val="DefaultParagraphFont"/>
    <w:rsid w:val="00063BDE"/>
    <w:rPr>
      <w:sz w:val="16"/>
      <w:vertAlign w:val="superscript"/>
    </w:rPr>
  </w:style>
  <w:style w:type="character" w:customStyle="1" w:styleId="Symbols">
    <w:name w:val="Symbols"/>
    <w:basedOn w:val="DefaultParagraphFont"/>
    <w:rsid w:val="00063BDE"/>
    <w:rPr>
      <w:rFonts w:ascii="Symbol" w:hAnsi="Symbol"/>
    </w:rPr>
  </w:style>
  <w:style w:type="character" w:customStyle="1" w:styleId="MenuOptions">
    <w:name w:val="Menu Options"/>
    <w:basedOn w:val="DefaultParagraphFont"/>
    <w:rsid w:val="00063BDE"/>
    <w:rPr>
      <w:rFonts w:ascii="Arial Narrow" w:hAnsi="Arial Narrow"/>
      <w:smallCaps/>
    </w:rPr>
  </w:style>
  <w:style w:type="character" w:customStyle="1" w:styleId="Buttons">
    <w:name w:val="Buttons"/>
    <w:basedOn w:val="DefaultParagraphFont"/>
    <w:rsid w:val="00063BDE"/>
    <w:rPr>
      <w:b/>
    </w:rPr>
  </w:style>
  <w:style w:type="character" w:customStyle="1" w:styleId="Underlined">
    <w:name w:val="Underlined"/>
    <w:basedOn w:val="DefaultParagraphFont"/>
    <w:rsid w:val="00063BDE"/>
    <w:rPr>
      <w:u w:val="single"/>
    </w:rPr>
  </w:style>
  <w:style w:type="paragraph" w:customStyle="1" w:styleId="TableBodyTextRight">
    <w:name w:val="Table Body Text Right"/>
    <w:basedOn w:val="TableBodyText"/>
    <w:rsid w:val="00063BDE"/>
    <w:pPr>
      <w:widowControl w:val="0"/>
      <w:autoSpaceDE w:val="0"/>
      <w:autoSpaceDN w:val="0"/>
      <w:adjustRightInd w:val="0"/>
      <w:jc w:val="right"/>
    </w:pPr>
    <w:rPr>
      <w:rFonts w:cs="Arial"/>
      <w:szCs w:val="18"/>
    </w:rPr>
  </w:style>
  <w:style w:type="paragraph" w:customStyle="1" w:styleId="CopyrightText">
    <w:name w:val="Copyright Text"/>
    <w:basedOn w:val="BodyText"/>
    <w:rsid w:val="00063BDE"/>
    <w:rPr>
      <w:sz w:val="18"/>
    </w:rPr>
  </w:style>
  <w:style w:type="paragraph" w:customStyle="1" w:styleId="BodySmallRight">
    <w:name w:val="Body Small Right"/>
    <w:basedOn w:val="BodyTextRight"/>
    <w:rsid w:val="00063BDE"/>
    <w:rPr>
      <w:sz w:val="18"/>
      <w:szCs w:val="18"/>
    </w:rPr>
  </w:style>
  <w:style w:type="paragraph" w:customStyle="1" w:styleId="MarginEdition">
    <w:name w:val="Margin Edition"/>
    <w:basedOn w:val="MarginNote"/>
    <w:rsid w:val="00063BDE"/>
    <w:pPr>
      <w:spacing w:before="0" w:after="0"/>
    </w:pPr>
    <w:rPr>
      <w:rFonts w:ascii="Times New Roman" w:hAnsi="Times New Roman"/>
      <w:color w:val="999999"/>
    </w:rPr>
  </w:style>
  <w:style w:type="paragraph" w:customStyle="1" w:styleId="Spacer">
    <w:name w:val="Spacer"/>
    <w:basedOn w:val="Normal"/>
    <w:rsid w:val="00063BDE"/>
    <w:rPr>
      <w:sz w:val="2"/>
      <w:szCs w:val="2"/>
    </w:rPr>
  </w:style>
  <w:style w:type="character" w:customStyle="1" w:styleId="Small">
    <w:name w:val="Small"/>
    <w:basedOn w:val="DefaultParagraphFont"/>
    <w:rsid w:val="00063BDE"/>
    <w:rPr>
      <w:sz w:val="16"/>
    </w:rPr>
  </w:style>
  <w:style w:type="paragraph" w:customStyle="1" w:styleId="WideTable">
    <w:name w:val="Wide Table"/>
    <w:basedOn w:val="Normal"/>
    <w:rsid w:val="00063BDE"/>
    <w:pPr>
      <w:ind w:left="-1418"/>
    </w:pPr>
    <w:rPr>
      <w:sz w:val="2"/>
      <w:szCs w:val="2"/>
    </w:rPr>
  </w:style>
  <w:style w:type="character" w:styleId="PageNumber">
    <w:name w:val="page number"/>
    <w:basedOn w:val="DefaultParagraphFont"/>
    <w:rsid w:val="00063BDE"/>
  </w:style>
  <w:style w:type="paragraph" w:styleId="Quote">
    <w:name w:val="Quote"/>
    <w:basedOn w:val="Heading1"/>
    <w:link w:val="QuoteChar"/>
    <w:qFormat/>
    <w:rsid w:val="00063BDE"/>
    <w:rPr>
      <w:b w:val="0"/>
      <w:sz w:val="72"/>
      <w:szCs w:val="72"/>
      <w:lang w:val="en-NZ"/>
    </w:rPr>
  </w:style>
  <w:style w:type="character" w:customStyle="1" w:styleId="QuoteChar">
    <w:name w:val="Quote Char"/>
    <w:basedOn w:val="DefaultParagraphFont"/>
    <w:link w:val="Quote"/>
    <w:rsid w:val="00063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BDE"/>
    <w:pPr>
      <w:pageBreakBefore/>
    </w:pPr>
  </w:style>
  <w:style w:type="paragraph" w:customStyle="1" w:styleId="Border">
    <w:name w:val="Border"/>
    <w:basedOn w:val="Normal"/>
    <w:qFormat/>
    <w:rsid w:val="00063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BDE"/>
    <w:rPr>
      <w:b/>
      <w:bCs/>
      <w:i/>
      <w:iCs/>
      <w:color w:val="auto"/>
    </w:rPr>
  </w:style>
  <w:style w:type="paragraph" w:styleId="IntenseQuote">
    <w:name w:val="Intense Quote"/>
    <w:basedOn w:val="Normal"/>
    <w:next w:val="Normal"/>
    <w:link w:val="IntenseQuoteChar"/>
    <w:uiPriority w:val="30"/>
    <w:qFormat/>
    <w:rsid w:val="00063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BDE"/>
    <w:rPr>
      <w:smallCaps/>
      <w:color w:val="auto"/>
      <w:u w:val="single"/>
    </w:rPr>
  </w:style>
  <w:style w:type="character" w:styleId="IntenseReference">
    <w:name w:val="Intense Reference"/>
    <w:basedOn w:val="DefaultParagraphFont"/>
    <w:uiPriority w:val="32"/>
    <w:qFormat/>
    <w:rsid w:val="00063BDE"/>
    <w:rPr>
      <w:b/>
      <w:bCs/>
      <w:smallCaps/>
      <w:color w:val="auto"/>
      <w:spacing w:val="5"/>
      <w:u w:val="single"/>
    </w:rPr>
  </w:style>
  <w:style w:type="paragraph" w:customStyle="1" w:styleId="2ColumnHeading">
    <w:name w:val="2Column Heading"/>
    <w:basedOn w:val="BodyText"/>
    <w:qFormat/>
    <w:rsid w:val="00063BDE"/>
    <w:pPr>
      <w:spacing w:after="60"/>
      <w:ind w:left="-2268"/>
    </w:pPr>
    <w:rPr>
      <w:b/>
    </w:rPr>
  </w:style>
  <w:style w:type="paragraph" w:customStyle="1" w:styleId="Heading1TOC">
    <w:name w:val="Heading1 TOC"/>
    <w:basedOn w:val="Normal"/>
    <w:qFormat/>
    <w:rsid w:val="00063BDE"/>
    <w:pPr>
      <w:spacing w:before="240" w:after="120"/>
    </w:pPr>
    <w:rPr>
      <w:rFonts w:ascii="Times New Roman" w:hAnsi="Times New Roman"/>
      <w:b/>
      <w:sz w:val="32"/>
    </w:rPr>
  </w:style>
  <w:style w:type="paragraph" w:customStyle="1" w:styleId="Heading2TOC">
    <w:name w:val="Heading2 TOC"/>
    <w:basedOn w:val="Normal"/>
    <w:qFormat/>
    <w:rsid w:val="00063BDE"/>
    <w:pPr>
      <w:spacing w:before="240" w:after="60"/>
    </w:pPr>
    <w:rPr>
      <w:rFonts w:ascii="Times New Roman" w:hAnsi="Times New Roman"/>
      <w:b/>
      <w:sz w:val="28"/>
    </w:rPr>
  </w:style>
  <w:style w:type="character" w:customStyle="1" w:styleId="Underline">
    <w:name w:val="Underline"/>
    <w:basedOn w:val="DefaultParagraphFont"/>
    <w:qFormat/>
    <w:rsid w:val="00063BDE"/>
    <w:rPr>
      <w:u w:val="single"/>
    </w:rPr>
  </w:style>
  <w:style w:type="character" w:customStyle="1" w:styleId="BoldandItalics">
    <w:name w:val="Bold and Italics"/>
    <w:qFormat/>
    <w:rsid w:val="00063BDE"/>
    <w:rPr>
      <w:b/>
      <w:i/>
      <w:u w:val="none"/>
    </w:rPr>
  </w:style>
  <w:style w:type="paragraph" w:styleId="BalloonText">
    <w:name w:val="Balloon Text"/>
    <w:basedOn w:val="Normal"/>
    <w:link w:val="BalloonTextChar"/>
    <w:rsid w:val="00063BDE"/>
    <w:rPr>
      <w:rFonts w:ascii="Tahoma" w:hAnsi="Tahoma" w:cs="Tahoma"/>
      <w:sz w:val="16"/>
      <w:szCs w:val="16"/>
    </w:rPr>
  </w:style>
  <w:style w:type="character" w:customStyle="1" w:styleId="BalloonTextChar">
    <w:name w:val="Balloon Text Char"/>
    <w:basedOn w:val="DefaultParagraphFont"/>
    <w:link w:val="BalloonText"/>
    <w:rsid w:val="00063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BDE"/>
    <w:rPr>
      <w:b/>
      <w:color w:val="660033"/>
      <w:spacing w:val="0"/>
    </w:rPr>
  </w:style>
  <w:style w:type="paragraph" w:customStyle="1" w:styleId="Nameditemlist">
    <w:name w:val="Named item list"/>
    <w:basedOn w:val="BodyText"/>
    <w:qFormat/>
    <w:rsid w:val="00063BDE"/>
    <w:pPr>
      <w:tabs>
        <w:tab w:val="left" w:pos="2835"/>
      </w:tabs>
      <w:ind w:left="2835" w:hanging="2835"/>
    </w:pPr>
  </w:style>
  <w:style w:type="paragraph" w:customStyle="1" w:styleId="BodyTextnopadding">
    <w:name w:val="Body Text no padding"/>
    <w:basedOn w:val="BodyText"/>
    <w:qFormat/>
    <w:rsid w:val="00063BDE"/>
    <w:pPr>
      <w:spacing w:before="0" w:after="0"/>
    </w:pPr>
  </w:style>
  <w:style w:type="paragraph" w:customStyle="1" w:styleId="BodyTextBold">
    <w:name w:val="Body Text Bold"/>
    <w:basedOn w:val="BodyText"/>
    <w:qFormat/>
    <w:rsid w:val="00063BDE"/>
    <w:rPr>
      <w:b/>
    </w:rPr>
  </w:style>
  <w:style w:type="character" w:styleId="Hyperlink">
    <w:name w:val="Hyperlink"/>
    <w:basedOn w:val="DefaultParagraphFont"/>
    <w:uiPriority w:val="99"/>
    <w:unhideWhenUsed/>
    <w:rsid w:val="008579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3710</Characters>
  <Application>Microsoft Office Word</Application>
  <DocSecurity>0</DocSecurity>
  <Lines>161</Lines>
  <Paragraphs>83</Paragraphs>
  <ScaleCrop>false</ScaleCrop>
  <Company>Author-it Software Corporation Ltd.</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DEFWDV017 Employ thermal cutting and welding tools (non-load bearing)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2022-03-23T01:54:00Z</dcterms:created>
  <dcterms:modified xsi:type="dcterms:W3CDTF">2022-03-23T01:54:00Z</dcterms:modified>
</cp:coreProperties>
</file>