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04E1" w:rsidP="00F404E1">
      <w:pPr>
        <w:pStyle w:val="Title"/>
      </w:pPr>
      <w:r>
        <w:fldChar w:fldCharType="begin"/>
      </w:r>
      <w:r>
        <w:instrText xml:space="preserve"> TITLE   \* MERGEFORMAT </w:instrText>
      </w:r>
      <w:r>
        <w:fldChar w:fldCharType="separate"/>
      </w:r>
      <w:r>
        <w:t>DEFWDV014 Perform concreting in an underwater environment</w:t>
      </w:r>
      <w:r>
        <w:fldChar w:fldCharType="end"/>
      </w:r>
    </w:p>
    <w:p w:rsidR="00F404E1" w:rsidP="00F404E1">
      <w:pPr>
        <w:pStyle w:val="Version"/>
        <w:sectPr w:rsidSect="000D04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04B7" w:rsidP="000D04B7">
      <w:pPr>
        <w:pStyle w:val="SuperHeading"/>
      </w:pPr>
      <w:r w:rsidRPr="000D04B7">
        <w:t>DEFWDV014 Perform concreting in an underwater environment</w:t>
      </w:r>
    </w:p>
    <w:p w:rsidR="00000000" w:rsidRPr="000D04B7" w:rsidP="000D04B7">
      <w:pPr>
        <w:pStyle w:val="Heading1"/>
      </w:pPr>
      <w:bookmarkStart w:id="1" w:name="O_959161"/>
      <w:bookmarkEnd w:id="1"/>
      <w:r w:rsidRPr="000D04B7">
        <w:t>Modification History</w:t>
      </w:r>
    </w:p>
    <w:tbl>
      <w:tblPr>
        <w:tblW w:w="9497" w:type="dxa"/>
        <w:tblLayout w:type="fixed"/>
        <w:tblCellMar>
          <w:left w:w="62" w:type="dxa"/>
          <w:right w:w="62" w:type="dxa"/>
        </w:tblCellMar>
        <w:tblLook w:val="0000"/>
      </w:tblPr>
      <w:tblGrid>
        <w:gridCol w:w="9497"/>
      </w:tblGrid>
      <w:tr w:rsidTr="000D04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04B7" w:rsidP="000D04B7">
            <w:pPr>
              <w:pStyle w:val="BodyText"/>
            </w:pPr>
            <w:r w:rsidRPr="000D04B7">
              <w:t>Release 1. This is the first release of this unit of competency in the DEF Defence Training Package.</w:t>
            </w:r>
          </w:p>
        </w:tc>
      </w:tr>
    </w:tbl>
    <w:p w:rsidR="00000000" w:rsidRPr="000D04B7" w:rsidP="000D04B7">
      <w:pPr>
        <w:pStyle w:val="NoPaddingFontSize1"/>
      </w:pPr>
    </w:p>
    <w:p w:rsidR="00000000" w:rsidRPr="000D04B7" w:rsidP="000D04B7">
      <w:pPr>
        <w:pStyle w:val="AllowPageBreak"/>
      </w:pPr>
    </w:p>
    <w:p w:rsidR="00000000" w:rsidRPr="000D04B7" w:rsidP="000D04B7">
      <w:pPr>
        <w:pStyle w:val="Heading1"/>
      </w:pPr>
      <w:bookmarkStart w:id="2" w:name="O_959162"/>
      <w:bookmarkEnd w:id="2"/>
      <w:r w:rsidRPr="000D04B7">
        <w:t>Application</w:t>
      </w:r>
    </w:p>
    <w:tbl>
      <w:tblPr>
        <w:tblW w:w="9497" w:type="dxa"/>
        <w:tblLayout w:type="fixed"/>
        <w:tblCellMar>
          <w:left w:w="62" w:type="dxa"/>
          <w:right w:w="62" w:type="dxa"/>
        </w:tblCellMar>
        <w:tblLook w:val="0000"/>
      </w:tblPr>
      <w:tblGrid>
        <w:gridCol w:w="9497"/>
      </w:tblGrid>
      <w:tr w:rsidTr="000D04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04B7" w:rsidP="000D04B7">
            <w:pPr>
              <w:pStyle w:val="BodyText"/>
            </w:pPr>
            <w:r w:rsidRPr="000D04B7">
              <w:t>This unit specifies the skills and knowledge required to concrete simple forms and exca</w:t>
            </w:r>
            <w:r w:rsidRPr="000D04B7">
              <w:t>vations in an underwater environment.</w:t>
            </w:r>
          </w:p>
          <w:p w:rsidR="00000000" w:rsidRPr="000D04B7" w:rsidP="000D04B7">
            <w:pPr>
              <w:pStyle w:val="BodyText"/>
            </w:pPr>
            <w:r w:rsidRPr="000D04B7">
              <w:t>It includes preparing for underwater concreting, constructing simple formwork, and positioning reinforcement rods and fixed anchorages. It also includes pouring and screeding the concrete to the required finish, recove</w:t>
            </w:r>
            <w:r w:rsidRPr="000D04B7">
              <w:t>ring formwork and waste, and deservicing and storing tools.</w:t>
            </w:r>
          </w:p>
          <w:p w:rsidR="00000000" w:rsidRPr="000D04B7" w:rsidP="000D04B7">
            <w:pPr>
              <w:pStyle w:val="BodyText"/>
            </w:pPr>
            <w:r w:rsidRPr="000D04B7">
              <w:t>This unit relates, in part, to existing standards in the Australian Diver Accreditation Scheme (ADAS).</w:t>
            </w:r>
          </w:p>
          <w:p w:rsidR="00000000" w:rsidRPr="000D04B7" w:rsidP="000D04B7">
            <w:pPr>
              <w:pStyle w:val="BodyText"/>
            </w:pPr>
            <w:r w:rsidRPr="000D04B7">
              <w:t xml:space="preserve">This unit applies to persons working as Defence Divers, but is applicable to other people in </w:t>
            </w:r>
            <w:r w:rsidRPr="000D04B7">
              <w:t>this field.</w:t>
            </w:r>
          </w:p>
          <w:p w:rsidR="00000000" w:rsidRPr="000D04B7" w:rsidP="000D04B7">
            <w:pPr>
              <w:pStyle w:val="BodyText"/>
            </w:pPr>
            <w:r w:rsidRPr="000D04B7">
              <w:t>The skills and knowledge described in this unit must be applied within the legislative, regulatory and policy environment in which they are carried out. Organisational policies and procedures must be consulted and adhered to.</w:t>
            </w:r>
          </w:p>
          <w:p w:rsidR="00000000" w:rsidRPr="000D04B7" w:rsidP="000D04B7">
            <w:pPr>
              <w:pStyle w:val="BodyText"/>
            </w:pPr>
            <w:r w:rsidRPr="000D04B7">
              <w:t>Persons undertakin</w:t>
            </w:r>
            <w:r w:rsidRPr="000D04B7">
              <w:t>g this unit work independently and perform specific tasks in a range of contexts that could be unpredictable.</w:t>
            </w:r>
          </w:p>
          <w:p w:rsidR="00000000" w:rsidRPr="000D04B7" w:rsidP="000D04B7">
            <w:pPr>
              <w:pStyle w:val="BodyText"/>
            </w:pPr>
            <w:r w:rsidRPr="000D04B7">
              <w:t>No licensing, legislative or certification requirements apply to this unit at the time of publication.</w:t>
            </w:r>
          </w:p>
        </w:tc>
      </w:tr>
    </w:tbl>
    <w:p w:rsidR="00000000" w:rsidRPr="000D04B7" w:rsidP="000D04B7">
      <w:pPr>
        <w:pStyle w:val="NoPaddingFontSize1"/>
      </w:pPr>
    </w:p>
    <w:p w:rsidR="00000000" w:rsidRPr="000D04B7" w:rsidP="000D04B7">
      <w:pPr>
        <w:pStyle w:val="AllowPageBreak"/>
      </w:pPr>
    </w:p>
    <w:p w:rsidR="00000000" w:rsidRPr="000D04B7" w:rsidP="000D04B7">
      <w:pPr>
        <w:pStyle w:val="Heading1"/>
      </w:pPr>
      <w:bookmarkStart w:id="3" w:name="O_959163"/>
      <w:bookmarkEnd w:id="3"/>
      <w:r w:rsidRPr="000D04B7">
        <w:t>Pre-requisite Unit</w:t>
      </w:r>
    </w:p>
    <w:tbl>
      <w:tblPr>
        <w:tblW w:w="9497" w:type="dxa"/>
        <w:tblLayout w:type="fixed"/>
        <w:tblCellMar>
          <w:left w:w="62" w:type="dxa"/>
          <w:right w:w="62" w:type="dxa"/>
        </w:tblCellMar>
        <w:tblLook w:val="0000"/>
      </w:tblPr>
      <w:tblGrid>
        <w:gridCol w:w="9497"/>
      </w:tblGrid>
      <w:tr w:rsidTr="000D04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04B7" w:rsidP="000D04B7">
            <w:pPr>
              <w:pStyle w:val="BodyText"/>
            </w:pPr>
            <w:r w:rsidRPr="000D04B7">
              <w:t>Not a</w:t>
            </w:r>
            <w:r w:rsidRPr="000D04B7">
              <w:t>pplicable</w:t>
            </w:r>
          </w:p>
        </w:tc>
      </w:tr>
    </w:tbl>
    <w:p w:rsidR="00000000" w:rsidRPr="000D04B7" w:rsidP="000D04B7">
      <w:pPr>
        <w:pStyle w:val="NoPaddingFontSize1"/>
      </w:pPr>
    </w:p>
    <w:p w:rsidR="00000000" w:rsidRPr="000D04B7" w:rsidP="000D04B7">
      <w:pPr>
        <w:pStyle w:val="AllowPageBreak"/>
      </w:pPr>
    </w:p>
    <w:p w:rsidR="00000000" w:rsidRPr="000D04B7" w:rsidP="000D04B7">
      <w:pPr>
        <w:pStyle w:val="Heading1"/>
      </w:pPr>
      <w:bookmarkStart w:id="4" w:name="O_959164"/>
      <w:bookmarkEnd w:id="4"/>
      <w:r w:rsidRPr="000D04B7">
        <w:t>Competency Field</w:t>
      </w:r>
    </w:p>
    <w:tbl>
      <w:tblPr>
        <w:tblW w:w="9497" w:type="dxa"/>
        <w:tblLayout w:type="fixed"/>
        <w:tblCellMar>
          <w:left w:w="62" w:type="dxa"/>
          <w:right w:w="62" w:type="dxa"/>
        </w:tblCellMar>
        <w:tblLook w:val="0000"/>
      </w:tblPr>
      <w:tblGrid>
        <w:gridCol w:w="9497"/>
      </w:tblGrid>
      <w:tr w:rsidTr="000D04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04B7" w:rsidP="000D04B7">
            <w:pPr>
              <w:pStyle w:val="BodyText"/>
            </w:pPr>
            <w:r w:rsidRPr="000D04B7">
              <w:t>Work Diving</w:t>
            </w:r>
          </w:p>
        </w:tc>
      </w:tr>
    </w:tbl>
    <w:p w:rsidR="00000000" w:rsidRPr="000D04B7" w:rsidP="000D04B7">
      <w:pPr>
        <w:pStyle w:val="NoPaddingFontSize1"/>
      </w:pPr>
    </w:p>
    <w:p w:rsidR="00000000" w:rsidRPr="000D04B7" w:rsidP="000D04B7">
      <w:pPr>
        <w:pStyle w:val="AllowPageBreak"/>
      </w:pPr>
    </w:p>
    <w:p w:rsidR="00000000" w:rsidRPr="000D04B7" w:rsidP="000D04B7">
      <w:pPr>
        <w:pStyle w:val="Heading1"/>
      </w:pPr>
      <w:bookmarkStart w:id="5" w:name="O_959165"/>
      <w:bookmarkEnd w:id="5"/>
      <w:r w:rsidRPr="000D04B7">
        <w:t>Unit Sector</w:t>
      </w:r>
    </w:p>
    <w:tbl>
      <w:tblPr>
        <w:tblW w:w="9497" w:type="dxa"/>
        <w:tblLayout w:type="fixed"/>
        <w:tblCellMar>
          <w:left w:w="62" w:type="dxa"/>
          <w:right w:w="62" w:type="dxa"/>
        </w:tblCellMar>
        <w:tblLook w:val="0000"/>
      </w:tblPr>
      <w:tblGrid>
        <w:gridCol w:w="9497"/>
      </w:tblGrid>
      <w:tr w:rsidTr="000D04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04B7" w:rsidP="000D04B7">
            <w:pPr>
              <w:pStyle w:val="BodyText"/>
            </w:pPr>
            <w:r w:rsidRPr="000D04B7">
              <w:t>Not applicable.</w:t>
            </w:r>
          </w:p>
        </w:tc>
      </w:tr>
    </w:tbl>
    <w:p w:rsidR="00000000" w:rsidRPr="000D04B7" w:rsidP="000D04B7">
      <w:pPr>
        <w:pStyle w:val="NoPaddingFontSize1"/>
      </w:pPr>
    </w:p>
    <w:p w:rsidR="00000000" w:rsidRPr="000D04B7" w:rsidP="000D04B7">
      <w:pPr>
        <w:pStyle w:val="AllowPageBreak"/>
      </w:pPr>
    </w:p>
    <w:p w:rsidR="00000000" w:rsidRPr="000D04B7" w:rsidP="000D04B7">
      <w:pPr>
        <w:pStyle w:val="Heading1"/>
      </w:pPr>
      <w:bookmarkStart w:id="6" w:name="O_959166"/>
      <w:bookmarkEnd w:id="6"/>
      <w:r w:rsidRPr="000D04B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D04B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D04B7" w:rsidP="000D04B7">
            <w:pPr>
              <w:pStyle w:val="BodyText"/>
            </w:pPr>
            <w:r w:rsidRPr="000D04B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D04B7">
            <w:pPr>
              <w:pStyle w:val="BodyText"/>
              <w:rPr>
                <w:lang w:val="en-NZ"/>
              </w:rPr>
            </w:pPr>
            <w:r w:rsidRPr="000D04B7">
              <w:rPr>
                <w:rStyle w:val="SpecialBold"/>
              </w:rPr>
              <w:t>PERFORMANCE CRITERIA</w:t>
            </w:r>
          </w:p>
        </w:tc>
      </w:tr>
      <w:tr w:rsidTr="000D04B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D04B7">
            <w:pPr>
              <w:pStyle w:val="BodyText"/>
              <w:rPr>
                <w:lang w:val="en-NZ"/>
              </w:rPr>
            </w:pPr>
            <w:r w:rsidRPr="000D04B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D04B7">
            <w:pPr>
              <w:pStyle w:val="BodyText"/>
              <w:rPr>
                <w:lang w:val="en-NZ"/>
              </w:rPr>
            </w:pPr>
            <w:r w:rsidRPr="000D04B7">
              <w:t>Performance criteria describe the performance needed to demonstrate achievement of the element.</w:t>
            </w:r>
          </w:p>
        </w:tc>
      </w:tr>
      <w:tr w:rsidTr="000D04B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D04B7" w:rsidP="000D04B7">
            <w:pPr>
              <w:pStyle w:val="BodyText"/>
            </w:pPr>
            <w:r w:rsidRPr="000D04B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D04B7" w:rsidP="000D04B7">
            <w:pPr>
              <w:pStyle w:val="BodyText"/>
            </w:pPr>
            <w:r w:rsidRPr="000D04B7">
              <w:rPr>
                <w:rStyle w:val="SpecialBold"/>
              </w:rPr>
              <w:t>Prepare for underwater concreting</w:t>
            </w:r>
          </w:p>
        </w:tc>
        <w:tc>
          <w:tcPr>
            <w:tcW w:w="697" w:type="dxa"/>
            <w:tcBorders>
              <w:top w:val="nil"/>
              <w:left w:val="nil"/>
              <w:bottom w:val="nil"/>
              <w:right w:val="nil"/>
            </w:tcBorders>
            <w:tcMar>
              <w:top w:w="0" w:type="dxa"/>
              <w:left w:w="62" w:type="dxa"/>
              <w:bottom w:w="0" w:type="dxa"/>
              <w:right w:w="62" w:type="dxa"/>
            </w:tcMar>
          </w:tcPr>
          <w:p w:rsidR="00000000" w:rsidP="000D04B7">
            <w:pPr>
              <w:pStyle w:val="BodyText"/>
              <w:rPr>
                <w:lang w:val="en-NZ"/>
              </w:rPr>
            </w:pPr>
            <w:r w:rsidRPr="000D04B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D04B7">
            <w:pPr>
              <w:pStyle w:val="BodyText"/>
              <w:rPr>
                <w:lang w:val="en-NZ"/>
              </w:rPr>
            </w:pPr>
            <w:r w:rsidRPr="000D04B7">
              <w:t>Identify and analyse work task and worksite data to determine the specific requirements for the concrete</w:t>
            </w:r>
          </w:p>
        </w:tc>
      </w:tr>
      <w:tr w:rsidTr="000D04B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04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D04B7">
            <w:pPr>
              <w:pStyle w:val="BodyText"/>
              <w:rPr>
                <w:lang w:val="en-NZ"/>
              </w:rPr>
            </w:pPr>
            <w:r w:rsidRPr="000D04B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D04B7">
            <w:pPr>
              <w:pStyle w:val="BodyText"/>
              <w:rPr>
                <w:lang w:val="en-NZ"/>
              </w:rPr>
            </w:pPr>
            <w:r w:rsidRPr="000D04B7">
              <w:t>Devel</w:t>
            </w:r>
            <w:r w:rsidRPr="000D04B7">
              <w:t>op work plan consistent with dive plan</w:t>
            </w:r>
          </w:p>
        </w:tc>
      </w:tr>
      <w:tr w:rsidTr="000D04B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04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D04B7">
            <w:pPr>
              <w:pStyle w:val="BodyText"/>
              <w:rPr>
                <w:lang w:val="en-NZ"/>
              </w:rPr>
            </w:pPr>
            <w:r w:rsidRPr="000D04B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D04B7">
            <w:pPr>
              <w:pStyle w:val="BodyText"/>
              <w:rPr>
                <w:lang w:val="en-NZ"/>
              </w:rPr>
            </w:pPr>
            <w:r w:rsidRPr="000D04B7">
              <w:t>Select, inspect and prepare equipment</w:t>
            </w:r>
          </w:p>
        </w:tc>
      </w:tr>
      <w:tr w:rsidTr="000D04B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04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D04B7">
            <w:pPr>
              <w:pStyle w:val="BodyText"/>
              <w:rPr>
                <w:lang w:val="en-NZ"/>
              </w:rPr>
            </w:pPr>
            <w:r w:rsidRPr="000D04B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0D04B7">
            <w:pPr>
              <w:pStyle w:val="BodyText"/>
              <w:rPr>
                <w:lang w:val="en-NZ"/>
              </w:rPr>
            </w:pPr>
            <w:r w:rsidRPr="000D04B7">
              <w:t>Secure concreting equipment safely to/from dive site</w:t>
            </w:r>
          </w:p>
        </w:tc>
      </w:tr>
      <w:tr w:rsidTr="000D04B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04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D04B7">
            <w:pPr>
              <w:pStyle w:val="BodyText"/>
              <w:rPr>
                <w:lang w:val="en-NZ"/>
              </w:rPr>
            </w:pPr>
            <w:r w:rsidRPr="000D04B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0D04B7">
            <w:pPr>
              <w:pStyle w:val="BodyText"/>
              <w:rPr>
                <w:lang w:val="en-NZ"/>
              </w:rPr>
            </w:pPr>
            <w:r w:rsidRPr="000D04B7">
              <w:t>Assess access obstructions and other underwater hazards to determine risks and to manage risk control measures in accordance with dive plan</w:t>
            </w:r>
          </w:p>
        </w:tc>
      </w:tr>
      <w:tr w:rsidTr="000D04B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D04B7" w:rsidP="000D04B7">
            <w:pPr>
              <w:pStyle w:val="BodyText"/>
            </w:pPr>
            <w:r w:rsidRPr="000D04B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D04B7" w:rsidP="000D04B7">
            <w:pPr>
              <w:pStyle w:val="BodyText"/>
            </w:pPr>
            <w:r w:rsidRPr="000D04B7">
              <w:rPr>
                <w:rStyle w:val="SpecialBold"/>
              </w:rPr>
              <w:t>Concrete underwater site</w:t>
            </w:r>
          </w:p>
        </w:tc>
        <w:tc>
          <w:tcPr>
            <w:tcW w:w="697" w:type="dxa"/>
            <w:tcBorders>
              <w:top w:val="nil"/>
              <w:left w:val="nil"/>
              <w:bottom w:val="nil"/>
              <w:right w:val="nil"/>
            </w:tcBorders>
            <w:tcMar>
              <w:top w:w="0" w:type="dxa"/>
              <w:left w:w="62" w:type="dxa"/>
              <w:bottom w:w="0" w:type="dxa"/>
              <w:right w:w="62" w:type="dxa"/>
            </w:tcMar>
          </w:tcPr>
          <w:p w:rsidR="00000000" w:rsidP="000D04B7">
            <w:pPr>
              <w:pStyle w:val="BodyText"/>
              <w:rPr>
                <w:lang w:val="en-NZ"/>
              </w:rPr>
            </w:pPr>
            <w:r w:rsidRPr="000D04B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D04B7">
            <w:pPr>
              <w:pStyle w:val="BodyText"/>
              <w:rPr>
                <w:lang w:val="en-NZ"/>
              </w:rPr>
            </w:pPr>
            <w:r w:rsidRPr="000D04B7">
              <w:t>Determine safety of work area at worksite</w:t>
            </w:r>
          </w:p>
        </w:tc>
      </w:tr>
      <w:tr w:rsidTr="000D04B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04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D04B7">
            <w:pPr>
              <w:pStyle w:val="BodyText"/>
              <w:rPr>
                <w:lang w:val="en-NZ"/>
              </w:rPr>
            </w:pPr>
            <w:r w:rsidRPr="000D04B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D04B7">
            <w:pPr>
              <w:pStyle w:val="BodyText"/>
              <w:rPr>
                <w:lang w:val="en-NZ"/>
              </w:rPr>
            </w:pPr>
            <w:r w:rsidRPr="000D04B7">
              <w:t>Prepare site in accordance with work plan</w:t>
            </w:r>
          </w:p>
        </w:tc>
      </w:tr>
      <w:tr w:rsidTr="000D04B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04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D04B7">
            <w:pPr>
              <w:pStyle w:val="BodyText"/>
              <w:rPr>
                <w:lang w:val="en-NZ"/>
              </w:rPr>
            </w:pPr>
            <w:r w:rsidRPr="000D04B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D04B7">
            <w:pPr>
              <w:pStyle w:val="BodyText"/>
              <w:rPr>
                <w:lang w:val="en-NZ"/>
              </w:rPr>
            </w:pPr>
            <w:r w:rsidRPr="000D04B7">
              <w:t>Assemble formwork to meet task requirements</w:t>
            </w:r>
          </w:p>
        </w:tc>
      </w:tr>
      <w:tr w:rsidTr="000D04B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04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D04B7">
            <w:pPr>
              <w:pStyle w:val="BodyText"/>
              <w:rPr>
                <w:lang w:val="en-NZ"/>
              </w:rPr>
            </w:pPr>
            <w:r w:rsidRPr="000D04B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D04B7">
            <w:pPr>
              <w:pStyle w:val="BodyText"/>
              <w:rPr>
                <w:lang w:val="en-NZ"/>
              </w:rPr>
            </w:pPr>
            <w:r w:rsidRPr="000D04B7">
              <w:t>Position reinforcing bars, rods, stirrups and mesh, bar chairs and spacers as required</w:t>
            </w:r>
          </w:p>
        </w:tc>
      </w:tr>
      <w:tr w:rsidTr="000D04B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04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D04B7">
            <w:pPr>
              <w:pStyle w:val="BodyText"/>
              <w:rPr>
                <w:lang w:val="en-NZ"/>
              </w:rPr>
            </w:pPr>
            <w:r w:rsidRPr="000D04B7">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D04B7">
            <w:pPr>
              <w:pStyle w:val="BodyText"/>
              <w:rPr>
                <w:lang w:val="en-NZ"/>
              </w:rPr>
            </w:pPr>
            <w:r w:rsidRPr="000D04B7">
              <w:t>Mix cement and deliver to site in accordance with work plan an</w:t>
            </w:r>
            <w:r w:rsidRPr="000D04B7">
              <w:t>d concrete strength specifications</w:t>
            </w:r>
          </w:p>
        </w:tc>
      </w:tr>
      <w:tr w:rsidTr="000D04B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04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D04B7">
            <w:pPr>
              <w:pStyle w:val="BodyText"/>
              <w:rPr>
                <w:lang w:val="en-NZ"/>
              </w:rPr>
            </w:pPr>
            <w:r w:rsidRPr="000D04B7">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0D04B7">
            <w:pPr>
              <w:pStyle w:val="BodyText"/>
              <w:rPr>
                <w:lang w:val="en-NZ"/>
              </w:rPr>
            </w:pPr>
            <w:r w:rsidRPr="000D04B7">
              <w:t>Take measures to confirm location and safety of divers prior to commencing pour, in accordance with operational procedures</w:t>
            </w:r>
          </w:p>
        </w:tc>
      </w:tr>
      <w:tr w:rsidTr="000D04B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04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D04B7">
            <w:pPr>
              <w:pStyle w:val="BodyText"/>
              <w:rPr>
                <w:lang w:val="en-NZ"/>
              </w:rPr>
            </w:pPr>
            <w:r w:rsidRPr="000D04B7">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0D04B7">
            <w:pPr>
              <w:pStyle w:val="BodyText"/>
              <w:rPr>
                <w:lang w:val="en-NZ"/>
              </w:rPr>
            </w:pPr>
            <w:r w:rsidRPr="000D04B7">
              <w:t>Spread and screed concrete in accordance with work plan</w:t>
            </w:r>
          </w:p>
        </w:tc>
      </w:tr>
      <w:tr w:rsidTr="000D04B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04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D04B7">
            <w:pPr>
              <w:pStyle w:val="BodyText"/>
              <w:rPr>
                <w:lang w:val="en-NZ"/>
              </w:rPr>
            </w:pPr>
            <w:r w:rsidRPr="000D04B7">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0D04B7">
            <w:pPr>
              <w:pStyle w:val="BodyText"/>
              <w:rPr>
                <w:lang w:val="en-NZ"/>
              </w:rPr>
            </w:pPr>
            <w:r w:rsidRPr="000D04B7">
              <w:t>Undertake tasks to finish surface, ensuring it is protected during curing</w:t>
            </w:r>
          </w:p>
        </w:tc>
      </w:tr>
      <w:tr w:rsidTr="000D04B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D04B7" w:rsidP="000D04B7">
            <w:pPr>
              <w:pStyle w:val="BodyText"/>
            </w:pPr>
            <w:r w:rsidRPr="000D04B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D04B7" w:rsidP="000D04B7">
            <w:pPr>
              <w:pStyle w:val="BodyText"/>
            </w:pPr>
            <w:r w:rsidRPr="000D04B7">
              <w:rPr>
                <w:rStyle w:val="SpecialBold"/>
              </w:rPr>
              <w:t>Complete underwater concreting</w:t>
            </w:r>
          </w:p>
        </w:tc>
        <w:tc>
          <w:tcPr>
            <w:tcW w:w="697" w:type="dxa"/>
            <w:tcBorders>
              <w:top w:val="nil"/>
              <w:left w:val="nil"/>
              <w:bottom w:val="nil"/>
              <w:right w:val="nil"/>
            </w:tcBorders>
            <w:tcMar>
              <w:top w:w="0" w:type="dxa"/>
              <w:left w:w="62" w:type="dxa"/>
              <w:bottom w:w="0" w:type="dxa"/>
              <w:right w:w="62" w:type="dxa"/>
            </w:tcMar>
          </w:tcPr>
          <w:p w:rsidR="00000000" w:rsidP="000D04B7">
            <w:pPr>
              <w:pStyle w:val="BodyText"/>
              <w:rPr>
                <w:lang w:val="en-NZ"/>
              </w:rPr>
            </w:pPr>
            <w:r w:rsidRPr="000D04B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D04B7">
            <w:pPr>
              <w:pStyle w:val="BodyText"/>
              <w:rPr>
                <w:lang w:val="en-NZ"/>
              </w:rPr>
            </w:pPr>
            <w:r w:rsidRPr="000D04B7">
              <w:t>Minimise environmental impact arising from concreting and recover waste materials on completion of task</w:t>
            </w:r>
          </w:p>
        </w:tc>
      </w:tr>
      <w:tr w:rsidTr="000D04B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D04B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0D04B7">
            <w:pPr>
              <w:pStyle w:val="BodyText"/>
              <w:rPr>
                <w:lang w:val="en-NZ"/>
              </w:rPr>
            </w:pPr>
            <w:r w:rsidRPr="000D04B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0D04B7" w:rsidP="000D04B7">
            <w:pPr>
              <w:pStyle w:val="BodyText"/>
            </w:pPr>
            <w:r w:rsidRPr="000D04B7">
              <w:t>De-service and store all equipmen</w:t>
            </w:r>
            <w:r w:rsidRPr="000D04B7">
              <w:t>t, in accordance with operational procedures</w:t>
            </w:r>
          </w:p>
        </w:tc>
      </w:tr>
    </w:tbl>
    <w:p w:rsidR="00000000" w:rsidRPr="000D04B7" w:rsidP="000D04B7">
      <w:pPr>
        <w:pStyle w:val="NoPaddingFontSize1"/>
      </w:pPr>
    </w:p>
    <w:p w:rsidR="00000000" w:rsidRPr="000D04B7" w:rsidP="000D04B7">
      <w:pPr>
        <w:pStyle w:val="AllowPageBreak"/>
      </w:pPr>
    </w:p>
    <w:p w:rsidR="00000000" w:rsidRPr="000D04B7" w:rsidP="000D04B7">
      <w:pPr>
        <w:pStyle w:val="Heading1"/>
      </w:pPr>
      <w:bookmarkStart w:id="7" w:name="O_959167"/>
      <w:bookmarkEnd w:id="7"/>
      <w:r w:rsidRPr="000D04B7">
        <w:t>Foundation Skills</w:t>
      </w:r>
    </w:p>
    <w:tbl>
      <w:tblPr>
        <w:tblW w:w="9497" w:type="dxa"/>
        <w:tblLayout w:type="fixed"/>
        <w:tblCellMar>
          <w:left w:w="62" w:type="dxa"/>
          <w:right w:w="62" w:type="dxa"/>
        </w:tblCellMar>
        <w:tblLook w:val="0000"/>
      </w:tblPr>
      <w:tblGrid>
        <w:gridCol w:w="9497"/>
      </w:tblGrid>
      <w:tr w:rsidTr="000D04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04B7" w:rsidP="000D04B7">
            <w:pPr>
              <w:pStyle w:val="BodyText"/>
            </w:pPr>
            <w:r w:rsidRPr="000D04B7">
              <w:t>Foundation skills essential to performance are explicit in the performance criteria of this unit of competency.</w:t>
            </w:r>
          </w:p>
        </w:tc>
      </w:tr>
    </w:tbl>
    <w:p w:rsidR="00000000" w:rsidRPr="000D04B7" w:rsidP="000D04B7">
      <w:pPr>
        <w:pStyle w:val="NoPaddingFontSize1"/>
      </w:pPr>
    </w:p>
    <w:p w:rsidR="00000000" w:rsidRPr="000D04B7" w:rsidP="000D04B7">
      <w:pPr>
        <w:pStyle w:val="AllowPageBreak"/>
      </w:pPr>
    </w:p>
    <w:p w:rsidR="00000000" w:rsidRPr="000D04B7" w:rsidP="000D04B7">
      <w:pPr>
        <w:pStyle w:val="Heading1"/>
      </w:pPr>
      <w:bookmarkStart w:id="8" w:name="O_959168"/>
      <w:bookmarkEnd w:id="8"/>
      <w:r w:rsidRPr="000D04B7">
        <w:t>Range of Conditions</w:t>
      </w:r>
    </w:p>
    <w:tbl>
      <w:tblPr>
        <w:tblW w:w="9497" w:type="dxa"/>
        <w:tblLayout w:type="fixed"/>
        <w:tblCellMar>
          <w:left w:w="62" w:type="dxa"/>
          <w:right w:w="62" w:type="dxa"/>
        </w:tblCellMar>
        <w:tblLook w:val="0000"/>
      </w:tblPr>
      <w:tblGrid>
        <w:gridCol w:w="9497"/>
      </w:tblGrid>
      <w:tr w:rsidTr="000D04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04B7" w:rsidP="000D04B7">
            <w:pPr>
              <w:pStyle w:val="BodyText"/>
            </w:pPr>
            <w:r w:rsidRPr="000D04B7">
              <w:t>Range is restricted to essential operating conditions and any other variables essential to the work environment.</w:t>
            </w:r>
          </w:p>
          <w:p w:rsidR="00000000" w:rsidRPr="000D04B7" w:rsidP="000D04B7">
            <w:pPr>
              <w:pStyle w:val="BodyText"/>
            </w:pPr>
            <w:r w:rsidRPr="000D04B7">
              <w:t>Non-essential conditions may be found in the Companion Volume Implementation Guide.</w:t>
            </w:r>
          </w:p>
        </w:tc>
      </w:tr>
    </w:tbl>
    <w:p w:rsidR="00000000" w:rsidRPr="000D04B7" w:rsidP="000D04B7">
      <w:pPr>
        <w:pStyle w:val="NoPaddingFontSize1"/>
      </w:pPr>
    </w:p>
    <w:p w:rsidR="00000000" w:rsidRPr="000D04B7" w:rsidP="000D04B7">
      <w:pPr>
        <w:pStyle w:val="AllowPageBreak"/>
      </w:pPr>
    </w:p>
    <w:p w:rsidR="00000000" w:rsidRPr="000D04B7" w:rsidP="000D04B7">
      <w:pPr>
        <w:pStyle w:val="Heading1"/>
      </w:pPr>
      <w:bookmarkStart w:id="9" w:name="O_959169"/>
      <w:bookmarkEnd w:id="9"/>
      <w:r w:rsidRPr="000D04B7">
        <w:t>Unit Mapping Information</w:t>
      </w:r>
    </w:p>
    <w:tbl>
      <w:tblPr>
        <w:tblW w:w="9497" w:type="dxa"/>
        <w:tblLayout w:type="fixed"/>
        <w:tblCellMar>
          <w:left w:w="62" w:type="dxa"/>
          <w:right w:w="62" w:type="dxa"/>
        </w:tblCellMar>
        <w:tblLook w:val="0000"/>
      </w:tblPr>
      <w:tblGrid>
        <w:gridCol w:w="9497"/>
      </w:tblGrid>
      <w:tr w:rsidTr="000D04B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D04B7" w:rsidP="000D04B7">
            <w:pPr>
              <w:pStyle w:val="BodyText"/>
            </w:pPr>
            <w:r w:rsidRPr="000D04B7">
              <w:t>This unit repla</w:t>
            </w:r>
            <w:r w:rsidRPr="000D04B7">
              <w:t>ces but is not equivalent to DEFDV014B Perform concreting in an underwater environment.</w:t>
            </w:r>
          </w:p>
        </w:tc>
      </w:tr>
    </w:tbl>
    <w:p w:rsidR="00000000" w:rsidRPr="000D04B7" w:rsidP="000D04B7">
      <w:pPr>
        <w:pStyle w:val="NoPaddingFontSize1"/>
      </w:pPr>
    </w:p>
    <w:p w:rsidR="00000000" w:rsidRPr="000D04B7" w:rsidP="000D04B7">
      <w:pPr>
        <w:pStyle w:val="AllowPageBreak"/>
      </w:pPr>
    </w:p>
    <w:p w:rsidR="00000000" w:rsidRPr="000D04B7" w:rsidP="000D04B7">
      <w:pPr>
        <w:pStyle w:val="Heading1"/>
      </w:pPr>
      <w:bookmarkStart w:id="10" w:name="O_959176"/>
      <w:bookmarkEnd w:id="10"/>
      <w:r w:rsidRPr="000D04B7">
        <w:t>Links</w:t>
      </w:r>
    </w:p>
    <w:p w:rsidR="00000000" w:rsidRPr="000D04B7" w:rsidP="00F404E1">
      <w:pPr>
        <w:pStyle w:val="BodyText"/>
      </w:pPr>
      <w:r w:rsidRPr="000D04B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75C35">
        <w:rPr>
          <w:rStyle w:val="Hyperlink"/>
        </w:rPr>
        <w:t>https://vetnet.gov.au/Pages/TrainingDocs.aspx?q=6bdbab1e-11ed-4bc9-9cba-9e1a55d4e4a9</w:t>
      </w:r>
      <w:r>
        <w:fldChar w:fldCharType="end"/>
      </w:r>
    </w:p>
    <w:p w:rsidR="00000000" w:rsidRPr="000D04B7" w:rsidP="000D04B7"/>
    <w:sectPr w:rsidSect="000D04B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4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4B7" w:rsidRPr="00F404E1" w:rsidP="00F404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4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4E1" w:rsidP="000D04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04E1" w:rsidP="000D04B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404E1" w:rsidP="000D04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4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4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D04B7" w:rsidRPr="00F404E1" w:rsidP="00F404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4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04E1" w:rsidRPr="002D2AF8" w:rsidP="000D04B7">
    <w:pPr>
      <w:pStyle w:val="Header"/>
      <w:framePr w:wrap="around"/>
    </w:pPr>
    <w:r>
      <w:fldChar w:fldCharType="begin"/>
    </w:r>
    <w:r>
      <w:instrText xml:space="preserve"> TITLE   \* MERGEFORMAT </w:instrText>
    </w:r>
    <w:r>
      <w:fldChar w:fldCharType="separate"/>
    </w:r>
    <w:r>
      <w:t>DEFWDV014 Perform concreting in an underwater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2022</w:t>
    </w:r>
    <w:r>
      <w:fldChar w:fldCharType="end"/>
    </w:r>
  </w:p>
  <w:p w:rsidR="00F404E1" w:rsidP="000D04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4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04B7"/>
    <w:pPr>
      <w:spacing w:before="360" w:after="60"/>
      <w:outlineLvl w:val="0"/>
    </w:pPr>
    <w:rPr>
      <w:sz w:val="32"/>
    </w:rPr>
  </w:style>
  <w:style w:type="paragraph" w:styleId="Heading2">
    <w:name w:val="heading 2"/>
    <w:basedOn w:val="HeadingBase"/>
    <w:next w:val="BodyText"/>
    <w:link w:val="Heading2Char"/>
    <w:qFormat/>
    <w:rsid w:val="000D04B7"/>
    <w:pPr>
      <w:keepLines/>
      <w:spacing w:before="240" w:after="120"/>
      <w:outlineLvl w:val="1"/>
    </w:pPr>
    <w:rPr>
      <w:sz w:val="28"/>
      <w:szCs w:val="40"/>
    </w:rPr>
  </w:style>
  <w:style w:type="paragraph" w:styleId="Heading3">
    <w:name w:val="heading 3"/>
    <w:basedOn w:val="HeadingBase"/>
    <w:next w:val="BodyText"/>
    <w:link w:val="Heading3Char"/>
    <w:qFormat/>
    <w:rsid w:val="000D04B7"/>
    <w:pPr>
      <w:spacing w:before="180" w:after="120"/>
      <w:outlineLvl w:val="2"/>
    </w:pPr>
    <w:rPr>
      <w:spacing w:val="-10"/>
      <w:kern w:val="32"/>
    </w:rPr>
  </w:style>
  <w:style w:type="paragraph" w:styleId="Heading4">
    <w:name w:val="heading 4"/>
    <w:basedOn w:val="HeadingBase"/>
    <w:next w:val="BodyText"/>
    <w:link w:val="Heading4Char"/>
    <w:qFormat/>
    <w:rsid w:val="000D04B7"/>
    <w:pPr>
      <w:spacing w:before="160" w:after="120"/>
      <w:outlineLvl w:val="3"/>
    </w:pPr>
    <w:rPr>
      <w:sz w:val="22"/>
    </w:rPr>
  </w:style>
  <w:style w:type="paragraph" w:styleId="Heading5">
    <w:name w:val="heading 5"/>
    <w:basedOn w:val="HeadingBase"/>
    <w:next w:val="Normal"/>
    <w:link w:val="Heading5Char"/>
    <w:qFormat/>
    <w:rsid w:val="000D04B7"/>
    <w:pPr>
      <w:spacing w:before="80"/>
      <w:outlineLvl w:val="4"/>
    </w:pPr>
    <w:rPr>
      <w:color w:val="918585"/>
      <w:sz w:val="20"/>
    </w:rPr>
  </w:style>
  <w:style w:type="paragraph" w:styleId="Heading6">
    <w:name w:val="heading 6"/>
    <w:basedOn w:val="HeadingBase"/>
    <w:next w:val="Normal"/>
    <w:link w:val="Heading6Char"/>
    <w:qFormat/>
    <w:rsid w:val="000D04B7"/>
    <w:pPr>
      <w:spacing w:before="60"/>
      <w:outlineLvl w:val="5"/>
    </w:pPr>
    <w:rPr>
      <w:color w:val="918585"/>
      <w:sz w:val="20"/>
    </w:rPr>
  </w:style>
  <w:style w:type="paragraph" w:styleId="Heading7">
    <w:name w:val="heading 7"/>
    <w:basedOn w:val="Normal"/>
    <w:next w:val="Normal"/>
    <w:link w:val="Heading7Char"/>
    <w:qFormat/>
    <w:rsid w:val="000D04B7"/>
    <w:pPr>
      <w:ind w:left="720"/>
      <w:outlineLvl w:val="6"/>
    </w:pPr>
    <w:rPr>
      <w:i/>
    </w:rPr>
  </w:style>
  <w:style w:type="paragraph" w:styleId="Heading8">
    <w:name w:val="heading 8"/>
    <w:basedOn w:val="Normal"/>
    <w:next w:val="Normal"/>
    <w:link w:val="Heading8Char"/>
    <w:qFormat/>
    <w:rsid w:val="000D04B7"/>
    <w:pPr>
      <w:ind w:left="720"/>
      <w:outlineLvl w:val="7"/>
    </w:pPr>
    <w:rPr>
      <w:i/>
    </w:rPr>
  </w:style>
  <w:style w:type="paragraph" w:styleId="Heading9">
    <w:name w:val="heading 9"/>
    <w:basedOn w:val="Normal"/>
    <w:next w:val="Normal"/>
    <w:link w:val="Heading9Char"/>
    <w:qFormat/>
    <w:rsid w:val="000D04B7"/>
    <w:pPr>
      <w:ind w:left="720"/>
      <w:outlineLvl w:val="8"/>
    </w:pPr>
    <w:rPr>
      <w:i/>
    </w:rPr>
  </w:style>
  <w:style w:type="character" w:default="1" w:styleId="DefaultParagraphFont">
    <w:name w:val="Default Paragraph Font"/>
    <w:uiPriority w:val="1"/>
    <w:unhideWhenUsed/>
    <w:rsid w:val="000D04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04B7"/>
  </w:style>
  <w:style w:type="character" w:customStyle="1" w:styleId="Heading1Char">
    <w:name w:val="Heading 1 Char"/>
    <w:basedOn w:val="DefaultParagraphFont"/>
    <w:link w:val="Heading1"/>
    <w:rsid w:val="000D04B7"/>
    <w:rPr>
      <w:rFonts w:ascii="Times New Roman" w:eastAsia="Times New Roman" w:hAnsi="Times New Roman" w:cs="Times New Roman"/>
      <w:b/>
      <w:sz w:val="32"/>
      <w:szCs w:val="20"/>
      <w:lang w:eastAsia="en-US"/>
    </w:rPr>
  </w:style>
  <w:style w:type="paragraph" w:styleId="BodyText">
    <w:name w:val="Body Text"/>
    <w:basedOn w:val="Normal"/>
    <w:link w:val="BodyTextChar"/>
    <w:rsid w:val="000D04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D04B7"/>
    <w:rPr>
      <w:rFonts w:ascii="Times New Roman" w:eastAsia="Times New Roman" w:hAnsi="Times New Roman" w:cs="Times New Roman"/>
      <w:sz w:val="24"/>
      <w:lang w:eastAsia="en-US"/>
    </w:rPr>
  </w:style>
  <w:style w:type="character" w:customStyle="1" w:styleId="SpecialBold">
    <w:name w:val="Special Bold"/>
    <w:basedOn w:val="DefaultParagraphFont"/>
    <w:rsid w:val="000D04B7"/>
    <w:rPr>
      <w:b/>
      <w:spacing w:val="0"/>
    </w:rPr>
  </w:style>
  <w:style w:type="paragraph" w:customStyle="1" w:styleId="SuperHeading">
    <w:name w:val="SuperHeading"/>
    <w:basedOn w:val="Normal"/>
    <w:rsid w:val="000D04B7"/>
    <w:pPr>
      <w:spacing w:before="240" w:after="120"/>
      <w:outlineLvl w:val="0"/>
    </w:pPr>
    <w:rPr>
      <w:rFonts w:ascii="Times New Roman" w:hAnsi="Times New Roman"/>
      <w:b/>
      <w:sz w:val="32"/>
    </w:rPr>
  </w:style>
  <w:style w:type="paragraph" w:customStyle="1" w:styleId="AllowPageBreak">
    <w:name w:val="AllowPageBreak"/>
    <w:rsid w:val="000D04B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D04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04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04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04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04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04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04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04B7"/>
    <w:rPr>
      <w:rFonts w:ascii="Courier New" w:eastAsia="Times New Roman" w:hAnsi="Courier New" w:cs="Times New Roman"/>
      <w:i/>
      <w:szCs w:val="20"/>
      <w:lang w:eastAsia="en-US"/>
    </w:rPr>
  </w:style>
  <w:style w:type="paragraph" w:customStyle="1" w:styleId="HeadingBase">
    <w:name w:val="Heading Base"/>
    <w:rsid w:val="000D04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04B7"/>
    <w:pPr>
      <w:tabs>
        <w:tab w:val="right" w:leader="dot" w:pos="9072"/>
      </w:tabs>
      <w:ind w:left="567"/>
    </w:pPr>
    <w:rPr>
      <w:szCs w:val="22"/>
    </w:rPr>
  </w:style>
  <w:style w:type="paragraph" w:customStyle="1" w:styleId="TOCBase">
    <w:name w:val="TOC Base"/>
    <w:rsid w:val="000D04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04B7"/>
    <w:pPr>
      <w:tabs>
        <w:tab w:val="right" w:leader="dot" w:pos="9072"/>
      </w:tabs>
      <w:spacing w:before="40" w:after="40"/>
      <w:ind w:left="284"/>
    </w:pPr>
    <w:rPr>
      <w:rFonts w:ascii="Times New Roman" w:hAnsi="Times New Roman"/>
    </w:rPr>
  </w:style>
  <w:style w:type="paragraph" w:styleId="TOC1">
    <w:name w:val="toc 1"/>
    <w:basedOn w:val="TOCBase"/>
    <w:next w:val="Normal"/>
    <w:rsid w:val="000D04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D04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04B7"/>
    <w:rPr>
      <w:rFonts w:ascii="Times New Roman" w:eastAsia="Times New Roman" w:hAnsi="Times New Roman" w:cs="Times New Roman"/>
      <w:sz w:val="16"/>
      <w:lang w:eastAsia="en-US"/>
    </w:rPr>
  </w:style>
  <w:style w:type="paragraph" w:styleId="Title">
    <w:name w:val="Title"/>
    <w:basedOn w:val="HeadingBase"/>
    <w:link w:val="TitleChar"/>
    <w:qFormat/>
    <w:rsid w:val="000D04B7"/>
    <w:pPr>
      <w:spacing w:before="5040"/>
      <w:jc w:val="center"/>
    </w:pPr>
    <w:rPr>
      <w:sz w:val="48"/>
      <w:szCs w:val="72"/>
      <w:lang w:val="en-US"/>
    </w:rPr>
  </w:style>
  <w:style w:type="character" w:customStyle="1" w:styleId="TitleChar">
    <w:name w:val="Title Char"/>
    <w:basedOn w:val="DefaultParagraphFont"/>
    <w:link w:val="Title"/>
    <w:rsid w:val="000D04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04B7"/>
    <w:pPr>
      <w:tabs>
        <w:tab w:val="left" w:pos="3600"/>
        <w:tab w:val="left" w:pos="3958"/>
      </w:tabs>
    </w:pPr>
  </w:style>
  <w:style w:type="paragraph" w:styleId="List">
    <w:name w:val="List"/>
    <w:basedOn w:val="BodyText"/>
    <w:next w:val="BodyText"/>
    <w:rsid w:val="000D04B7"/>
    <w:pPr>
      <w:tabs>
        <w:tab w:val="left" w:pos="340"/>
      </w:tabs>
      <w:spacing w:before="60" w:after="60"/>
      <w:ind w:left="340" w:hanging="340"/>
    </w:pPr>
  </w:style>
  <w:style w:type="paragraph" w:styleId="ListBullet">
    <w:name w:val="List Bullet"/>
    <w:basedOn w:val="List"/>
    <w:rsid w:val="000D04B7"/>
    <w:pPr>
      <w:numPr>
        <w:numId w:val="10"/>
      </w:numPr>
      <w:tabs>
        <w:tab w:val="clear" w:pos="340"/>
      </w:tabs>
      <w:spacing w:before="40" w:after="40"/>
    </w:pPr>
  </w:style>
  <w:style w:type="paragraph" w:customStyle="1" w:styleId="Note">
    <w:name w:val="Note"/>
    <w:basedOn w:val="BodyText"/>
    <w:rsid w:val="000D04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04B7"/>
    <w:pPr>
      <w:framePr w:wrap="auto" w:hAnchor="text" w:y="6049"/>
    </w:pPr>
    <w:rPr>
      <w:color w:val="000000"/>
      <w:sz w:val="40"/>
    </w:rPr>
  </w:style>
  <w:style w:type="paragraph" w:customStyle="1" w:styleId="TOCTitle">
    <w:name w:val="TOCTitle"/>
    <w:basedOn w:val="Heading1"/>
    <w:rsid w:val="000D04B7"/>
    <w:pPr>
      <w:spacing w:after="240"/>
      <w:jc w:val="center"/>
      <w:outlineLvl w:val="9"/>
    </w:pPr>
    <w:rPr>
      <w:caps/>
    </w:rPr>
  </w:style>
  <w:style w:type="paragraph" w:customStyle="1" w:styleId="Version">
    <w:name w:val="Version"/>
    <w:rsid w:val="000D04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04B7"/>
    <w:pPr>
      <w:numPr>
        <w:numId w:val="11"/>
      </w:numPr>
      <w:tabs>
        <w:tab w:val="clear" w:pos="680"/>
      </w:tabs>
    </w:pPr>
  </w:style>
  <w:style w:type="paragraph" w:styleId="Index1">
    <w:name w:val="index 1"/>
    <w:basedOn w:val="Normal"/>
    <w:next w:val="Normal"/>
    <w:semiHidden/>
    <w:rsid w:val="000D04B7"/>
    <w:pPr>
      <w:keepNext w:val="0"/>
      <w:tabs>
        <w:tab w:val="right" w:pos="4176"/>
      </w:tabs>
      <w:ind w:left="198" w:hanging="198"/>
    </w:pPr>
    <w:rPr>
      <w:rFonts w:ascii="Garamond" w:hAnsi="Garamond"/>
    </w:rPr>
  </w:style>
  <w:style w:type="paragraph" w:styleId="IndexHeading">
    <w:name w:val="index heading"/>
    <w:basedOn w:val="Normal"/>
    <w:next w:val="Index1"/>
    <w:semiHidden/>
    <w:rsid w:val="000D04B7"/>
    <w:pPr>
      <w:spacing w:before="120" w:after="120"/>
    </w:pPr>
    <w:rPr>
      <w:rFonts w:ascii="Arial" w:hAnsi="Arial"/>
      <w:b/>
      <w:color w:val="918585"/>
      <w:sz w:val="24"/>
    </w:rPr>
  </w:style>
  <w:style w:type="paragraph" w:styleId="Header">
    <w:name w:val="header"/>
    <w:basedOn w:val="Normal"/>
    <w:link w:val="HeaderChar"/>
    <w:rsid w:val="000D04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04B7"/>
    <w:rPr>
      <w:rFonts w:ascii="Times New Roman" w:eastAsia="Times New Roman" w:hAnsi="Times New Roman" w:cs="Times New Roman"/>
      <w:sz w:val="16"/>
      <w:szCs w:val="20"/>
      <w:lang w:val="en-GB" w:eastAsia="en-US"/>
    </w:rPr>
  </w:style>
  <w:style w:type="paragraph" w:customStyle="1" w:styleId="Chapter">
    <w:name w:val="Chapter"/>
    <w:basedOn w:val="Normal"/>
    <w:rsid w:val="000D04B7"/>
    <w:pPr>
      <w:spacing w:before="240"/>
    </w:pPr>
    <w:rPr>
      <w:rFonts w:ascii="Times New Roman" w:hAnsi="Times New Roman"/>
      <w:smallCaps/>
      <w:spacing w:val="80"/>
      <w:sz w:val="28"/>
    </w:rPr>
  </w:style>
  <w:style w:type="paragraph" w:customStyle="1" w:styleId="InChapter">
    <w:name w:val="InChapter"/>
    <w:basedOn w:val="Heading3"/>
    <w:rsid w:val="000D04B7"/>
    <w:pPr>
      <w:spacing w:after="240"/>
      <w:outlineLvl w:val="9"/>
    </w:pPr>
    <w:rPr>
      <w:noProof/>
    </w:rPr>
  </w:style>
  <w:style w:type="paragraph" w:styleId="Index2">
    <w:name w:val="index 2"/>
    <w:basedOn w:val="Normal"/>
    <w:next w:val="Normal"/>
    <w:semiHidden/>
    <w:rsid w:val="000D04B7"/>
    <w:pPr>
      <w:tabs>
        <w:tab w:val="right" w:pos="4176"/>
      </w:tabs>
      <w:ind w:left="568" w:hanging="284"/>
    </w:pPr>
    <w:rPr>
      <w:rFonts w:ascii="Garamond" w:hAnsi="Garamond"/>
    </w:rPr>
  </w:style>
  <w:style w:type="paragraph" w:customStyle="1" w:styleId="Byline">
    <w:name w:val="Byline"/>
    <w:rsid w:val="000D04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04B7"/>
    <w:pPr>
      <w:tabs>
        <w:tab w:val="clear" w:pos="3600"/>
        <w:tab w:val="clear" w:pos="3958"/>
      </w:tabs>
      <w:jc w:val="right"/>
    </w:pPr>
  </w:style>
  <w:style w:type="character" w:styleId="Emphasis">
    <w:name w:val="Emphasis"/>
    <w:basedOn w:val="DefaultParagraphFont"/>
    <w:qFormat/>
    <w:rsid w:val="000D04B7"/>
    <w:rPr>
      <w:i/>
    </w:rPr>
  </w:style>
  <w:style w:type="paragraph" w:styleId="Caption">
    <w:name w:val="caption"/>
    <w:basedOn w:val="BodyText"/>
    <w:next w:val="Normal"/>
    <w:qFormat/>
    <w:rsid w:val="000D04B7"/>
    <w:pPr>
      <w:framePr w:w="2268" w:hSpace="181" w:vSpace="181" w:wrap="around" w:vAnchor="text" w:hAnchor="page" w:x="1135" w:y="285" w:anchorLock="1"/>
    </w:pPr>
    <w:rPr>
      <w:i/>
    </w:rPr>
  </w:style>
  <w:style w:type="paragraph" w:customStyle="1" w:styleId="MiniTOCTitle">
    <w:name w:val="MiniTOCTitle"/>
    <w:basedOn w:val="Heading4"/>
    <w:rsid w:val="000D04B7"/>
    <w:pPr>
      <w:spacing w:before="240"/>
      <w:outlineLvl w:val="9"/>
    </w:pPr>
    <w:rPr>
      <w:noProof/>
      <w:sz w:val="24"/>
    </w:rPr>
  </w:style>
  <w:style w:type="paragraph" w:customStyle="1" w:styleId="MiniTOCItem">
    <w:name w:val="MiniTOCItem"/>
    <w:basedOn w:val="ListBullet"/>
    <w:rsid w:val="000D04B7"/>
    <w:pPr>
      <w:numPr>
        <w:numId w:val="0"/>
      </w:numPr>
      <w:tabs>
        <w:tab w:val="right" w:leader="dot" w:pos="6521"/>
      </w:tabs>
      <w:spacing w:before="0" w:after="0"/>
    </w:pPr>
  </w:style>
  <w:style w:type="paragraph" w:customStyle="1" w:styleId="TOFTitle">
    <w:name w:val="TOFTitle"/>
    <w:basedOn w:val="TOCTitle"/>
    <w:rsid w:val="000D04B7"/>
  </w:style>
  <w:style w:type="paragraph" w:styleId="TableofFigures">
    <w:name w:val="table of figures"/>
    <w:basedOn w:val="Normal"/>
    <w:next w:val="Normal"/>
    <w:semiHidden/>
    <w:rsid w:val="000D04B7"/>
    <w:pPr>
      <w:tabs>
        <w:tab w:val="right" w:leader="dot" w:pos="9072"/>
      </w:tabs>
      <w:ind w:left="970" w:hanging="403"/>
    </w:pPr>
    <w:rPr>
      <w:rFonts w:ascii="Times New Roman" w:hAnsi="Times New Roman"/>
      <w:b/>
    </w:rPr>
  </w:style>
  <w:style w:type="paragraph" w:styleId="ListNumber">
    <w:name w:val="List Number"/>
    <w:basedOn w:val="List"/>
    <w:rsid w:val="000D04B7"/>
    <w:pPr>
      <w:numPr>
        <w:numId w:val="13"/>
      </w:numPr>
      <w:tabs>
        <w:tab w:val="clear" w:pos="340"/>
      </w:tabs>
    </w:pPr>
  </w:style>
  <w:style w:type="character" w:customStyle="1" w:styleId="WingdingSymbols">
    <w:name w:val="Wingding Symbols"/>
    <w:rsid w:val="000D04B7"/>
    <w:rPr>
      <w:rFonts w:ascii="Wingdings" w:hAnsi="Wingdings"/>
    </w:rPr>
  </w:style>
  <w:style w:type="paragraph" w:customStyle="1" w:styleId="TableHeading">
    <w:name w:val="Table Heading"/>
    <w:basedOn w:val="HeadingBase"/>
    <w:rsid w:val="000D04B7"/>
    <w:pPr>
      <w:keepLines/>
      <w:pBdr>
        <w:bottom w:val="single" w:sz="6" w:space="1" w:color="918585"/>
      </w:pBdr>
      <w:spacing w:before="240"/>
    </w:pPr>
  </w:style>
  <w:style w:type="character" w:customStyle="1" w:styleId="HotSpot">
    <w:name w:val="HotSpot"/>
    <w:rsid w:val="000D04B7"/>
    <w:rPr>
      <w:color w:val="0033CC"/>
      <w:u w:val="none"/>
    </w:rPr>
  </w:style>
  <w:style w:type="paragraph" w:customStyle="1" w:styleId="BodyTextRight">
    <w:name w:val="Body Text Right"/>
    <w:basedOn w:val="BodyText"/>
    <w:rsid w:val="000D04B7"/>
    <w:pPr>
      <w:spacing w:before="0" w:after="0"/>
      <w:jc w:val="right"/>
    </w:pPr>
  </w:style>
  <w:style w:type="paragraph" w:styleId="Index3">
    <w:name w:val="index 3"/>
    <w:basedOn w:val="ListNumber2"/>
    <w:next w:val="Normal"/>
    <w:semiHidden/>
    <w:rsid w:val="000D04B7"/>
    <w:pPr>
      <w:numPr>
        <w:numId w:val="0"/>
      </w:numPr>
      <w:tabs>
        <w:tab w:val="right" w:leader="dot" w:pos="4176"/>
      </w:tabs>
    </w:pPr>
  </w:style>
  <w:style w:type="paragraph" w:styleId="ListNumber2">
    <w:name w:val="List Number 2"/>
    <w:basedOn w:val="List2"/>
    <w:rsid w:val="000D04B7"/>
    <w:pPr>
      <w:numPr>
        <w:numId w:val="8"/>
      </w:numPr>
      <w:tabs>
        <w:tab w:val="clear" w:pos="1060"/>
      </w:tabs>
    </w:pPr>
  </w:style>
  <w:style w:type="paragraph" w:customStyle="1" w:styleId="MarginNote">
    <w:name w:val="Margin Note"/>
    <w:basedOn w:val="BodyText"/>
    <w:rsid w:val="000D04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04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04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04B7"/>
    <w:rPr>
      <w:sz w:val="32"/>
    </w:rPr>
  </w:style>
  <w:style w:type="paragraph" w:customStyle="1" w:styleId="HeadingProcedure">
    <w:name w:val="Heading Procedure"/>
    <w:basedOn w:val="HeadingBase"/>
    <w:next w:val="Normal"/>
    <w:rsid w:val="000D04B7"/>
    <w:pPr>
      <w:tabs>
        <w:tab w:val="left" w:pos="0"/>
      </w:tabs>
      <w:spacing w:before="120" w:after="60"/>
    </w:pPr>
    <w:rPr>
      <w:i/>
      <w:color w:val="918585"/>
      <w:sz w:val="22"/>
    </w:rPr>
  </w:style>
  <w:style w:type="paragraph" w:customStyle="1" w:styleId="TableBodyText">
    <w:name w:val="Table Body Text"/>
    <w:basedOn w:val="BodyText"/>
    <w:rsid w:val="000D04B7"/>
    <w:pPr>
      <w:spacing w:before="60" w:after="60"/>
    </w:pPr>
  </w:style>
  <w:style w:type="paragraph" w:styleId="ListContinue">
    <w:name w:val="List Continue"/>
    <w:basedOn w:val="List"/>
    <w:rsid w:val="000D04B7"/>
    <w:pPr>
      <w:ind w:firstLine="0"/>
    </w:pPr>
  </w:style>
  <w:style w:type="paragraph" w:customStyle="1" w:styleId="ListNote">
    <w:name w:val="List Note"/>
    <w:basedOn w:val="List"/>
    <w:rsid w:val="000D04B7"/>
    <w:pPr>
      <w:pBdr>
        <w:top w:val="single" w:sz="6" w:space="2" w:color="918585"/>
        <w:bottom w:val="single" w:sz="6" w:space="2" w:color="918585"/>
      </w:pBdr>
      <w:tabs>
        <w:tab w:val="left" w:pos="1021"/>
      </w:tabs>
      <w:ind w:firstLine="0"/>
    </w:pPr>
  </w:style>
  <w:style w:type="paragraph" w:customStyle="1" w:styleId="Warning">
    <w:name w:val="Warning"/>
    <w:basedOn w:val="BodyText"/>
    <w:rsid w:val="000D04B7"/>
    <w:pPr>
      <w:shd w:val="clear" w:color="auto" w:fill="D9D9D9"/>
      <w:tabs>
        <w:tab w:val="left" w:pos="992"/>
      </w:tabs>
      <w:ind w:left="119" w:right="119"/>
    </w:pPr>
    <w:rPr>
      <w:sz w:val="20"/>
    </w:rPr>
  </w:style>
  <w:style w:type="paragraph" w:customStyle="1" w:styleId="MarginIcons">
    <w:name w:val="Margin Icons"/>
    <w:basedOn w:val="BodyText"/>
    <w:rsid w:val="000D04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04B7"/>
    <w:rPr>
      <w:rFonts w:ascii="Courier New" w:hAnsi="Courier New"/>
    </w:rPr>
  </w:style>
  <w:style w:type="paragraph" w:customStyle="1" w:styleId="NoteBullet">
    <w:name w:val="Note Bullet"/>
    <w:basedOn w:val="Note"/>
    <w:rsid w:val="000D04B7"/>
    <w:pPr>
      <w:tabs>
        <w:tab w:val="clear" w:pos="680"/>
      </w:tabs>
      <w:spacing w:before="60" w:after="60"/>
    </w:pPr>
  </w:style>
  <w:style w:type="paragraph" w:customStyle="1" w:styleId="SubHeading2">
    <w:name w:val="SubHeading2"/>
    <w:basedOn w:val="HeadingBase"/>
    <w:rsid w:val="000D04B7"/>
    <w:pPr>
      <w:spacing w:before="240" w:after="60"/>
    </w:pPr>
    <w:rPr>
      <w:sz w:val="20"/>
    </w:rPr>
  </w:style>
  <w:style w:type="paragraph" w:customStyle="1" w:styleId="SubHeading1">
    <w:name w:val="SubHeading1"/>
    <w:basedOn w:val="HeadingBase"/>
    <w:rsid w:val="000D04B7"/>
    <w:pPr>
      <w:spacing w:before="240" w:after="60"/>
    </w:pPr>
    <w:rPr>
      <w:color w:val="918585"/>
      <w:sz w:val="22"/>
    </w:rPr>
  </w:style>
  <w:style w:type="paragraph" w:customStyle="1" w:styleId="SideHeading">
    <w:name w:val="Side Heading"/>
    <w:basedOn w:val="HeadingBase"/>
    <w:rsid w:val="000D04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04B7"/>
    <w:pPr>
      <w:numPr>
        <w:numId w:val="9"/>
      </w:numPr>
    </w:pPr>
  </w:style>
  <w:style w:type="paragraph" w:styleId="PlainText">
    <w:name w:val="Plain Text"/>
    <w:basedOn w:val="Normal"/>
    <w:link w:val="PlainTextChar"/>
    <w:rsid w:val="000D04B7"/>
    <w:rPr>
      <w:sz w:val="20"/>
    </w:rPr>
  </w:style>
  <w:style w:type="character" w:customStyle="1" w:styleId="PlainTextChar">
    <w:name w:val="Plain Text Char"/>
    <w:basedOn w:val="DefaultParagraphFont"/>
    <w:link w:val="PlainText"/>
    <w:rsid w:val="000D04B7"/>
    <w:rPr>
      <w:rFonts w:ascii="Courier New" w:eastAsia="Times New Roman" w:hAnsi="Courier New" w:cs="Times New Roman"/>
      <w:sz w:val="20"/>
      <w:szCs w:val="20"/>
      <w:lang w:eastAsia="en-US"/>
    </w:rPr>
  </w:style>
  <w:style w:type="character" w:customStyle="1" w:styleId="MenuOption">
    <w:name w:val="Menu Option"/>
    <w:basedOn w:val="DefaultParagraphFont"/>
    <w:rsid w:val="000D04B7"/>
    <w:rPr>
      <w:b/>
      <w:smallCaps/>
    </w:rPr>
  </w:style>
  <w:style w:type="paragraph" w:customStyle="1" w:styleId="TableListNumber">
    <w:name w:val="Table List Number"/>
    <w:basedOn w:val="ListNumber"/>
    <w:rsid w:val="000D04B7"/>
    <w:pPr>
      <w:numPr>
        <w:numId w:val="0"/>
      </w:numPr>
    </w:pPr>
  </w:style>
  <w:style w:type="paragraph" w:styleId="TOC4">
    <w:name w:val="toc 4"/>
    <w:basedOn w:val="TOCBase"/>
    <w:next w:val="Normal"/>
    <w:semiHidden/>
    <w:rsid w:val="000D04B7"/>
    <w:pPr>
      <w:tabs>
        <w:tab w:val="right" w:leader="dot" w:pos="9071"/>
      </w:tabs>
      <w:ind w:left="1701"/>
    </w:pPr>
  </w:style>
  <w:style w:type="paragraph" w:customStyle="1" w:styleId="ListAlpha">
    <w:name w:val="List Alpha"/>
    <w:basedOn w:val="List"/>
    <w:rsid w:val="000D04B7"/>
    <w:pPr>
      <w:numPr>
        <w:numId w:val="7"/>
      </w:numPr>
    </w:pPr>
  </w:style>
  <w:style w:type="paragraph" w:customStyle="1" w:styleId="ListAlpha2">
    <w:name w:val="List Alpha 2"/>
    <w:basedOn w:val="List2"/>
    <w:rsid w:val="000D04B7"/>
    <w:pPr>
      <w:numPr>
        <w:numId w:val="6"/>
      </w:numPr>
    </w:pPr>
  </w:style>
  <w:style w:type="paragraph" w:styleId="List2">
    <w:name w:val="List 2"/>
    <w:basedOn w:val="BodyText"/>
    <w:rsid w:val="000D04B7"/>
    <w:pPr>
      <w:tabs>
        <w:tab w:val="left" w:pos="680"/>
      </w:tabs>
      <w:spacing w:before="60" w:after="60"/>
      <w:ind w:left="680" w:hanging="340"/>
    </w:pPr>
  </w:style>
  <w:style w:type="paragraph" w:styleId="List3">
    <w:name w:val="List 3"/>
    <w:basedOn w:val="BodyText"/>
    <w:rsid w:val="000D04B7"/>
    <w:pPr>
      <w:tabs>
        <w:tab w:val="left" w:pos="1021"/>
      </w:tabs>
      <w:spacing w:before="60" w:after="60"/>
      <w:ind w:left="1020" w:hanging="340"/>
    </w:pPr>
  </w:style>
  <w:style w:type="paragraph" w:styleId="List4">
    <w:name w:val="List 4"/>
    <w:basedOn w:val="BodyText"/>
    <w:rsid w:val="000D04B7"/>
    <w:pPr>
      <w:tabs>
        <w:tab w:val="left" w:pos="1361"/>
      </w:tabs>
      <w:spacing w:before="60" w:after="60"/>
      <w:ind w:left="1361" w:hanging="340"/>
    </w:pPr>
  </w:style>
  <w:style w:type="paragraph" w:styleId="List5">
    <w:name w:val="List 5"/>
    <w:basedOn w:val="BodyText"/>
    <w:rsid w:val="000D04B7"/>
    <w:pPr>
      <w:tabs>
        <w:tab w:val="left" w:pos="1701"/>
      </w:tabs>
      <w:spacing w:before="60" w:after="60"/>
      <w:ind w:left="1701" w:hanging="340"/>
    </w:pPr>
  </w:style>
  <w:style w:type="paragraph" w:styleId="ListBullet3">
    <w:name w:val="List Bullet 3"/>
    <w:basedOn w:val="List3"/>
    <w:rsid w:val="000D04B7"/>
    <w:pPr>
      <w:numPr>
        <w:numId w:val="12"/>
      </w:numPr>
      <w:tabs>
        <w:tab w:val="clear" w:pos="1021"/>
      </w:tabs>
      <w:ind w:left="1037" w:hanging="357"/>
    </w:pPr>
  </w:style>
  <w:style w:type="paragraph" w:styleId="ListBullet4">
    <w:name w:val="List Bullet 4"/>
    <w:basedOn w:val="List4"/>
    <w:rsid w:val="000D04B7"/>
    <w:pPr>
      <w:numPr>
        <w:numId w:val="1"/>
      </w:numPr>
      <w:tabs>
        <w:tab w:val="clear" w:pos="1361"/>
      </w:tabs>
    </w:pPr>
  </w:style>
  <w:style w:type="paragraph" w:styleId="ListBullet5">
    <w:name w:val="List Bullet 5"/>
    <w:basedOn w:val="List5"/>
    <w:rsid w:val="000D04B7"/>
    <w:pPr>
      <w:numPr>
        <w:numId w:val="2"/>
      </w:numPr>
    </w:pPr>
  </w:style>
  <w:style w:type="paragraph" w:styleId="ListContinue2">
    <w:name w:val="List Continue 2"/>
    <w:basedOn w:val="List2"/>
    <w:rsid w:val="000D04B7"/>
    <w:pPr>
      <w:ind w:firstLine="0"/>
    </w:pPr>
  </w:style>
  <w:style w:type="paragraph" w:styleId="ListContinue3">
    <w:name w:val="List Continue 3"/>
    <w:basedOn w:val="List3"/>
    <w:rsid w:val="000D04B7"/>
    <w:pPr>
      <w:ind w:left="1021" w:firstLine="0"/>
    </w:pPr>
  </w:style>
  <w:style w:type="paragraph" w:styleId="ListContinue4">
    <w:name w:val="List Continue 4"/>
    <w:basedOn w:val="List4"/>
    <w:rsid w:val="000D04B7"/>
    <w:pPr>
      <w:ind w:firstLine="0"/>
    </w:pPr>
  </w:style>
  <w:style w:type="paragraph" w:styleId="ListContinue5">
    <w:name w:val="List Continue 5"/>
    <w:basedOn w:val="List5"/>
    <w:rsid w:val="000D04B7"/>
    <w:pPr>
      <w:ind w:firstLine="0"/>
    </w:pPr>
  </w:style>
  <w:style w:type="paragraph" w:styleId="ListNumber3">
    <w:name w:val="List Number 3"/>
    <w:basedOn w:val="List3"/>
    <w:rsid w:val="000D04B7"/>
    <w:pPr>
      <w:numPr>
        <w:numId w:val="3"/>
      </w:numPr>
    </w:pPr>
  </w:style>
  <w:style w:type="paragraph" w:styleId="ListNumber4">
    <w:name w:val="List Number 4"/>
    <w:basedOn w:val="List4"/>
    <w:rsid w:val="000D04B7"/>
    <w:pPr>
      <w:numPr>
        <w:numId w:val="4"/>
      </w:numPr>
    </w:pPr>
  </w:style>
  <w:style w:type="paragraph" w:styleId="ListNumber5">
    <w:name w:val="List Number 5"/>
    <w:basedOn w:val="List5"/>
    <w:rsid w:val="000D04B7"/>
    <w:pPr>
      <w:numPr>
        <w:numId w:val="5"/>
      </w:numPr>
    </w:pPr>
  </w:style>
  <w:style w:type="paragraph" w:styleId="BlockText">
    <w:name w:val="Block Text"/>
    <w:basedOn w:val="Normal"/>
    <w:rsid w:val="000D04B7"/>
    <w:pPr>
      <w:spacing w:after="120"/>
      <w:ind w:left="1440" w:right="1440"/>
    </w:pPr>
  </w:style>
  <w:style w:type="character" w:customStyle="1" w:styleId="Subscript">
    <w:name w:val="Subscript"/>
    <w:basedOn w:val="DefaultParagraphFont"/>
    <w:rsid w:val="000D04B7"/>
    <w:rPr>
      <w:sz w:val="16"/>
      <w:vertAlign w:val="subscript"/>
    </w:rPr>
  </w:style>
  <w:style w:type="character" w:customStyle="1" w:styleId="Superscript">
    <w:name w:val="Superscript"/>
    <w:basedOn w:val="DefaultParagraphFont"/>
    <w:rsid w:val="000D04B7"/>
    <w:rPr>
      <w:sz w:val="16"/>
      <w:vertAlign w:val="superscript"/>
    </w:rPr>
  </w:style>
  <w:style w:type="character" w:customStyle="1" w:styleId="Symbols">
    <w:name w:val="Symbols"/>
    <w:basedOn w:val="DefaultParagraphFont"/>
    <w:rsid w:val="000D04B7"/>
    <w:rPr>
      <w:rFonts w:ascii="Symbol" w:hAnsi="Symbol"/>
    </w:rPr>
  </w:style>
  <w:style w:type="character" w:customStyle="1" w:styleId="MenuOptions">
    <w:name w:val="Menu Options"/>
    <w:basedOn w:val="DefaultParagraphFont"/>
    <w:rsid w:val="000D04B7"/>
    <w:rPr>
      <w:rFonts w:ascii="Arial Narrow" w:hAnsi="Arial Narrow"/>
      <w:smallCaps/>
    </w:rPr>
  </w:style>
  <w:style w:type="character" w:customStyle="1" w:styleId="Buttons">
    <w:name w:val="Buttons"/>
    <w:basedOn w:val="DefaultParagraphFont"/>
    <w:rsid w:val="000D04B7"/>
    <w:rPr>
      <w:b/>
    </w:rPr>
  </w:style>
  <w:style w:type="character" w:customStyle="1" w:styleId="Underlined">
    <w:name w:val="Underlined"/>
    <w:basedOn w:val="DefaultParagraphFont"/>
    <w:rsid w:val="000D04B7"/>
    <w:rPr>
      <w:u w:val="single"/>
    </w:rPr>
  </w:style>
  <w:style w:type="paragraph" w:customStyle="1" w:styleId="TableBodyTextRight">
    <w:name w:val="Table Body Text Right"/>
    <w:basedOn w:val="TableBodyText"/>
    <w:rsid w:val="000D04B7"/>
    <w:pPr>
      <w:widowControl w:val="0"/>
      <w:autoSpaceDE w:val="0"/>
      <w:autoSpaceDN w:val="0"/>
      <w:adjustRightInd w:val="0"/>
      <w:jc w:val="right"/>
    </w:pPr>
    <w:rPr>
      <w:rFonts w:cs="Arial"/>
      <w:szCs w:val="18"/>
    </w:rPr>
  </w:style>
  <w:style w:type="paragraph" w:customStyle="1" w:styleId="CopyrightText">
    <w:name w:val="Copyright Text"/>
    <w:basedOn w:val="BodyText"/>
    <w:rsid w:val="000D04B7"/>
    <w:rPr>
      <w:sz w:val="18"/>
    </w:rPr>
  </w:style>
  <w:style w:type="paragraph" w:customStyle="1" w:styleId="BodySmallRight">
    <w:name w:val="Body Small Right"/>
    <w:basedOn w:val="BodyTextRight"/>
    <w:rsid w:val="000D04B7"/>
    <w:rPr>
      <w:sz w:val="18"/>
      <w:szCs w:val="18"/>
    </w:rPr>
  </w:style>
  <w:style w:type="paragraph" w:customStyle="1" w:styleId="MarginEdition">
    <w:name w:val="Margin Edition"/>
    <w:basedOn w:val="MarginNote"/>
    <w:rsid w:val="000D04B7"/>
    <w:pPr>
      <w:spacing w:before="0" w:after="0"/>
    </w:pPr>
    <w:rPr>
      <w:rFonts w:ascii="Times New Roman" w:hAnsi="Times New Roman"/>
      <w:color w:val="999999"/>
    </w:rPr>
  </w:style>
  <w:style w:type="paragraph" w:customStyle="1" w:styleId="Spacer">
    <w:name w:val="Spacer"/>
    <w:basedOn w:val="Normal"/>
    <w:rsid w:val="000D04B7"/>
    <w:rPr>
      <w:sz w:val="2"/>
      <w:szCs w:val="2"/>
    </w:rPr>
  </w:style>
  <w:style w:type="character" w:customStyle="1" w:styleId="Small">
    <w:name w:val="Small"/>
    <w:basedOn w:val="DefaultParagraphFont"/>
    <w:rsid w:val="000D04B7"/>
    <w:rPr>
      <w:sz w:val="16"/>
    </w:rPr>
  </w:style>
  <w:style w:type="paragraph" w:customStyle="1" w:styleId="WideTable">
    <w:name w:val="Wide Table"/>
    <w:basedOn w:val="Normal"/>
    <w:rsid w:val="000D04B7"/>
    <w:pPr>
      <w:ind w:left="-1418"/>
    </w:pPr>
    <w:rPr>
      <w:sz w:val="2"/>
      <w:szCs w:val="2"/>
    </w:rPr>
  </w:style>
  <w:style w:type="character" w:styleId="PageNumber">
    <w:name w:val="page number"/>
    <w:basedOn w:val="DefaultParagraphFont"/>
    <w:rsid w:val="000D04B7"/>
  </w:style>
  <w:style w:type="paragraph" w:styleId="Quote">
    <w:name w:val="Quote"/>
    <w:basedOn w:val="Heading1"/>
    <w:link w:val="QuoteChar"/>
    <w:qFormat/>
    <w:rsid w:val="000D04B7"/>
    <w:rPr>
      <w:b w:val="0"/>
      <w:sz w:val="72"/>
      <w:szCs w:val="72"/>
      <w:lang w:val="en-NZ"/>
    </w:rPr>
  </w:style>
  <w:style w:type="character" w:customStyle="1" w:styleId="QuoteChar">
    <w:name w:val="Quote Char"/>
    <w:basedOn w:val="DefaultParagraphFont"/>
    <w:link w:val="Quote"/>
    <w:rsid w:val="000D04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04B7"/>
    <w:pPr>
      <w:pageBreakBefore/>
    </w:pPr>
  </w:style>
  <w:style w:type="paragraph" w:customStyle="1" w:styleId="Border">
    <w:name w:val="Border"/>
    <w:basedOn w:val="Normal"/>
    <w:qFormat/>
    <w:rsid w:val="000D04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04B7"/>
    <w:rPr>
      <w:b/>
      <w:bCs/>
      <w:i/>
      <w:iCs/>
      <w:color w:val="auto"/>
    </w:rPr>
  </w:style>
  <w:style w:type="paragraph" w:styleId="IntenseQuote">
    <w:name w:val="Intense Quote"/>
    <w:basedOn w:val="Normal"/>
    <w:next w:val="Normal"/>
    <w:link w:val="IntenseQuoteChar"/>
    <w:uiPriority w:val="30"/>
    <w:qFormat/>
    <w:rsid w:val="000D04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04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04B7"/>
    <w:rPr>
      <w:smallCaps/>
      <w:color w:val="auto"/>
      <w:u w:val="single"/>
    </w:rPr>
  </w:style>
  <w:style w:type="character" w:styleId="IntenseReference">
    <w:name w:val="Intense Reference"/>
    <w:basedOn w:val="DefaultParagraphFont"/>
    <w:uiPriority w:val="32"/>
    <w:qFormat/>
    <w:rsid w:val="000D04B7"/>
    <w:rPr>
      <w:b/>
      <w:bCs/>
      <w:smallCaps/>
      <w:color w:val="auto"/>
      <w:spacing w:val="5"/>
      <w:u w:val="single"/>
    </w:rPr>
  </w:style>
  <w:style w:type="paragraph" w:customStyle="1" w:styleId="2ColumnHeading">
    <w:name w:val="2Column Heading"/>
    <w:basedOn w:val="BodyText"/>
    <w:qFormat/>
    <w:rsid w:val="000D04B7"/>
    <w:pPr>
      <w:spacing w:after="60"/>
      <w:ind w:left="-2268"/>
    </w:pPr>
    <w:rPr>
      <w:b/>
    </w:rPr>
  </w:style>
  <w:style w:type="paragraph" w:customStyle="1" w:styleId="Heading1TOC">
    <w:name w:val="Heading1 TOC"/>
    <w:basedOn w:val="Normal"/>
    <w:qFormat/>
    <w:rsid w:val="000D04B7"/>
    <w:pPr>
      <w:spacing w:before="240" w:after="120"/>
    </w:pPr>
    <w:rPr>
      <w:rFonts w:ascii="Times New Roman" w:hAnsi="Times New Roman"/>
      <w:b/>
      <w:sz w:val="32"/>
    </w:rPr>
  </w:style>
  <w:style w:type="paragraph" w:customStyle="1" w:styleId="Heading2TOC">
    <w:name w:val="Heading2 TOC"/>
    <w:basedOn w:val="Normal"/>
    <w:qFormat/>
    <w:rsid w:val="000D04B7"/>
    <w:pPr>
      <w:spacing w:before="240" w:after="60"/>
    </w:pPr>
    <w:rPr>
      <w:rFonts w:ascii="Times New Roman" w:hAnsi="Times New Roman"/>
      <w:b/>
      <w:sz w:val="28"/>
    </w:rPr>
  </w:style>
  <w:style w:type="character" w:customStyle="1" w:styleId="Underline">
    <w:name w:val="Underline"/>
    <w:basedOn w:val="DefaultParagraphFont"/>
    <w:qFormat/>
    <w:rsid w:val="000D04B7"/>
    <w:rPr>
      <w:u w:val="single"/>
    </w:rPr>
  </w:style>
  <w:style w:type="character" w:customStyle="1" w:styleId="BoldandItalics">
    <w:name w:val="Bold and Italics"/>
    <w:qFormat/>
    <w:rsid w:val="000D04B7"/>
    <w:rPr>
      <w:b/>
      <w:i/>
      <w:u w:val="none"/>
    </w:rPr>
  </w:style>
  <w:style w:type="paragraph" w:styleId="BalloonText">
    <w:name w:val="Balloon Text"/>
    <w:basedOn w:val="Normal"/>
    <w:link w:val="BalloonTextChar"/>
    <w:rsid w:val="000D04B7"/>
    <w:rPr>
      <w:rFonts w:ascii="Tahoma" w:hAnsi="Tahoma" w:cs="Tahoma"/>
      <w:sz w:val="16"/>
      <w:szCs w:val="16"/>
    </w:rPr>
  </w:style>
  <w:style w:type="character" w:customStyle="1" w:styleId="BalloonTextChar">
    <w:name w:val="Balloon Text Char"/>
    <w:basedOn w:val="DefaultParagraphFont"/>
    <w:link w:val="BalloonText"/>
    <w:rsid w:val="000D04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04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D04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04B7"/>
    <w:rPr>
      <w:b/>
      <w:color w:val="660033"/>
      <w:spacing w:val="0"/>
    </w:rPr>
  </w:style>
  <w:style w:type="paragraph" w:customStyle="1" w:styleId="Nameditemlist">
    <w:name w:val="Named item list"/>
    <w:basedOn w:val="BodyText"/>
    <w:qFormat/>
    <w:rsid w:val="000D04B7"/>
    <w:pPr>
      <w:tabs>
        <w:tab w:val="left" w:pos="2835"/>
      </w:tabs>
      <w:ind w:left="2835" w:hanging="2835"/>
    </w:pPr>
  </w:style>
  <w:style w:type="paragraph" w:customStyle="1" w:styleId="BodyTextnopadding">
    <w:name w:val="Body Text no padding"/>
    <w:basedOn w:val="BodyText"/>
    <w:qFormat/>
    <w:rsid w:val="000D04B7"/>
    <w:pPr>
      <w:spacing w:before="0" w:after="0"/>
    </w:pPr>
  </w:style>
  <w:style w:type="paragraph" w:customStyle="1" w:styleId="BodyTextBold">
    <w:name w:val="Body Text Bold"/>
    <w:basedOn w:val="BodyText"/>
    <w:qFormat/>
    <w:rsid w:val="000D04B7"/>
    <w:rPr>
      <w:b/>
    </w:rPr>
  </w:style>
  <w:style w:type="character" w:styleId="Hyperlink">
    <w:name w:val="Hyperlink"/>
    <w:basedOn w:val="DefaultParagraphFont"/>
    <w:uiPriority w:val="99"/>
    <w:unhideWhenUsed/>
    <w:rsid w:val="00F404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534</Words>
  <Characters>3237</Characters>
  <Application>Microsoft Office Word</Application>
  <DocSecurity>0</DocSecurity>
  <Lines>154</Lines>
  <Paragraphs>85</Paragraphs>
  <ScaleCrop>false</ScaleCrop>
  <Company>Author-it Software Corporation Ltd.</Company>
  <LinksUpToDate>false</LinksUpToDate>
  <CharactersWithSpaces>3686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DEFWDV014 Perform concreting in an underwater environment</dc:title>
  <dc:subject>Approved</dc:subject>
  <dc:creator>Australian Industry Standards</dc:creator>
  <cp:keywords>Release: 1</cp:keywords>
  <dc:description>Review Date: 12 April 2008</dc:description>
  <cp:lastModifiedBy>HSD_TPCMSd.prod</cp:lastModifiedBy>
  <cp:revision>3</cp:revision>
  <dcterms:created xsi:type="dcterms:W3CDTF">2022-11-29T06:25:00Z</dcterms:created>
  <dcterms:modified xsi:type="dcterms:W3CDTF">2022-11-29T06:25:00Z</dcterms:modified>
</cp:coreProperties>
</file>