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3B7" w:rsidP="00B063B7">
      <w:pPr>
        <w:pStyle w:val="Title"/>
      </w:pPr>
      <w:r>
        <w:fldChar w:fldCharType="begin"/>
      </w:r>
      <w:r>
        <w:instrText xml:space="preserve"> TITLE   \* MERGEFORMAT </w:instrText>
      </w:r>
      <w:r>
        <w:fldChar w:fldCharType="separate"/>
      </w:r>
      <w:r>
        <w:t>Assessment Requirements for DEFWDV013 Employ air-lift devices underwater</w:t>
      </w:r>
      <w:r>
        <w:fldChar w:fldCharType="end"/>
      </w:r>
    </w:p>
    <w:p w:rsidR="00B063B7" w:rsidP="00B063B7">
      <w:pPr>
        <w:pStyle w:val="Version"/>
        <w:sectPr w:rsidSect="00DA15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50E" w:rsidP="00DA150E">
      <w:pPr>
        <w:pStyle w:val="SuperHeading"/>
      </w:pPr>
      <w:r w:rsidRPr="00DA150E">
        <w:t>Assessment Requirements for DEFWDV013 Employ air-lift devices underwater</w:t>
      </w:r>
    </w:p>
    <w:p w:rsidR="00000000" w:rsidRPr="00DA150E" w:rsidP="00DA150E">
      <w:pPr>
        <w:pStyle w:val="Heading1"/>
      </w:pPr>
      <w:bookmarkStart w:id="1" w:name="O_959152"/>
      <w:bookmarkEnd w:id="1"/>
      <w:r w:rsidRPr="00DA150E">
        <w:t>Modification History</w:t>
      </w:r>
    </w:p>
    <w:tbl>
      <w:tblPr>
        <w:tblW w:w="9497" w:type="dxa"/>
        <w:tblLayout w:type="fixed"/>
        <w:tblCellMar>
          <w:left w:w="62" w:type="dxa"/>
          <w:right w:w="62" w:type="dxa"/>
        </w:tblCellMar>
        <w:tblLook w:val="0000"/>
      </w:tblPr>
      <w:tblGrid>
        <w:gridCol w:w="9497"/>
      </w:tblGrid>
      <w:tr w:rsidTr="00DA15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50E" w:rsidP="00DA150E">
            <w:pPr>
              <w:pStyle w:val="BodyText"/>
            </w:pPr>
            <w:r w:rsidRPr="00DA150E">
              <w:t>Release 1. This is the first release of this unit of competency in the DEF Defence Training Package.</w:t>
            </w:r>
          </w:p>
        </w:tc>
      </w:tr>
    </w:tbl>
    <w:p w:rsidR="00000000" w:rsidRPr="00DA150E" w:rsidP="00DA150E">
      <w:pPr>
        <w:pStyle w:val="NoPaddingFontSize1"/>
      </w:pPr>
    </w:p>
    <w:p w:rsidR="00000000" w:rsidRPr="00DA150E" w:rsidP="00DA150E">
      <w:pPr>
        <w:pStyle w:val="AllowPageBreak"/>
      </w:pPr>
    </w:p>
    <w:p w:rsidR="00000000" w:rsidRPr="00DA150E" w:rsidP="00DA150E">
      <w:pPr>
        <w:pStyle w:val="Heading1"/>
      </w:pPr>
      <w:bookmarkStart w:id="2" w:name="O_959153"/>
      <w:bookmarkEnd w:id="2"/>
      <w:r w:rsidRPr="00DA150E">
        <w:t>Performance Evidence</w:t>
      </w:r>
    </w:p>
    <w:tbl>
      <w:tblPr>
        <w:tblW w:w="9497" w:type="dxa"/>
        <w:tblLayout w:type="fixed"/>
        <w:tblCellMar>
          <w:left w:w="62" w:type="dxa"/>
          <w:right w:w="62" w:type="dxa"/>
        </w:tblCellMar>
        <w:tblLook w:val="0000"/>
      </w:tblPr>
      <w:tblGrid>
        <w:gridCol w:w="9497"/>
      </w:tblGrid>
      <w:tr w:rsidTr="00DA15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50E" w:rsidP="00DA150E">
            <w:pPr>
              <w:pStyle w:val="BodyText"/>
            </w:pPr>
            <w:r w:rsidRPr="00DA150E">
              <w:t>Evidence required to demonstrate competence in this unit must be relevant to and satisfy all of the requirements of the elements and performance criteria on at least one occasion and include:</w:t>
            </w:r>
          </w:p>
          <w:p w:rsidR="00000000" w:rsidRPr="00DA150E" w:rsidP="00DA150E">
            <w:pPr>
              <w:pStyle w:val="ListBullet"/>
            </w:pPr>
            <w:r w:rsidRPr="00DA150E">
              <w:t>applying centre of gravity of lifted object</w:t>
            </w:r>
          </w:p>
          <w:p w:rsidR="00000000" w:rsidRPr="00DA150E" w:rsidP="00DA150E">
            <w:pPr>
              <w:pStyle w:val="ListBullet"/>
            </w:pPr>
            <w:r w:rsidRPr="00DA150E">
              <w:t>applying relevant l</w:t>
            </w:r>
            <w:r w:rsidRPr="00DA150E">
              <w:t>egislation, standards and organisational policies and procedures</w:t>
            </w:r>
          </w:p>
          <w:p w:rsidR="00000000" w:rsidRPr="00DA150E" w:rsidP="00DA150E">
            <w:pPr>
              <w:pStyle w:val="ListBullet"/>
            </w:pPr>
            <w:r w:rsidRPr="00DA150E">
              <w:t>applying underwater risk control measures and work plan requirements</w:t>
            </w:r>
          </w:p>
          <w:p w:rsidR="00000000" w:rsidRPr="00DA150E" w:rsidP="00DA150E">
            <w:pPr>
              <w:pStyle w:val="ListBullet"/>
            </w:pPr>
            <w:r w:rsidRPr="00DA150E">
              <w:t>controlling neutrally buoyant objects</w:t>
            </w:r>
          </w:p>
          <w:p w:rsidR="00000000" w:rsidRPr="00DA150E" w:rsidP="00DA150E">
            <w:pPr>
              <w:pStyle w:val="ListBullet"/>
            </w:pPr>
            <w:r w:rsidRPr="00DA150E">
              <w:t>coordinating with other operators during lift</w:t>
            </w:r>
          </w:p>
          <w:p w:rsidR="00000000" w:rsidRPr="00DA150E" w:rsidP="00DA150E">
            <w:pPr>
              <w:pStyle w:val="ListBullet"/>
            </w:pPr>
            <w:r w:rsidRPr="00DA150E">
              <w:t>demonstrating air-lift operations with</w:t>
            </w:r>
            <w:r w:rsidRPr="00DA150E">
              <w:t xml:space="preserve"> manually inflated air bags including:</w:t>
            </w:r>
          </w:p>
          <w:p w:rsidR="00000000" w:rsidRPr="00DA150E" w:rsidP="00DA150E">
            <w:pPr>
              <w:pStyle w:val="ListBullet2"/>
            </w:pPr>
            <w:r w:rsidRPr="00DA150E">
              <w:t>1 x vertical lift to surface</w:t>
            </w:r>
          </w:p>
          <w:p w:rsidR="00000000" w:rsidRPr="00DA150E" w:rsidP="00DA150E">
            <w:pPr>
              <w:pStyle w:val="ListBullet2"/>
            </w:pPr>
            <w:r w:rsidRPr="00DA150E">
              <w:t>1 x lateral lift</w:t>
            </w:r>
          </w:p>
          <w:p w:rsidR="00000000" w:rsidRPr="00DA150E" w:rsidP="00DA150E">
            <w:pPr>
              <w:pStyle w:val="ListBullet"/>
            </w:pPr>
            <w:r w:rsidRPr="00DA150E">
              <w:t>determining hydrodynamics of object as it is raised through the water</w:t>
            </w:r>
          </w:p>
          <w:p w:rsidR="00000000" w:rsidRPr="00DA150E" w:rsidP="00DA150E">
            <w:pPr>
              <w:pStyle w:val="ListBullet"/>
            </w:pPr>
            <w:r w:rsidRPr="00DA150E">
              <w:t>developing underwater air-lift work plan</w:t>
            </w:r>
          </w:p>
          <w:p w:rsidR="00000000" w:rsidRPr="00DA150E" w:rsidP="00DA150E">
            <w:pPr>
              <w:pStyle w:val="ListBullet"/>
            </w:pPr>
            <w:r w:rsidRPr="00DA150E">
              <w:t>rigging and de rigging air-lift equipment.</w:t>
            </w:r>
          </w:p>
        </w:tc>
      </w:tr>
    </w:tbl>
    <w:p w:rsidR="00000000" w:rsidRPr="00DA150E" w:rsidP="00DA150E">
      <w:pPr>
        <w:pStyle w:val="NoPaddingFontSize1"/>
      </w:pPr>
    </w:p>
    <w:p w:rsidR="00000000" w:rsidRPr="00DA150E" w:rsidP="00DA150E">
      <w:pPr>
        <w:pStyle w:val="AllowPageBreak"/>
      </w:pPr>
    </w:p>
    <w:p w:rsidR="00000000" w:rsidRPr="00DA150E" w:rsidP="00DA150E">
      <w:pPr>
        <w:pStyle w:val="Heading1"/>
      </w:pPr>
      <w:bookmarkStart w:id="3" w:name="O_959154"/>
      <w:bookmarkEnd w:id="3"/>
      <w:r w:rsidRPr="00DA150E">
        <w:t>Knowledge Evidence</w:t>
      </w:r>
    </w:p>
    <w:tbl>
      <w:tblPr>
        <w:tblW w:w="9497" w:type="dxa"/>
        <w:tblLayout w:type="fixed"/>
        <w:tblCellMar>
          <w:left w:w="62" w:type="dxa"/>
          <w:right w:w="62" w:type="dxa"/>
        </w:tblCellMar>
        <w:tblLook w:val="0000"/>
      </w:tblPr>
      <w:tblGrid>
        <w:gridCol w:w="9497"/>
      </w:tblGrid>
      <w:tr w:rsidTr="00DA15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50E" w:rsidP="00DA150E">
            <w:pPr>
              <w:pStyle w:val="BodyText"/>
            </w:pPr>
            <w:r w:rsidRPr="00DA150E">
              <w:t>Evidence required to demonstrate competence in this unit must be relevant to and satisfy all of the requirements of the elements and performance criteria and include knowledge of:</w:t>
            </w:r>
          </w:p>
          <w:p w:rsidR="00000000" w:rsidRPr="00DA150E" w:rsidP="00DA150E">
            <w:pPr>
              <w:pStyle w:val="ListBullet"/>
            </w:pPr>
            <w:r w:rsidRPr="00DA150E">
              <w:t>calculations to determination hydrodynamics, centre of gravity and mass of submerged objects</w:t>
            </w:r>
          </w:p>
          <w:p w:rsidR="00000000" w:rsidRPr="00DA150E" w:rsidP="00DA150E">
            <w:pPr>
              <w:pStyle w:val="ListBullet"/>
            </w:pPr>
            <w:r w:rsidRPr="00DA150E">
              <w:t>characteristics and employment of airlift bags</w:t>
            </w:r>
          </w:p>
          <w:p w:rsidR="00000000" w:rsidRPr="00DA150E" w:rsidP="00DA150E">
            <w:pPr>
              <w:pStyle w:val="ListBullet"/>
            </w:pPr>
            <w:r w:rsidRPr="00DA150E">
              <w:t>dive equipment</w:t>
            </w:r>
          </w:p>
          <w:p w:rsidR="00000000" w:rsidRPr="00DA150E" w:rsidP="00DA150E">
            <w:pPr>
              <w:pStyle w:val="ListBullet"/>
            </w:pPr>
            <w:r w:rsidRPr="00DA150E">
              <w:t>dive physics</w:t>
            </w:r>
          </w:p>
          <w:p w:rsidR="00000000" w:rsidRPr="00DA150E" w:rsidP="00DA150E">
            <w:pPr>
              <w:pStyle w:val="ListBullet"/>
            </w:pPr>
            <w:r w:rsidRPr="00DA150E">
              <w:t>dive physiology and medicine including:</w:t>
            </w:r>
          </w:p>
          <w:p w:rsidR="00000000" w:rsidRPr="00DA150E" w:rsidP="00DA150E">
            <w:pPr>
              <w:pStyle w:val="ListBullet2"/>
            </w:pPr>
            <w:r w:rsidRPr="00DA150E">
              <w:t>heat and cold illnesses</w:t>
            </w:r>
          </w:p>
          <w:p w:rsidR="00000000" w:rsidRPr="00DA150E" w:rsidP="00DA150E">
            <w:pPr>
              <w:pStyle w:val="ListBullet2"/>
            </w:pPr>
            <w:r w:rsidRPr="00DA150E">
              <w:t>compression illnesses</w:t>
            </w:r>
          </w:p>
          <w:p w:rsidR="00000000" w:rsidRPr="00DA150E" w:rsidP="00DA150E">
            <w:pPr>
              <w:pStyle w:val="ListBullet2"/>
            </w:pPr>
            <w:r w:rsidRPr="00DA150E">
              <w:t>d</w:t>
            </w:r>
            <w:r w:rsidRPr="00DA150E">
              <w:t>ecompression illnesses</w:t>
            </w:r>
          </w:p>
          <w:p w:rsidR="00000000" w:rsidRPr="00DA150E" w:rsidP="00DA150E">
            <w:pPr>
              <w:pStyle w:val="ListBullet"/>
            </w:pPr>
            <w:r w:rsidRPr="00DA150E">
              <w:t>diving descent and ascent techniques</w:t>
            </w:r>
          </w:p>
          <w:p w:rsidR="00000000" w:rsidRPr="00DA150E" w:rsidP="00DA150E">
            <w:pPr>
              <w:pStyle w:val="ListBullet"/>
            </w:pPr>
            <w:r w:rsidRPr="00DA150E">
              <w:t>general diving safety awareness including:</w:t>
            </w:r>
          </w:p>
          <w:p w:rsidR="00000000" w:rsidRPr="00DA150E" w:rsidP="00DA150E">
            <w:pPr>
              <w:pStyle w:val="ListBullet2"/>
            </w:pPr>
            <w:r w:rsidRPr="00DA150E">
              <w:t>diving in harbours</w:t>
            </w:r>
          </w:p>
          <w:p w:rsidR="00000000" w:rsidRPr="00DA150E" w:rsidP="00DA150E">
            <w:pPr>
              <w:pStyle w:val="ListBullet2"/>
            </w:pPr>
            <w:r w:rsidRPr="00DA150E">
              <w:t>diving in tidal waters, currents and tides</w:t>
            </w:r>
          </w:p>
          <w:p w:rsidR="00000000" w:rsidRPr="00DA150E" w:rsidP="00DA150E">
            <w:pPr>
              <w:pStyle w:val="ListBullet2"/>
            </w:pPr>
            <w:r w:rsidRPr="00DA150E">
              <w:t>diving on and/or near a ship’s bottom</w:t>
            </w:r>
          </w:p>
          <w:p w:rsidR="00000000" w:rsidRPr="00DA150E" w:rsidP="00DA150E">
            <w:pPr>
              <w:pStyle w:val="ListBullet2"/>
            </w:pPr>
            <w:r w:rsidRPr="00DA150E">
              <w:t>lost/separated</w:t>
            </w:r>
          </w:p>
          <w:p w:rsidR="00000000" w:rsidRPr="00DA150E" w:rsidP="00DA150E">
            <w:pPr>
              <w:pStyle w:val="ListBullet2"/>
            </w:pPr>
            <w:r w:rsidRPr="00DA150E">
              <w:t>entrapment/foul lines</w:t>
            </w:r>
          </w:p>
          <w:p w:rsidR="00000000" w:rsidRPr="00DA150E" w:rsidP="00DA150E">
            <w:pPr>
              <w:pStyle w:val="ListBullet2"/>
            </w:pPr>
            <w:r w:rsidRPr="00DA150E">
              <w:t>marine animal threats</w:t>
            </w:r>
          </w:p>
          <w:p w:rsidR="00000000" w:rsidRPr="00DA150E" w:rsidP="00DA150E">
            <w:pPr>
              <w:pStyle w:val="ListBullet2"/>
            </w:pPr>
            <w:r w:rsidRPr="00DA150E">
              <w:t>pollution/weeds</w:t>
            </w:r>
          </w:p>
          <w:p w:rsidR="00000000" w:rsidRPr="00DA150E" w:rsidP="00DA150E">
            <w:pPr>
              <w:pStyle w:val="ListBullet2"/>
            </w:pPr>
            <w:r w:rsidRPr="00DA150E">
              <w:t>working in confined spaces</w:t>
            </w:r>
          </w:p>
          <w:p w:rsidR="00000000" w:rsidRPr="00DA150E" w:rsidP="00DA150E">
            <w:pPr>
              <w:pStyle w:val="ListBullet"/>
            </w:pPr>
            <w:r w:rsidRPr="00DA150E">
              <w:t>oceanography</w:t>
            </w:r>
          </w:p>
          <w:p w:rsidR="00000000" w:rsidRPr="00DA150E" w:rsidP="00DA150E">
            <w:pPr>
              <w:pStyle w:val="ListBullet"/>
            </w:pPr>
            <w:r w:rsidRPr="00DA150E">
              <w:t>relevant manufacturer specifications</w:t>
            </w:r>
          </w:p>
          <w:p w:rsidR="00000000" w:rsidRPr="00DA150E" w:rsidP="00DA150E">
            <w:pPr>
              <w:pStyle w:val="ListBullet"/>
            </w:pPr>
            <w:r w:rsidRPr="00DA150E">
              <w:t>relevant marine workplace hazards</w:t>
            </w:r>
          </w:p>
          <w:p w:rsidR="00000000" w:rsidRPr="00DA150E" w:rsidP="00DA150E">
            <w:pPr>
              <w:pStyle w:val="ListBullet"/>
            </w:pPr>
            <w:r w:rsidRPr="00DA150E">
              <w:t>relevant legislation, standards and organisational policies and procedures.</w:t>
            </w:r>
          </w:p>
        </w:tc>
      </w:tr>
    </w:tbl>
    <w:p w:rsidR="00000000" w:rsidRPr="00DA150E" w:rsidP="00DA150E">
      <w:pPr>
        <w:pStyle w:val="NoPaddingFontSize1"/>
      </w:pPr>
    </w:p>
    <w:p w:rsidR="00000000" w:rsidRPr="00DA150E" w:rsidP="00DA150E">
      <w:pPr>
        <w:pStyle w:val="AllowPageBreak"/>
      </w:pPr>
    </w:p>
    <w:p w:rsidR="00000000" w:rsidRPr="00DA150E" w:rsidP="00DA150E">
      <w:pPr>
        <w:pStyle w:val="Heading1"/>
      </w:pPr>
      <w:bookmarkStart w:id="4" w:name="O_959155"/>
      <w:bookmarkEnd w:id="4"/>
      <w:r w:rsidRPr="00DA150E">
        <w:t>Assessment Conditions</w:t>
      </w:r>
    </w:p>
    <w:tbl>
      <w:tblPr>
        <w:tblW w:w="9497" w:type="dxa"/>
        <w:tblLayout w:type="fixed"/>
        <w:tblCellMar>
          <w:left w:w="62" w:type="dxa"/>
          <w:right w:w="62" w:type="dxa"/>
        </w:tblCellMar>
        <w:tblLook w:val="0000"/>
      </w:tblPr>
      <w:tblGrid>
        <w:gridCol w:w="9497"/>
      </w:tblGrid>
      <w:tr w:rsidTr="00DA15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50E" w:rsidP="00DA150E">
            <w:pPr>
              <w:pStyle w:val="BodyText"/>
            </w:pPr>
            <w:r w:rsidRPr="00DA150E">
              <w:t>As a minimum, assessors must satisfy applicable regulatory requirements, which include requirements in the Standards for Registered Training Organisations current at the time of assessment.</w:t>
            </w:r>
          </w:p>
          <w:p w:rsidR="00000000" w:rsidRPr="00DA150E" w:rsidP="00DA150E">
            <w:pPr>
              <w:pStyle w:val="BodyText"/>
            </w:pPr>
            <w:r w:rsidRPr="00DA150E">
              <w:t>As a minimum, assessment must satisfy applic</w:t>
            </w:r>
            <w:r w:rsidRPr="00DA150E">
              <w:t>able regulatory requirements, which include requirements in the Standards for Registered Training Organisations current at the time of assessment.</w:t>
            </w:r>
          </w:p>
          <w:p w:rsidR="00000000" w:rsidRPr="00DA150E" w:rsidP="00DA150E">
            <w:pPr>
              <w:pStyle w:val="BodyText"/>
            </w:pPr>
            <w:r w:rsidRPr="00DA150E">
              <w:t>Assessment must occur in workplace operational situations where it is appropriate to do so; where this is not</w:t>
            </w:r>
            <w:r w:rsidRPr="00DA150E">
              <w:t xml:space="preserve"> appropriate, assessment must occur in simulated workplace operational situations that replicate workplace conditions.</w:t>
            </w:r>
          </w:p>
          <w:p w:rsidR="00000000" w:rsidRPr="00DA150E" w:rsidP="00DA150E">
            <w:pPr>
              <w:pStyle w:val="BodyText"/>
            </w:pPr>
            <w:r w:rsidRPr="00DA150E">
              <w:t>Assessment processes and techniques must be appropriate to the language, literacy and numeracy requirements of the work being performed a</w:t>
            </w:r>
            <w:r w:rsidRPr="00DA150E">
              <w:t>nd the needs of the candidate.</w:t>
            </w:r>
          </w:p>
          <w:p w:rsidR="00000000" w:rsidRPr="00DA150E" w:rsidP="00DA150E">
            <w:pPr>
              <w:pStyle w:val="BodyText"/>
            </w:pPr>
            <w:r w:rsidRPr="00DA150E">
              <w:t>Resources for assessment must include access to:</w:t>
            </w:r>
          </w:p>
          <w:p w:rsidR="00000000" w:rsidRPr="00DA150E" w:rsidP="00DA150E">
            <w:pPr>
              <w:pStyle w:val="ListBullet"/>
            </w:pPr>
            <w:r w:rsidRPr="00DA150E">
              <w:t>a range of relevant exercises, case studies and/or other simulations</w:t>
            </w:r>
          </w:p>
          <w:p w:rsidR="00000000" w:rsidRPr="00DA150E" w:rsidP="00DA150E">
            <w:pPr>
              <w:pStyle w:val="ListBullet"/>
            </w:pPr>
            <w:r w:rsidRPr="00DA150E">
              <w:t xml:space="preserve">relevant and appropriate materials, tools, air-lift equipment and personal protective equipment currently </w:t>
            </w:r>
            <w:r w:rsidRPr="00DA150E">
              <w:t>used in industry</w:t>
            </w:r>
          </w:p>
          <w:p w:rsidR="00000000" w:rsidRPr="00DA150E" w:rsidP="00DA150E">
            <w:pPr>
              <w:pStyle w:val="ListBullet"/>
            </w:pPr>
            <w:r w:rsidRPr="00DA150E">
              <w:t>ocean with a range of oceanic, diurnal and nocturnal environments</w:t>
            </w:r>
          </w:p>
          <w:p w:rsidR="00000000" w:rsidRPr="00DA150E" w:rsidP="00DA150E">
            <w:pPr>
              <w:pStyle w:val="ListBullet"/>
            </w:pPr>
            <w:r w:rsidRPr="00DA150E">
              <w:t>applicable documentation including organisational procedures, regulations, codes of practice, industry standards and operation manuals.</w:t>
            </w:r>
          </w:p>
          <w:p w:rsidR="00000000" w:rsidRPr="00DA150E" w:rsidP="00DA150E">
            <w:pPr>
              <w:pStyle w:val="BodyText"/>
            </w:pPr>
            <w:r w:rsidRPr="00DA150E">
              <w:t>When practicable, assessment should r</w:t>
            </w:r>
            <w:r w:rsidRPr="00DA150E">
              <w:t>elate to the diver’s vocational focus.</w:t>
            </w:r>
          </w:p>
        </w:tc>
      </w:tr>
    </w:tbl>
    <w:p w:rsidR="00000000" w:rsidRPr="00DA150E" w:rsidP="00DA150E">
      <w:pPr>
        <w:pStyle w:val="NoPaddingFontSize1"/>
      </w:pPr>
    </w:p>
    <w:p w:rsidR="00000000" w:rsidRPr="00DA150E" w:rsidP="00DA150E">
      <w:pPr>
        <w:pStyle w:val="AllowPageBreak"/>
      </w:pPr>
    </w:p>
    <w:p w:rsidR="00000000" w:rsidRPr="00DA150E" w:rsidP="00DA150E">
      <w:pPr>
        <w:pStyle w:val="Heading1"/>
      </w:pPr>
      <w:bookmarkStart w:id="5" w:name="O_959158"/>
      <w:bookmarkEnd w:id="5"/>
      <w:r w:rsidRPr="00DA150E">
        <w:t>Links</w:t>
      </w:r>
    </w:p>
    <w:p w:rsidR="00000000" w:rsidRPr="00DA150E" w:rsidP="00B063B7">
      <w:pPr>
        <w:pStyle w:val="BodyText"/>
      </w:pPr>
      <w:r w:rsidRPr="00DA150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60FEC">
        <w:rPr>
          <w:rStyle w:val="Hyperlink"/>
        </w:rPr>
        <w:t>https://vetnet.gov.au/Pages/TrainingDocs.aspx?q=6bdbab1e-11ed-4bc9-9cba-9e1a55d4e4a9</w:t>
      </w:r>
      <w:r>
        <w:fldChar w:fldCharType="end"/>
      </w:r>
    </w:p>
    <w:p w:rsidR="00000000" w:rsidRPr="00DA150E" w:rsidP="00DA150E"/>
    <w:sectPr w:rsidSect="00DA15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5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50E" w:rsidRPr="00B063B7" w:rsidP="00B06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5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B7" w:rsidP="00DA15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63B7" w:rsidP="00DA15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063B7" w:rsidP="00DA15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5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50E" w:rsidRPr="00B063B7" w:rsidP="00B063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5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B7" w:rsidRPr="002D2AF8" w:rsidP="00DA150E">
    <w:pPr>
      <w:pStyle w:val="Header"/>
      <w:framePr w:wrap="around"/>
    </w:pPr>
    <w:r>
      <w:fldChar w:fldCharType="begin"/>
    </w:r>
    <w:r>
      <w:instrText xml:space="preserve"> TITLE   \* MERGEFORMAT </w:instrText>
    </w:r>
    <w:r>
      <w:fldChar w:fldCharType="separate"/>
    </w:r>
    <w:r>
      <w:t>Assessment Requirements for DEFWDV013 Employ air-lift devices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063B7" w:rsidP="00DA15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63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2D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72E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5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50E"/>
    <w:pPr>
      <w:spacing w:before="360" w:after="60"/>
      <w:outlineLvl w:val="0"/>
    </w:pPr>
    <w:rPr>
      <w:sz w:val="32"/>
    </w:rPr>
  </w:style>
  <w:style w:type="paragraph" w:styleId="Heading2">
    <w:name w:val="heading 2"/>
    <w:basedOn w:val="HeadingBase"/>
    <w:next w:val="BodyText"/>
    <w:link w:val="Heading2Char"/>
    <w:qFormat/>
    <w:rsid w:val="00DA150E"/>
    <w:pPr>
      <w:keepLines/>
      <w:spacing w:before="240" w:after="120"/>
      <w:outlineLvl w:val="1"/>
    </w:pPr>
    <w:rPr>
      <w:sz w:val="28"/>
      <w:szCs w:val="40"/>
    </w:rPr>
  </w:style>
  <w:style w:type="paragraph" w:styleId="Heading3">
    <w:name w:val="heading 3"/>
    <w:basedOn w:val="HeadingBase"/>
    <w:next w:val="BodyText"/>
    <w:link w:val="Heading3Char"/>
    <w:qFormat/>
    <w:rsid w:val="00DA150E"/>
    <w:pPr>
      <w:spacing w:before="180" w:after="120"/>
      <w:outlineLvl w:val="2"/>
    </w:pPr>
    <w:rPr>
      <w:spacing w:val="-10"/>
      <w:kern w:val="32"/>
    </w:rPr>
  </w:style>
  <w:style w:type="paragraph" w:styleId="Heading4">
    <w:name w:val="heading 4"/>
    <w:basedOn w:val="HeadingBase"/>
    <w:next w:val="BodyText"/>
    <w:link w:val="Heading4Char"/>
    <w:qFormat/>
    <w:rsid w:val="00DA150E"/>
    <w:pPr>
      <w:spacing w:before="160" w:after="120"/>
      <w:outlineLvl w:val="3"/>
    </w:pPr>
    <w:rPr>
      <w:sz w:val="22"/>
    </w:rPr>
  </w:style>
  <w:style w:type="paragraph" w:styleId="Heading5">
    <w:name w:val="heading 5"/>
    <w:basedOn w:val="HeadingBase"/>
    <w:next w:val="Normal"/>
    <w:link w:val="Heading5Char"/>
    <w:qFormat/>
    <w:rsid w:val="00DA150E"/>
    <w:pPr>
      <w:spacing w:before="80"/>
      <w:outlineLvl w:val="4"/>
    </w:pPr>
    <w:rPr>
      <w:color w:val="918585"/>
      <w:sz w:val="20"/>
    </w:rPr>
  </w:style>
  <w:style w:type="paragraph" w:styleId="Heading6">
    <w:name w:val="heading 6"/>
    <w:basedOn w:val="HeadingBase"/>
    <w:next w:val="Normal"/>
    <w:link w:val="Heading6Char"/>
    <w:qFormat/>
    <w:rsid w:val="00DA150E"/>
    <w:pPr>
      <w:spacing w:before="60"/>
      <w:outlineLvl w:val="5"/>
    </w:pPr>
    <w:rPr>
      <w:color w:val="918585"/>
      <w:sz w:val="20"/>
    </w:rPr>
  </w:style>
  <w:style w:type="paragraph" w:styleId="Heading7">
    <w:name w:val="heading 7"/>
    <w:basedOn w:val="Normal"/>
    <w:next w:val="Normal"/>
    <w:link w:val="Heading7Char"/>
    <w:qFormat/>
    <w:rsid w:val="00DA150E"/>
    <w:pPr>
      <w:ind w:left="720"/>
      <w:outlineLvl w:val="6"/>
    </w:pPr>
    <w:rPr>
      <w:i/>
    </w:rPr>
  </w:style>
  <w:style w:type="paragraph" w:styleId="Heading8">
    <w:name w:val="heading 8"/>
    <w:basedOn w:val="Normal"/>
    <w:next w:val="Normal"/>
    <w:link w:val="Heading8Char"/>
    <w:qFormat/>
    <w:rsid w:val="00DA150E"/>
    <w:pPr>
      <w:ind w:left="720"/>
      <w:outlineLvl w:val="7"/>
    </w:pPr>
    <w:rPr>
      <w:i/>
    </w:rPr>
  </w:style>
  <w:style w:type="paragraph" w:styleId="Heading9">
    <w:name w:val="heading 9"/>
    <w:basedOn w:val="Normal"/>
    <w:next w:val="Normal"/>
    <w:link w:val="Heading9Char"/>
    <w:qFormat/>
    <w:rsid w:val="00DA150E"/>
    <w:pPr>
      <w:ind w:left="720"/>
      <w:outlineLvl w:val="8"/>
    </w:pPr>
    <w:rPr>
      <w:i/>
    </w:rPr>
  </w:style>
  <w:style w:type="character" w:default="1" w:styleId="DefaultParagraphFont">
    <w:name w:val="Default Paragraph Font"/>
    <w:uiPriority w:val="1"/>
    <w:unhideWhenUsed/>
    <w:rsid w:val="00DA15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50E"/>
  </w:style>
  <w:style w:type="character" w:customStyle="1" w:styleId="Heading1Char">
    <w:name w:val="Heading 1 Char"/>
    <w:basedOn w:val="DefaultParagraphFont"/>
    <w:link w:val="Heading1"/>
    <w:rsid w:val="00DA150E"/>
    <w:rPr>
      <w:rFonts w:ascii="Times New Roman" w:eastAsia="Times New Roman" w:hAnsi="Times New Roman" w:cs="Times New Roman"/>
      <w:b/>
      <w:sz w:val="32"/>
      <w:szCs w:val="20"/>
      <w:lang w:eastAsia="en-US"/>
    </w:rPr>
  </w:style>
  <w:style w:type="paragraph" w:styleId="BodyText">
    <w:name w:val="Body Text"/>
    <w:basedOn w:val="Normal"/>
    <w:link w:val="BodyTextChar"/>
    <w:rsid w:val="00DA15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50E"/>
    <w:rPr>
      <w:rFonts w:ascii="Times New Roman" w:eastAsia="Times New Roman" w:hAnsi="Times New Roman" w:cs="Times New Roman"/>
      <w:sz w:val="24"/>
      <w:lang w:eastAsia="en-US"/>
    </w:rPr>
  </w:style>
  <w:style w:type="paragraph" w:styleId="ListBullet">
    <w:name w:val="List Bullet"/>
    <w:basedOn w:val="List"/>
    <w:rsid w:val="00DA150E"/>
    <w:pPr>
      <w:numPr>
        <w:numId w:val="12"/>
      </w:numPr>
      <w:tabs>
        <w:tab w:val="clear" w:pos="340"/>
      </w:tabs>
      <w:spacing w:before="40" w:after="40"/>
    </w:pPr>
  </w:style>
  <w:style w:type="paragraph" w:styleId="ListBullet2">
    <w:name w:val="List Bullet 2"/>
    <w:basedOn w:val="List2"/>
    <w:rsid w:val="00DA150E"/>
    <w:pPr>
      <w:numPr>
        <w:numId w:val="13"/>
      </w:numPr>
      <w:tabs>
        <w:tab w:val="clear" w:pos="680"/>
      </w:tabs>
    </w:pPr>
  </w:style>
  <w:style w:type="paragraph" w:customStyle="1" w:styleId="SuperHeading">
    <w:name w:val="SuperHeading"/>
    <w:basedOn w:val="Normal"/>
    <w:rsid w:val="00DA150E"/>
    <w:pPr>
      <w:spacing w:before="240" w:after="120"/>
      <w:outlineLvl w:val="0"/>
    </w:pPr>
    <w:rPr>
      <w:rFonts w:ascii="Times New Roman" w:hAnsi="Times New Roman"/>
      <w:b/>
      <w:sz w:val="32"/>
    </w:rPr>
  </w:style>
  <w:style w:type="paragraph" w:customStyle="1" w:styleId="AllowPageBreak">
    <w:name w:val="AllowPageBreak"/>
    <w:rsid w:val="00DA15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15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5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5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5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5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5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5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50E"/>
    <w:rPr>
      <w:rFonts w:ascii="Courier New" w:eastAsia="Times New Roman" w:hAnsi="Courier New" w:cs="Times New Roman"/>
      <w:i/>
      <w:szCs w:val="20"/>
      <w:lang w:eastAsia="en-US"/>
    </w:rPr>
  </w:style>
  <w:style w:type="paragraph" w:customStyle="1" w:styleId="HeadingBase">
    <w:name w:val="Heading Base"/>
    <w:rsid w:val="00DA15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50E"/>
    <w:pPr>
      <w:tabs>
        <w:tab w:val="right" w:leader="dot" w:pos="9072"/>
      </w:tabs>
      <w:ind w:left="567"/>
    </w:pPr>
    <w:rPr>
      <w:szCs w:val="22"/>
    </w:rPr>
  </w:style>
  <w:style w:type="paragraph" w:customStyle="1" w:styleId="TOCBase">
    <w:name w:val="TOC Base"/>
    <w:rsid w:val="00DA15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50E"/>
    <w:pPr>
      <w:tabs>
        <w:tab w:val="right" w:leader="dot" w:pos="9072"/>
      </w:tabs>
      <w:spacing w:before="40" w:after="40"/>
      <w:ind w:left="284"/>
    </w:pPr>
    <w:rPr>
      <w:rFonts w:ascii="Times New Roman" w:hAnsi="Times New Roman"/>
    </w:rPr>
  </w:style>
  <w:style w:type="paragraph" w:styleId="TOC1">
    <w:name w:val="toc 1"/>
    <w:basedOn w:val="TOCBase"/>
    <w:next w:val="Normal"/>
    <w:rsid w:val="00DA15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5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50E"/>
    <w:rPr>
      <w:rFonts w:ascii="Times New Roman" w:eastAsia="Times New Roman" w:hAnsi="Times New Roman" w:cs="Times New Roman"/>
      <w:sz w:val="16"/>
      <w:lang w:eastAsia="en-US"/>
    </w:rPr>
  </w:style>
  <w:style w:type="paragraph" w:styleId="Title">
    <w:name w:val="Title"/>
    <w:basedOn w:val="HeadingBase"/>
    <w:link w:val="TitleChar"/>
    <w:qFormat/>
    <w:rsid w:val="00DA150E"/>
    <w:pPr>
      <w:spacing w:before="5040"/>
      <w:jc w:val="center"/>
    </w:pPr>
    <w:rPr>
      <w:sz w:val="48"/>
      <w:szCs w:val="72"/>
      <w:lang w:val="en-US"/>
    </w:rPr>
  </w:style>
  <w:style w:type="character" w:customStyle="1" w:styleId="TitleChar">
    <w:name w:val="Title Char"/>
    <w:basedOn w:val="DefaultParagraphFont"/>
    <w:link w:val="Title"/>
    <w:rsid w:val="00DA15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50E"/>
    <w:pPr>
      <w:tabs>
        <w:tab w:val="left" w:pos="3600"/>
        <w:tab w:val="left" w:pos="3958"/>
      </w:tabs>
    </w:pPr>
  </w:style>
  <w:style w:type="paragraph" w:styleId="List">
    <w:name w:val="List"/>
    <w:basedOn w:val="BodyText"/>
    <w:next w:val="BodyText"/>
    <w:rsid w:val="00DA150E"/>
    <w:pPr>
      <w:tabs>
        <w:tab w:val="left" w:pos="340"/>
      </w:tabs>
      <w:spacing w:before="60" w:after="60"/>
      <w:ind w:left="340" w:hanging="340"/>
    </w:pPr>
  </w:style>
  <w:style w:type="paragraph" w:customStyle="1" w:styleId="Note">
    <w:name w:val="Note"/>
    <w:basedOn w:val="BodyText"/>
    <w:rsid w:val="00DA15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150E"/>
    <w:rPr>
      <w:b/>
      <w:spacing w:val="0"/>
    </w:rPr>
  </w:style>
  <w:style w:type="paragraph" w:customStyle="1" w:styleId="SuperTitle">
    <w:name w:val="SuperTitle"/>
    <w:basedOn w:val="Title"/>
    <w:rsid w:val="00DA150E"/>
    <w:pPr>
      <w:framePr w:wrap="auto" w:hAnchor="text" w:y="6049"/>
    </w:pPr>
    <w:rPr>
      <w:color w:val="000000"/>
      <w:sz w:val="40"/>
    </w:rPr>
  </w:style>
  <w:style w:type="paragraph" w:customStyle="1" w:styleId="TOCTitle">
    <w:name w:val="TOCTitle"/>
    <w:basedOn w:val="Heading1"/>
    <w:rsid w:val="00DA150E"/>
    <w:pPr>
      <w:spacing w:after="240"/>
      <w:jc w:val="center"/>
      <w:outlineLvl w:val="9"/>
    </w:pPr>
    <w:rPr>
      <w:caps/>
    </w:rPr>
  </w:style>
  <w:style w:type="paragraph" w:customStyle="1" w:styleId="Version">
    <w:name w:val="Version"/>
    <w:rsid w:val="00DA15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50E"/>
    <w:pPr>
      <w:keepNext w:val="0"/>
      <w:tabs>
        <w:tab w:val="right" w:pos="4176"/>
      </w:tabs>
      <w:ind w:left="198" w:hanging="198"/>
    </w:pPr>
    <w:rPr>
      <w:rFonts w:ascii="Garamond" w:hAnsi="Garamond"/>
    </w:rPr>
  </w:style>
  <w:style w:type="paragraph" w:styleId="IndexHeading">
    <w:name w:val="index heading"/>
    <w:basedOn w:val="Normal"/>
    <w:next w:val="Index1"/>
    <w:semiHidden/>
    <w:rsid w:val="00DA150E"/>
    <w:pPr>
      <w:spacing w:before="120" w:after="120"/>
    </w:pPr>
    <w:rPr>
      <w:rFonts w:ascii="Arial" w:hAnsi="Arial"/>
      <w:b/>
      <w:color w:val="918585"/>
      <w:sz w:val="24"/>
    </w:rPr>
  </w:style>
  <w:style w:type="paragraph" w:styleId="Header">
    <w:name w:val="header"/>
    <w:basedOn w:val="Normal"/>
    <w:link w:val="HeaderChar"/>
    <w:rsid w:val="00DA15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50E"/>
    <w:rPr>
      <w:rFonts w:ascii="Times New Roman" w:eastAsia="Times New Roman" w:hAnsi="Times New Roman" w:cs="Times New Roman"/>
      <w:sz w:val="16"/>
      <w:szCs w:val="20"/>
      <w:lang w:val="en-GB" w:eastAsia="en-US"/>
    </w:rPr>
  </w:style>
  <w:style w:type="paragraph" w:customStyle="1" w:styleId="Chapter">
    <w:name w:val="Chapter"/>
    <w:basedOn w:val="Normal"/>
    <w:rsid w:val="00DA150E"/>
    <w:pPr>
      <w:spacing w:before="240"/>
    </w:pPr>
    <w:rPr>
      <w:rFonts w:ascii="Times New Roman" w:hAnsi="Times New Roman"/>
      <w:smallCaps/>
      <w:spacing w:val="80"/>
      <w:sz w:val="28"/>
    </w:rPr>
  </w:style>
  <w:style w:type="paragraph" w:customStyle="1" w:styleId="InChapter">
    <w:name w:val="InChapter"/>
    <w:basedOn w:val="Heading3"/>
    <w:rsid w:val="00DA150E"/>
    <w:pPr>
      <w:spacing w:after="240"/>
      <w:outlineLvl w:val="9"/>
    </w:pPr>
    <w:rPr>
      <w:noProof/>
    </w:rPr>
  </w:style>
  <w:style w:type="paragraph" w:styleId="Index2">
    <w:name w:val="index 2"/>
    <w:basedOn w:val="Normal"/>
    <w:next w:val="Normal"/>
    <w:semiHidden/>
    <w:rsid w:val="00DA150E"/>
    <w:pPr>
      <w:tabs>
        <w:tab w:val="right" w:pos="4176"/>
      </w:tabs>
      <w:ind w:left="568" w:hanging="284"/>
    </w:pPr>
    <w:rPr>
      <w:rFonts w:ascii="Garamond" w:hAnsi="Garamond"/>
    </w:rPr>
  </w:style>
  <w:style w:type="paragraph" w:customStyle="1" w:styleId="Byline">
    <w:name w:val="Byline"/>
    <w:rsid w:val="00DA15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50E"/>
    <w:pPr>
      <w:tabs>
        <w:tab w:val="clear" w:pos="3600"/>
        <w:tab w:val="clear" w:pos="3958"/>
      </w:tabs>
      <w:jc w:val="right"/>
    </w:pPr>
  </w:style>
  <w:style w:type="character" w:styleId="Emphasis">
    <w:name w:val="Emphasis"/>
    <w:basedOn w:val="DefaultParagraphFont"/>
    <w:qFormat/>
    <w:rsid w:val="00DA150E"/>
    <w:rPr>
      <w:i/>
    </w:rPr>
  </w:style>
  <w:style w:type="paragraph" w:styleId="Caption">
    <w:name w:val="caption"/>
    <w:basedOn w:val="BodyText"/>
    <w:next w:val="Normal"/>
    <w:qFormat/>
    <w:rsid w:val="00DA150E"/>
    <w:pPr>
      <w:framePr w:w="2268" w:hSpace="181" w:vSpace="181" w:wrap="around" w:vAnchor="text" w:hAnchor="page" w:x="1135" w:y="285" w:anchorLock="1"/>
    </w:pPr>
    <w:rPr>
      <w:i/>
    </w:rPr>
  </w:style>
  <w:style w:type="paragraph" w:customStyle="1" w:styleId="MiniTOCTitle">
    <w:name w:val="MiniTOCTitle"/>
    <w:basedOn w:val="Heading4"/>
    <w:rsid w:val="00DA150E"/>
    <w:pPr>
      <w:spacing w:before="240"/>
      <w:outlineLvl w:val="9"/>
    </w:pPr>
    <w:rPr>
      <w:noProof/>
      <w:sz w:val="24"/>
    </w:rPr>
  </w:style>
  <w:style w:type="paragraph" w:customStyle="1" w:styleId="MiniTOCItem">
    <w:name w:val="MiniTOCItem"/>
    <w:basedOn w:val="ListBullet"/>
    <w:rsid w:val="00DA150E"/>
    <w:pPr>
      <w:numPr>
        <w:numId w:val="0"/>
      </w:numPr>
      <w:tabs>
        <w:tab w:val="right" w:leader="dot" w:pos="6521"/>
      </w:tabs>
      <w:spacing w:before="0" w:after="0"/>
    </w:pPr>
  </w:style>
  <w:style w:type="paragraph" w:customStyle="1" w:styleId="TOFTitle">
    <w:name w:val="TOFTitle"/>
    <w:basedOn w:val="TOCTitle"/>
    <w:rsid w:val="00DA150E"/>
  </w:style>
  <w:style w:type="paragraph" w:styleId="TableofFigures">
    <w:name w:val="table of figures"/>
    <w:basedOn w:val="Normal"/>
    <w:next w:val="Normal"/>
    <w:semiHidden/>
    <w:rsid w:val="00DA150E"/>
    <w:pPr>
      <w:tabs>
        <w:tab w:val="right" w:leader="dot" w:pos="9072"/>
      </w:tabs>
      <w:ind w:left="970" w:hanging="403"/>
    </w:pPr>
    <w:rPr>
      <w:rFonts w:ascii="Times New Roman" w:hAnsi="Times New Roman"/>
      <w:b/>
    </w:rPr>
  </w:style>
  <w:style w:type="paragraph" w:styleId="ListNumber">
    <w:name w:val="List Number"/>
    <w:basedOn w:val="List"/>
    <w:rsid w:val="00DA150E"/>
    <w:pPr>
      <w:numPr>
        <w:numId w:val="15"/>
      </w:numPr>
      <w:tabs>
        <w:tab w:val="clear" w:pos="340"/>
      </w:tabs>
    </w:pPr>
  </w:style>
  <w:style w:type="character" w:customStyle="1" w:styleId="WingdingSymbols">
    <w:name w:val="Wingding Symbols"/>
    <w:rsid w:val="00DA150E"/>
    <w:rPr>
      <w:rFonts w:ascii="Wingdings" w:hAnsi="Wingdings"/>
    </w:rPr>
  </w:style>
  <w:style w:type="paragraph" w:customStyle="1" w:styleId="TableHeading">
    <w:name w:val="Table Heading"/>
    <w:basedOn w:val="HeadingBase"/>
    <w:rsid w:val="00DA150E"/>
    <w:pPr>
      <w:keepLines/>
      <w:pBdr>
        <w:bottom w:val="single" w:sz="6" w:space="1" w:color="918585"/>
      </w:pBdr>
      <w:spacing w:before="240"/>
    </w:pPr>
  </w:style>
  <w:style w:type="character" w:customStyle="1" w:styleId="HotSpot">
    <w:name w:val="HotSpot"/>
    <w:rsid w:val="00DA150E"/>
    <w:rPr>
      <w:color w:val="0033CC"/>
      <w:u w:val="none"/>
    </w:rPr>
  </w:style>
  <w:style w:type="paragraph" w:customStyle="1" w:styleId="BodyTextRight">
    <w:name w:val="Body Text Right"/>
    <w:basedOn w:val="BodyText"/>
    <w:rsid w:val="00DA150E"/>
    <w:pPr>
      <w:spacing w:before="0" w:after="0"/>
      <w:jc w:val="right"/>
    </w:pPr>
  </w:style>
  <w:style w:type="paragraph" w:styleId="Index3">
    <w:name w:val="index 3"/>
    <w:basedOn w:val="ListNumber2"/>
    <w:next w:val="Normal"/>
    <w:semiHidden/>
    <w:rsid w:val="00DA150E"/>
    <w:pPr>
      <w:numPr>
        <w:numId w:val="0"/>
      </w:numPr>
      <w:tabs>
        <w:tab w:val="right" w:leader="dot" w:pos="4176"/>
      </w:tabs>
    </w:pPr>
  </w:style>
  <w:style w:type="paragraph" w:styleId="ListNumber2">
    <w:name w:val="List Number 2"/>
    <w:basedOn w:val="List2"/>
    <w:rsid w:val="00DA150E"/>
    <w:pPr>
      <w:numPr>
        <w:numId w:val="10"/>
      </w:numPr>
      <w:tabs>
        <w:tab w:val="clear" w:pos="1060"/>
      </w:tabs>
    </w:pPr>
  </w:style>
  <w:style w:type="paragraph" w:customStyle="1" w:styleId="MarginNote">
    <w:name w:val="Margin Note"/>
    <w:basedOn w:val="BodyText"/>
    <w:rsid w:val="00DA15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5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5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50E"/>
    <w:rPr>
      <w:sz w:val="32"/>
    </w:rPr>
  </w:style>
  <w:style w:type="paragraph" w:customStyle="1" w:styleId="HeadingProcedure">
    <w:name w:val="Heading Procedure"/>
    <w:basedOn w:val="HeadingBase"/>
    <w:next w:val="Normal"/>
    <w:rsid w:val="00DA150E"/>
    <w:pPr>
      <w:tabs>
        <w:tab w:val="left" w:pos="0"/>
      </w:tabs>
      <w:spacing w:before="120" w:after="60"/>
    </w:pPr>
    <w:rPr>
      <w:i/>
      <w:color w:val="918585"/>
      <w:sz w:val="22"/>
    </w:rPr>
  </w:style>
  <w:style w:type="paragraph" w:customStyle="1" w:styleId="TableBodyText">
    <w:name w:val="Table Body Text"/>
    <w:basedOn w:val="BodyText"/>
    <w:rsid w:val="00DA150E"/>
    <w:pPr>
      <w:spacing w:before="60" w:after="60"/>
    </w:pPr>
  </w:style>
  <w:style w:type="paragraph" w:styleId="ListContinue">
    <w:name w:val="List Continue"/>
    <w:basedOn w:val="List"/>
    <w:rsid w:val="00DA150E"/>
    <w:pPr>
      <w:ind w:firstLine="0"/>
    </w:pPr>
  </w:style>
  <w:style w:type="paragraph" w:customStyle="1" w:styleId="ListNote">
    <w:name w:val="List Note"/>
    <w:basedOn w:val="List"/>
    <w:rsid w:val="00DA150E"/>
    <w:pPr>
      <w:pBdr>
        <w:top w:val="single" w:sz="6" w:space="2" w:color="918585"/>
        <w:bottom w:val="single" w:sz="6" w:space="2" w:color="918585"/>
      </w:pBdr>
      <w:tabs>
        <w:tab w:val="left" w:pos="1021"/>
      </w:tabs>
      <w:ind w:firstLine="0"/>
    </w:pPr>
  </w:style>
  <w:style w:type="paragraph" w:customStyle="1" w:styleId="Warning">
    <w:name w:val="Warning"/>
    <w:basedOn w:val="BodyText"/>
    <w:rsid w:val="00DA150E"/>
    <w:pPr>
      <w:shd w:val="clear" w:color="auto" w:fill="D9D9D9"/>
      <w:tabs>
        <w:tab w:val="left" w:pos="992"/>
      </w:tabs>
      <w:ind w:left="119" w:right="119"/>
    </w:pPr>
    <w:rPr>
      <w:sz w:val="20"/>
    </w:rPr>
  </w:style>
  <w:style w:type="paragraph" w:customStyle="1" w:styleId="MarginIcons">
    <w:name w:val="Margin Icons"/>
    <w:basedOn w:val="BodyText"/>
    <w:rsid w:val="00DA15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50E"/>
    <w:rPr>
      <w:rFonts w:ascii="Courier New" w:hAnsi="Courier New"/>
    </w:rPr>
  </w:style>
  <w:style w:type="paragraph" w:customStyle="1" w:styleId="NoteBullet">
    <w:name w:val="Note Bullet"/>
    <w:basedOn w:val="Note"/>
    <w:rsid w:val="00DA150E"/>
    <w:pPr>
      <w:tabs>
        <w:tab w:val="clear" w:pos="680"/>
      </w:tabs>
      <w:spacing w:before="60" w:after="60"/>
    </w:pPr>
  </w:style>
  <w:style w:type="paragraph" w:customStyle="1" w:styleId="SubHeading2">
    <w:name w:val="SubHeading2"/>
    <w:basedOn w:val="HeadingBase"/>
    <w:rsid w:val="00DA150E"/>
    <w:pPr>
      <w:spacing w:before="240" w:after="60"/>
    </w:pPr>
    <w:rPr>
      <w:sz w:val="20"/>
    </w:rPr>
  </w:style>
  <w:style w:type="paragraph" w:customStyle="1" w:styleId="SubHeading1">
    <w:name w:val="SubHeading1"/>
    <w:basedOn w:val="HeadingBase"/>
    <w:rsid w:val="00DA150E"/>
    <w:pPr>
      <w:spacing w:before="240" w:after="60"/>
    </w:pPr>
    <w:rPr>
      <w:color w:val="918585"/>
      <w:sz w:val="22"/>
    </w:rPr>
  </w:style>
  <w:style w:type="paragraph" w:customStyle="1" w:styleId="SideHeading">
    <w:name w:val="Side Heading"/>
    <w:basedOn w:val="HeadingBase"/>
    <w:rsid w:val="00DA15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50E"/>
    <w:pPr>
      <w:tabs>
        <w:tab w:val="num" w:pos="360"/>
      </w:tabs>
    </w:pPr>
  </w:style>
  <w:style w:type="paragraph" w:styleId="PlainText">
    <w:name w:val="Plain Text"/>
    <w:basedOn w:val="Normal"/>
    <w:link w:val="PlainTextChar"/>
    <w:rsid w:val="00DA150E"/>
    <w:rPr>
      <w:sz w:val="20"/>
    </w:rPr>
  </w:style>
  <w:style w:type="character" w:customStyle="1" w:styleId="PlainTextChar">
    <w:name w:val="Plain Text Char"/>
    <w:basedOn w:val="DefaultParagraphFont"/>
    <w:link w:val="PlainText"/>
    <w:rsid w:val="00DA150E"/>
    <w:rPr>
      <w:rFonts w:ascii="Courier New" w:eastAsia="Times New Roman" w:hAnsi="Courier New" w:cs="Times New Roman"/>
      <w:sz w:val="20"/>
      <w:szCs w:val="20"/>
      <w:lang w:eastAsia="en-US"/>
    </w:rPr>
  </w:style>
  <w:style w:type="character" w:customStyle="1" w:styleId="MenuOption">
    <w:name w:val="Menu Option"/>
    <w:basedOn w:val="DefaultParagraphFont"/>
    <w:rsid w:val="00DA150E"/>
    <w:rPr>
      <w:b/>
      <w:smallCaps/>
    </w:rPr>
  </w:style>
  <w:style w:type="paragraph" w:customStyle="1" w:styleId="TableListNumber">
    <w:name w:val="Table List Number"/>
    <w:basedOn w:val="ListNumber"/>
    <w:rsid w:val="00DA150E"/>
    <w:pPr>
      <w:numPr>
        <w:numId w:val="0"/>
      </w:numPr>
    </w:pPr>
  </w:style>
  <w:style w:type="paragraph" w:styleId="TOC4">
    <w:name w:val="toc 4"/>
    <w:basedOn w:val="TOCBase"/>
    <w:next w:val="Normal"/>
    <w:semiHidden/>
    <w:rsid w:val="00DA150E"/>
    <w:pPr>
      <w:tabs>
        <w:tab w:val="right" w:leader="dot" w:pos="9071"/>
      </w:tabs>
      <w:ind w:left="1701"/>
    </w:pPr>
  </w:style>
  <w:style w:type="paragraph" w:customStyle="1" w:styleId="ListAlpha">
    <w:name w:val="List Alpha"/>
    <w:basedOn w:val="List"/>
    <w:rsid w:val="00DA150E"/>
    <w:pPr>
      <w:numPr>
        <w:numId w:val="9"/>
      </w:numPr>
    </w:pPr>
  </w:style>
  <w:style w:type="paragraph" w:customStyle="1" w:styleId="ListAlpha2">
    <w:name w:val="List Alpha 2"/>
    <w:basedOn w:val="List2"/>
    <w:rsid w:val="00DA150E"/>
    <w:pPr>
      <w:numPr>
        <w:numId w:val="8"/>
      </w:numPr>
    </w:pPr>
  </w:style>
  <w:style w:type="paragraph" w:styleId="List2">
    <w:name w:val="List 2"/>
    <w:basedOn w:val="BodyText"/>
    <w:rsid w:val="00DA150E"/>
    <w:pPr>
      <w:tabs>
        <w:tab w:val="left" w:pos="680"/>
      </w:tabs>
      <w:spacing w:before="60" w:after="60"/>
      <w:ind w:left="680" w:hanging="340"/>
    </w:pPr>
  </w:style>
  <w:style w:type="paragraph" w:styleId="List3">
    <w:name w:val="List 3"/>
    <w:basedOn w:val="BodyText"/>
    <w:rsid w:val="00DA150E"/>
    <w:pPr>
      <w:tabs>
        <w:tab w:val="left" w:pos="1021"/>
      </w:tabs>
      <w:spacing w:before="60" w:after="60"/>
      <w:ind w:left="1020" w:hanging="340"/>
    </w:pPr>
  </w:style>
  <w:style w:type="paragraph" w:styleId="List4">
    <w:name w:val="List 4"/>
    <w:basedOn w:val="BodyText"/>
    <w:rsid w:val="00DA150E"/>
    <w:pPr>
      <w:tabs>
        <w:tab w:val="left" w:pos="1361"/>
      </w:tabs>
      <w:spacing w:before="60" w:after="60"/>
      <w:ind w:left="1361" w:hanging="340"/>
    </w:pPr>
  </w:style>
  <w:style w:type="paragraph" w:styleId="List5">
    <w:name w:val="List 5"/>
    <w:basedOn w:val="BodyText"/>
    <w:rsid w:val="00DA150E"/>
    <w:pPr>
      <w:tabs>
        <w:tab w:val="left" w:pos="1701"/>
      </w:tabs>
      <w:spacing w:before="60" w:after="60"/>
      <w:ind w:left="1701" w:hanging="340"/>
    </w:pPr>
  </w:style>
  <w:style w:type="paragraph" w:styleId="ListBullet3">
    <w:name w:val="List Bullet 3"/>
    <w:basedOn w:val="List3"/>
    <w:rsid w:val="00DA150E"/>
    <w:pPr>
      <w:numPr>
        <w:numId w:val="14"/>
      </w:numPr>
      <w:tabs>
        <w:tab w:val="clear" w:pos="1021"/>
      </w:tabs>
      <w:ind w:left="1037" w:hanging="357"/>
    </w:pPr>
  </w:style>
  <w:style w:type="paragraph" w:styleId="ListBullet4">
    <w:name w:val="List Bullet 4"/>
    <w:basedOn w:val="List4"/>
    <w:rsid w:val="00DA150E"/>
    <w:pPr>
      <w:numPr>
        <w:numId w:val="3"/>
      </w:numPr>
      <w:tabs>
        <w:tab w:val="clear" w:pos="1361"/>
      </w:tabs>
    </w:pPr>
  </w:style>
  <w:style w:type="paragraph" w:styleId="ListBullet5">
    <w:name w:val="List Bullet 5"/>
    <w:basedOn w:val="List5"/>
    <w:rsid w:val="00DA150E"/>
    <w:pPr>
      <w:numPr>
        <w:numId w:val="4"/>
      </w:numPr>
    </w:pPr>
  </w:style>
  <w:style w:type="paragraph" w:styleId="ListContinue2">
    <w:name w:val="List Continue 2"/>
    <w:basedOn w:val="List2"/>
    <w:rsid w:val="00DA150E"/>
    <w:pPr>
      <w:ind w:firstLine="0"/>
    </w:pPr>
  </w:style>
  <w:style w:type="paragraph" w:styleId="ListContinue3">
    <w:name w:val="List Continue 3"/>
    <w:basedOn w:val="List3"/>
    <w:rsid w:val="00DA150E"/>
    <w:pPr>
      <w:ind w:left="1021" w:firstLine="0"/>
    </w:pPr>
  </w:style>
  <w:style w:type="paragraph" w:styleId="ListContinue4">
    <w:name w:val="List Continue 4"/>
    <w:basedOn w:val="List4"/>
    <w:rsid w:val="00DA150E"/>
    <w:pPr>
      <w:ind w:firstLine="0"/>
    </w:pPr>
  </w:style>
  <w:style w:type="paragraph" w:styleId="ListContinue5">
    <w:name w:val="List Continue 5"/>
    <w:basedOn w:val="List5"/>
    <w:rsid w:val="00DA150E"/>
    <w:pPr>
      <w:ind w:firstLine="0"/>
    </w:pPr>
  </w:style>
  <w:style w:type="paragraph" w:styleId="ListNumber3">
    <w:name w:val="List Number 3"/>
    <w:basedOn w:val="List3"/>
    <w:rsid w:val="00DA150E"/>
    <w:pPr>
      <w:numPr>
        <w:numId w:val="5"/>
      </w:numPr>
    </w:pPr>
  </w:style>
  <w:style w:type="paragraph" w:styleId="ListNumber4">
    <w:name w:val="List Number 4"/>
    <w:basedOn w:val="List4"/>
    <w:rsid w:val="00DA150E"/>
    <w:pPr>
      <w:numPr>
        <w:numId w:val="6"/>
      </w:numPr>
    </w:pPr>
  </w:style>
  <w:style w:type="paragraph" w:styleId="ListNumber5">
    <w:name w:val="List Number 5"/>
    <w:basedOn w:val="List5"/>
    <w:rsid w:val="00DA150E"/>
    <w:pPr>
      <w:numPr>
        <w:numId w:val="7"/>
      </w:numPr>
    </w:pPr>
  </w:style>
  <w:style w:type="paragraph" w:styleId="BlockText">
    <w:name w:val="Block Text"/>
    <w:basedOn w:val="Normal"/>
    <w:rsid w:val="00DA150E"/>
    <w:pPr>
      <w:spacing w:after="120"/>
      <w:ind w:left="1440" w:right="1440"/>
    </w:pPr>
  </w:style>
  <w:style w:type="character" w:customStyle="1" w:styleId="Subscript">
    <w:name w:val="Subscript"/>
    <w:basedOn w:val="DefaultParagraphFont"/>
    <w:rsid w:val="00DA150E"/>
    <w:rPr>
      <w:sz w:val="16"/>
      <w:vertAlign w:val="subscript"/>
    </w:rPr>
  </w:style>
  <w:style w:type="character" w:customStyle="1" w:styleId="Superscript">
    <w:name w:val="Superscript"/>
    <w:basedOn w:val="DefaultParagraphFont"/>
    <w:rsid w:val="00DA150E"/>
    <w:rPr>
      <w:sz w:val="16"/>
      <w:vertAlign w:val="superscript"/>
    </w:rPr>
  </w:style>
  <w:style w:type="character" w:customStyle="1" w:styleId="Symbols">
    <w:name w:val="Symbols"/>
    <w:basedOn w:val="DefaultParagraphFont"/>
    <w:rsid w:val="00DA150E"/>
    <w:rPr>
      <w:rFonts w:ascii="Symbol" w:hAnsi="Symbol"/>
    </w:rPr>
  </w:style>
  <w:style w:type="character" w:customStyle="1" w:styleId="MenuOptions">
    <w:name w:val="Menu Options"/>
    <w:basedOn w:val="DefaultParagraphFont"/>
    <w:rsid w:val="00DA150E"/>
    <w:rPr>
      <w:rFonts w:ascii="Arial Narrow" w:hAnsi="Arial Narrow"/>
      <w:smallCaps/>
    </w:rPr>
  </w:style>
  <w:style w:type="character" w:customStyle="1" w:styleId="Buttons">
    <w:name w:val="Buttons"/>
    <w:basedOn w:val="DefaultParagraphFont"/>
    <w:rsid w:val="00DA150E"/>
    <w:rPr>
      <w:b/>
    </w:rPr>
  </w:style>
  <w:style w:type="character" w:customStyle="1" w:styleId="Underlined">
    <w:name w:val="Underlined"/>
    <w:basedOn w:val="DefaultParagraphFont"/>
    <w:rsid w:val="00DA150E"/>
    <w:rPr>
      <w:u w:val="single"/>
    </w:rPr>
  </w:style>
  <w:style w:type="paragraph" w:customStyle="1" w:styleId="TableBodyTextRight">
    <w:name w:val="Table Body Text Right"/>
    <w:basedOn w:val="TableBodyText"/>
    <w:rsid w:val="00DA150E"/>
    <w:pPr>
      <w:widowControl w:val="0"/>
      <w:autoSpaceDE w:val="0"/>
      <w:autoSpaceDN w:val="0"/>
      <w:adjustRightInd w:val="0"/>
      <w:jc w:val="right"/>
    </w:pPr>
    <w:rPr>
      <w:rFonts w:cs="Arial"/>
      <w:szCs w:val="18"/>
    </w:rPr>
  </w:style>
  <w:style w:type="paragraph" w:customStyle="1" w:styleId="CopyrightText">
    <w:name w:val="Copyright Text"/>
    <w:basedOn w:val="BodyText"/>
    <w:rsid w:val="00DA150E"/>
    <w:rPr>
      <w:sz w:val="18"/>
    </w:rPr>
  </w:style>
  <w:style w:type="paragraph" w:customStyle="1" w:styleId="BodySmallRight">
    <w:name w:val="Body Small Right"/>
    <w:basedOn w:val="BodyTextRight"/>
    <w:rsid w:val="00DA150E"/>
    <w:rPr>
      <w:sz w:val="18"/>
      <w:szCs w:val="18"/>
    </w:rPr>
  </w:style>
  <w:style w:type="paragraph" w:customStyle="1" w:styleId="MarginEdition">
    <w:name w:val="Margin Edition"/>
    <w:basedOn w:val="MarginNote"/>
    <w:rsid w:val="00DA150E"/>
    <w:pPr>
      <w:spacing w:before="0" w:after="0"/>
    </w:pPr>
    <w:rPr>
      <w:rFonts w:ascii="Times New Roman" w:hAnsi="Times New Roman"/>
      <w:color w:val="999999"/>
    </w:rPr>
  </w:style>
  <w:style w:type="paragraph" w:customStyle="1" w:styleId="Spacer">
    <w:name w:val="Spacer"/>
    <w:basedOn w:val="Normal"/>
    <w:rsid w:val="00DA150E"/>
    <w:rPr>
      <w:sz w:val="2"/>
      <w:szCs w:val="2"/>
    </w:rPr>
  </w:style>
  <w:style w:type="character" w:customStyle="1" w:styleId="Small">
    <w:name w:val="Small"/>
    <w:basedOn w:val="DefaultParagraphFont"/>
    <w:rsid w:val="00DA150E"/>
    <w:rPr>
      <w:sz w:val="16"/>
    </w:rPr>
  </w:style>
  <w:style w:type="paragraph" w:customStyle="1" w:styleId="WideTable">
    <w:name w:val="Wide Table"/>
    <w:basedOn w:val="Normal"/>
    <w:rsid w:val="00DA150E"/>
    <w:pPr>
      <w:ind w:left="-1418"/>
    </w:pPr>
    <w:rPr>
      <w:sz w:val="2"/>
      <w:szCs w:val="2"/>
    </w:rPr>
  </w:style>
  <w:style w:type="character" w:styleId="PageNumber">
    <w:name w:val="page number"/>
    <w:basedOn w:val="DefaultParagraphFont"/>
    <w:rsid w:val="00DA150E"/>
  </w:style>
  <w:style w:type="paragraph" w:styleId="Quote">
    <w:name w:val="Quote"/>
    <w:basedOn w:val="Heading1"/>
    <w:link w:val="QuoteChar"/>
    <w:qFormat/>
    <w:rsid w:val="00DA150E"/>
    <w:rPr>
      <w:b w:val="0"/>
      <w:sz w:val="72"/>
      <w:szCs w:val="72"/>
      <w:lang w:val="en-NZ"/>
    </w:rPr>
  </w:style>
  <w:style w:type="character" w:customStyle="1" w:styleId="QuoteChar">
    <w:name w:val="Quote Char"/>
    <w:basedOn w:val="DefaultParagraphFont"/>
    <w:link w:val="Quote"/>
    <w:rsid w:val="00DA15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50E"/>
    <w:pPr>
      <w:pageBreakBefore/>
    </w:pPr>
  </w:style>
  <w:style w:type="paragraph" w:customStyle="1" w:styleId="Border">
    <w:name w:val="Border"/>
    <w:basedOn w:val="Normal"/>
    <w:qFormat/>
    <w:rsid w:val="00DA15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50E"/>
    <w:rPr>
      <w:b/>
      <w:bCs/>
      <w:i/>
      <w:iCs/>
      <w:color w:val="auto"/>
    </w:rPr>
  </w:style>
  <w:style w:type="paragraph" w:styleId="IntenseQuote">
    <w:name w:val="Intense Quote"/>
    <w:basedOn w:val="Normal"/>
    <w:next w:val="Normal"/>
    <w:link w:val="IntenseQuoteChar"/>
    <w:uiPriority w:val="30"/>
    <w:qFormat/>
    <w:rsid w:val="00DA15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5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50E"/>
    <w:rPr>
      <w:smallCaps/>
      <w:color w:val="auto"/>
      <w:u w:val="single"/>
    </w:rPr>
  </w:style>
  <w:style w:type="character" w:styleId="IntenseReference">
    <w:name w:val="Intense Reference"/>
    <w:basedOn w:val="DefaultParagraphFont"/>
    <w:uiPriority w:val="32"/>
    <w:qFormat/>
    <w:rsid w:val="00DA150E"/>
    <w:rPr>
      <w:b/>
      <w:bCs/>
      <w:smallCaps/>
      <w:color w:val="auto"/>
      <w:spacing w:val="5"/>
      <w:u w:val="single"/>
    </w:rPr>
  </w:style>
  <w:style w:type="paragraph" w:customStyle="1" w:styleId="2ColumnHeading">
    <w:name w:val="2Column Heading"/>
    <w:basedOn w:val="BodyText"/>
    <w:qFormat/>
    <w:rsid w:val="00DA150E"/>
    <w:pPr>
      <w:spacing w:after="60"/>
      <w:ind w:left="-2268"/>
    </w:pPr>
    <w:rPr>
      <w:b/>
    </w:rPr>
  </w:style>
  <w:style w:type="paragraph" w:customStyle="1" w:styleId="Heading1TOC">
    <w:name w:val="Heading1 TOC"/>
    <w:basedOn w:val="Normal"/>
    <w:qFormat/>
    <w:rsid w:val="00DA150E"/>
    <w:pPr>
      <w:spacing w:before="240" w:after="120"/>
    </w:pPr>
    <w:rPr>
      <w:rFonts w:ascii="Times New Roman" w:hAnsi="Times New Roman"/>
      <w:b/>
      <w:sz w:val="32"/>
    </w:rPr>
  </w:style>
  <w:style w:type="paragraph" w:customStyle="1" w:styleId="Heading2TOC">
    <w:name w:val="Heading2 TOC"/>
    <w:basedOn w:val="Normal"/>
    <w:qFormat/>
    <w:rsid w:val="00DA150E"/>
    <w:pPr>
      <w:spacing w:before="240" w:after="60"/>
    </w:pPr>
    <w:rPr>
      <w:rFonts w:ascii="Times New Roman" w:hAnsi="Times New Roman"/>
      <w:b/>
      <w:sz w:val="28"/>
    </w:rPr>
  </w:style>
  <w:style w:type="character" w:customStyle="1" w:styleId="Underline">
    <w:name w:val="Underline"/>
    <w:basedOn w:val="DefaultParagraphFont"/>
    <w:qFormat/>
    <w:rsid w:val="00DA150E"/>
    <w:rPr>
      <w:u w:val="single"/>
    </w:rPr>
  </w:style>
  <w:style w:type="character" w:customStyle="1" w:styleId="BoldandItalics">
    <w:name w:val="Bold and Italics"/>
    <w:qFormat/>
    <w:rsid w:val="00DA150E"/>
    <w:rPr>
      <w:b/>
      <w:i/>
      <w:u w:val="none"/>
    </w:rPr>
  </w:style>
  <w:style w:type="paragraph" w:styleId="BalloonText">
    <w:name w:val="Balloon Text"/>
    <w:basedOn w:val="Normal"/>
    <w:link w:val="BalloonTextChar"/>
    <w:rsid w:val="00DA150E"/>
    <w:rPr>
      <w:rFonts w:ascii="Tahoma" w:hAnsi="Tahoma" w:cs="Tahoma"/>
      <w:sz w:val="16"/>
      <w:szCs w:val="16"/>
    </w:rPr>
  </w:style>
  <w:style w:type="character" w:customStyle="1" w:styleId="BalloonTextChar">
    <w:name w:val="Balloon Text Char"/>
    <w:basedOn w:val="DefaultParagraphFont"/>
    <w:link w:val="BalloonText"/>
    <w:rsid w:val="00DA15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5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5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50E"/>
    <w:rPr>
      <w:b/>
      <w:color w:val="660033"/>
      <w:spacing w:val="0"/>
    </w:rPr>
  </w:style>
  <w:style w:type="paragraph" w:customStyle="1" w:styleId="Nameditemlist">
    <w:name w:val="Named item list"/>
    <w:basedOn w:val="BodyText"/>
    <w:qFormat/>
    <w:rsid w:val="00DA150E"/>
    <w:pPr>
      <w:tabs>
        <w:tab w:val="left" w:pos="2835"/>
      </w:tabs>
      <w:ind w:left="2835" w:hanging="2835"/>
    </w:pPr>
  </w:style>
  <w:style w:type="paragraph" w:customStyle="1" w:styleId="BodyTextnopadding">
    <w:name w:val="Body Text no padding"/>
    <w:basedOn w:val="BodyText"/>
    <w:qFormat/>
    <w:rsid w:val="00DA150E"/>
    <w:pPr>
      <w:spacing w:before="0" w:after="0"/>
    </w:pPr>
  </w:style>
  <w:style w:type="paragraph" w:customStyle="1" w:styleId="BodyTextBold">
    <w:name w:val="Body Text Bold"/>
    <w:basedOn w:val="BodyText"/>
    <w:qFormat/>
    <w:rsid w:val="00DA150E"/>
    <w:rPr>
      <w:b/>
    </w:rPr>
  </w:style>
  <w:style w:type="character" w:styleId="Hyperlink">
    <w:name w:val="Hyperlink"/>
    <w:basedOn w:val="DefaultParagraphFont"/>
    <w:uiPriority w:val="99"/>
    <w:unhideWhenUsed/>
    <w:rsid w:val="00B063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3152</Characters>
  <Application>Microsoft Office Word</Application>
  <DocSecurity>0</DocSecurity>
  <Lines>85</Lines>
  <Paragraphs>64</Paragraphs>
  <ScaleCrop>false</ScaleCrop>
  <Company>Author-it Software Corporation Ltd.</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DEFWDV013 Employ air-lift devices underwater</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2022-03-23T01:12:00Z</dcterms:created>
  <dcterms:modified xsi:type="dcterms:W3CDTF">2022-03-23T01:12:00Z</dcterms:modified>
</cp:coreProperties>
</file>