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28B" w:rsidP="0013328B">
      <w:pPr>
        <w:pStyle w:val="Title"/>
      </w:pPr>
      <w:r>
        <w:fldChar w:fldCharType="begin"/>
      </w:r>
      <w:r>
        <w:instrText xml:space="preserve"> TITLE   \* MERGEFORMAT </w:instrText>
      </w:r>
      <w:r>
        <w:fldChar w:fldCharType="separate"/>
      </w:r>
      <w:r>
        <w:t>DEFWDV011 Perform non-technical structural inspections underwater</w:t>
      </w:r>
      <w:r>
        <w:fldChar w:fldCharType="end"/>
      </w:r>
    </w:p>
    <w:p w:rsidR="0013328B" w:rsidP="0013328B">
      <w:pPr>
        <w:pStyle w:val="Version"/>
        <w:sectPr w:rsidSect="00655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B97" w:rsidP="00655B97">
      <w:pPr>
        <w:pStyle w:val="SuperHeading"/>
      </w:pPr>
      <w:r w:rsidRPr="00655B97">
        <w:t>DEFWDV011 Perform non-technical structural inspections underwater</w:t>
      </w:r>
    </w:p>
    <w:p w:rsidR="00000000" w:rsidRPr="00655B97" w:rsidP="00655B97">
      <w:pPr>
        <w:pStyle w:val="Heading1"/>
      </w:pPr>
      <w:bookmarkStart w:id="1" w:name="O_959104"/>
      <w:bookmarkEnd w:id="1"/>
      <w:r w:rsidRPr="00655B97">
        <w:t>Modification History</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Release 1. This is the first release of this unit of competency in the DEF Defence Training Package.</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2" w:name="O_959105"/>
      <w:bookmarkEnd w:id="2"/>
      <w:r w:rsidRPr="00655B97">
        <w:t>Application</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This unit specifies the skills and knowledge required to conduct underwater non-technical structural inspections, such as examining bridges, piers or ship hulls.</w:t>
            </w:r>
          </w:p>
          <w:p w:rsidR="00000000" w:rsidRPr="00655B97" w:rsidP="00655B97">
            <w:pPr>
              <w:pStyle w:val="BodyText"/>
            </w:pPr>
            <w:r w:rsidRPr="00655B97">
              <w:t>It includes preparing and conducting general qualitative underwear inspection (visual and manu</w:t>
            </w:r>
            <w:r w:rsidRPr="00655B97">
              <w:t>al), as well as quantitative analysis such as taking basic measurements including angles, dimensions and lengths.</w:t>
            </w:r>
          </w:p>
          <w:p w:rsidR="00000000" w:rsidRPr="00655B97" w:rsidP="00655B97">
            <w:pPr>
              <w:pStyle w:val="BodyText"/>
            </w:pPr>
            <w:r w:rsidRPr="00655B97">
              <w:t>This unit relates to existing standards in the Australian Diver Accreditation Scheme (ADAS).</w:t>
            </w:r>
          </w:p>
          <w:p w:rsidR="00000000" w:rsidRPr="00655B97" w:rsidP="00655B97">
            <w:pPr>
              <w:pStyle w:val="BodyText"/>
            </w:pPr>
            <w:r w:rsidRPr="00655B97">
              <w:t>This unit applies to person working as Defence Di</w:t>
            </w:r>
            <w:r w:rsidRPr="00655B97">
              <w:t>vers. but is applicable to all individuals who work in this field.</w:t>
            </w:r>
          </w:p>
          <w:p w:rsidR="00000000" w:rsidRPr="00655B97" w:rsidP="00655B97">
            <w:pPr>
              <w:pStyle w:val="BodyText"/>
            </w:pPr>
            <w:r w:rsidRPr="00655B97">
              <w:t>The skills and knowledge described in this unit must be applied within the legislative, regulatory and policy environment in which they are carried out. Organisational policies and procedur</w:t>
            </w:r>
            <w:r w:rsidRPr="00655B97">
              <w:t>es must be consulted and adhered to.</w:t>
            </w:r>
          </w:p>
          <w:p w:rsidR="00000000" w:rsidRPr="00655B97" w:rsidP="00655B97">
            <w:pPr>
              <w:pStyle w:val="BodyText"/>
            </w:pPr>
            <w:r w:rsidRPr="00655B97">
              <w:t>Persons undertaking this unit work independently and perform routine tasks in a range of contexts that could be unpredictable.</w:t>
            </w:r>
          </w:p>
          <w:p w:rsidR="00000000" w:rsidRPr="00655B97" w:rsidP="00655B97">
            <w:pPr>
              <w:pStyle w:val="BodyText"/>
            </w:pPr>
            <w:r w:rsidRPr="00655B97">
              <w:t>No licensing, legislative or certification requirements apply to this unit at the time of pu</w:t>
            </w:r>
            <w:r w:rsidRPr="00655B97">
              <w:t>blication.</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3" w:name="O_959106"/>
      <w:bookmarkEnd w:id="3"/>
      <w:r w:rsidRPr="00655B97">
        <w:t>Pre-requisite Unit</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Not applicable</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4" w:name="O_959107"/>
      <w:bookmarkEnd w:id="4"/>
      <w:r w:rsidRPr="00655B97">
        <w:t>Competency Field</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Work Diving</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5" w:name="O_959108"/>
      <w:bookmarkEnd w:id="5"/>
      <w:r w:rsidRPr="00655B97">
        <w:t>Unit Sector</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Not applicable.</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6" w:name="O_959109"/>
      <w:bookmarkEnd w:id="6"/>
      <w:r w:rsidRPr="00655B9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55B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PERFORMANCE CRITERIA</w:t>
            </w:r>
          </w:p>
        </w:tc>
      </w:tr>
      <w:tr w:rsidTr="00655B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Performance criteria describe the performance needed to demonstrate achievement of the element.</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Prepare for underwater inspection</w:t>
            </w: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Identify and determine inspection task, target and available worksite data</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Develop inspection plan consistent with dive plan in accordance with organisational procedures</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Select and inspect inspection equipment to meet task requirements</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Secure inspection equipment safely for transport to/from dive site</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Identify obstructions and underwater hazards, assess risks and manage risk control measures in accordance with dive plan</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Conduct underwater inspection</w:t>
            </w: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Secure inspection equipment on self for ease of accessibility and lack of interference to mobilit</w:t>
            </w:r>
            <w:r w:rsidRPr="00655B97">
              <w:t>y and dive equipment</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Clear dive area surface of debris and/or marine growth in accordance with inspection plan</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Conduct visual analysis of dive area to identify significant features or defects</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Measure underwater structures and record lengths, gaps angle and holes, in accordance with inspection plan and task requirements</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Take appropriate visual imagery of target</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rPr>
                <w:rStyle w:val="SpecialBold"/>
              </w:rPr>
              <w:t>Complete post inspection procedures</w:t>
            </w: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t>Undertake activity to de-service and store inspection equipment after use</w:t>
            </w:r>
          </w:p>
        </w:tc>
      </w:tr>
      <w:tr w:rsidTr="00655B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5B9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5B97">
            <w:pPr>
              <w:pStyle w:val="BodyText"/>
              <w:rPr>
                <w:lang w:val="en-NZ"/>
              </w:rPr>
            </w:pPr>
            <w:r w:rsidRPr="00655B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Report inspection outcomes and identified faults in accordance with organisational procedures and inspection plan</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7" w:name="O_959110"/>
      <w:bookmarkEnd w:id="7"/>
      <w:r w:rsidRPr="00655B97">
        <w:t>Foundation Skills</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 xml:space="preserve">Foundation skills essential to performance are explicit in the performance criteria of this unit of </w:t>
            </w:r>
            <w:r w:rsidRPr="00655B97">
              <w:t>competency.</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8" w:name="O_959111"/>
      <w:bookmarkEnd w:id="8"/>
      <w:r w:rsidRPr="00655B97">
        <w:t>Range of Conditions</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Range is restricted to essential operating conditions and any other variables essential to the work envir</w:t>
            </w:r>
            <w:r w:rsidRPr="00655B97">
              <w:t>onment.</w:t>
            </w:r>
          </w:p>
          <w:p w:rsidR="00000000" w:rsidRPr="00655B97" w:rsidP="00655B97">
            <w:pPr>
              <w:pStyle w:val="BodyText"/>
            </w:pPr>
            <w:r w:rsidRPr="00655B97">
              <w:t>Non-essential conditions may be found in the Companion Volume Implementation Guide.</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9" w:name="O_959112"/>
      <w:bookmarkEnd w:id="9"/>
      <w:r w:rsidRPr="00655B97">
        <w:t>Unit Mapping Information</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This unit replaces but is not equivalent to DEFDV011B Perform non-technical structural inspections underwater.</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10" w:name="O_959119"/>
      <w:bookmarkEnd w:id="10"/>
      <w:r w:rsidRPr="00655B97">
        <w:t>Links</w:t>
      </w:r>
    </w:p>
    <w:p w:rsidR="00000000" w:rsidRPr="00655B97" w:rsidP="0013328B">
      <w:pPr>
        <w:pStyle w:val="BodyText"/>
      </w:pPr>
      <w:r w:rsidRPr="00655B9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7EE7">
        <w:rPr>
          <w:rStyle w:val="Hyperlink"/>
        </w:rPr>
        <w:t>https://vetnet.gov.au/Pages/TrainingDocs.aspx?q=6bdbab1e-11ed-4bc9-9cba-9e1a55d4e4a9</w:t>
      </w:r>
      <w:r>
        <w:fldChar w:fldCharType="end"/>
      </w:r>
    </w:p>
    <w:p w:rsidR="00000000" w:rsidRPr="00655B97" w:rsidP="0013328B">
      <w:pPr>
        <w:pStyle w:val="BodyText"/>
        <w:sectPr w:rsidSect="00655B97">
          <w:headerReference w:type="default" r:id="rId10"/>
          <w:footerReference w:type="default" r:id="rId11"/>
          <w:pgSz w:w="11908" w:h="16833"/>
          <w:pgMar w:top="1702" w:right="1418" w:bottom="1702" w:left="1418" w:header="992" w:footer="992" w:gutter="0"/>
          <w:cols w:space="720"/>
          <w:noEndnote/>
          <w:docGrid w:linePitch="299"/>
        </w:sectPr>
      </w:pPr>
    </w:p>
    <w:p w:rsidR="00000000" w:rsidRPr="00655B97" w:rsidP="00655B97">
      <w:pPr>
        <w:pStyle w:val="SuperHeading"/>
      </w:pPr>
      <w:r w:rsidRPr="00655B97">
        <w:t>Assessment Requirements for DEFWDV011 Per</w:t>
      </w:r>
      <w:r w:rsidRPr="00655B97">
        <w:t>form non-technical structural inspections underwater</w:t>
      </w:r>
    </w:p>
    <w:p w:rsidR="00000000" w:rsidRPr="00655B97" w:rsidP="00655B97">
      <w:pPr>
        <w:pStyle w:val="Heading1"/>
      </w:pPr>
      <w:bookmarkStart w:id="11" w:name="O_959114"/>
      <w:bookmarkEnd w:id="11"/>
      <w:r w:rsidRPr="00655B97">
        <w:t>Modification History</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Release 1. This is the first release of this unit of competency in the DEF Defence Training Package.</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12" w:name="O_959115"/>
      <w:bookmarkEnd w:id="12"/>
      <w:r w:rsidRPr="00655B97">
        <w:t>Performance Evidence</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Evidence required to demonstrate competence in this unit must be relevant to and satisfy all of the requirements of the elements and performance criteria on at least one occasion and include:</w:t>
            </w:r>
          </w:p>
          <w:p w:rsidR="00000000" w:rsidRPr="00655B97" w:rsidP="00655B97">
            <w:pPr>
              <w:pStyle w:val="ListBullet"/>
            </w:pPr>
            <w:r w:rsidRPr="00655B97">
              <w:t>applying relevant industry standards, organisational policies a</w:t>
            </w:r>
            <w:r w:rsidRPr="00655B97">
              <w:t>nd procedures</w:t>
            </w:r>
          </w:p>
          <w:p w:rsidR="00000000" w:rsidRPr="00655B97" w:rsidP="00655B97">
            <w:pPr>
              <w:pStyle w:val="ListBullet"/>
            </w:pPr>
            <w:r w:rsidRPr="00655B97">
              <w:t>assisting in providing information for an inspection report</w:t>
            </w:r>
          </w:p>
          <w:p w:rsidR="00000000" w:rsidRPr="00655B97" w:rsidP="00655B97">
            <w:pPr>
              <w:pStyle w:val="ListBullet"/>
            </w:pPr>
            <w:r w:rsidRPr="00655B97">
              <w:t>completing underwater dives</w:t>
            </w:r>
          </w:p>
          <w:p w:rsidR="00000000" w:rsidRPr="00655B97" w:rsidP="00655B97">
            <w:pPr>
              <w:pStyle w:val="ListBullet"/>
            </w:pPr>
            <w:r w:rsidRPr="00655B97">
              <w:t>conducting an inspection task requiring angular and linear measurements on one of the following:</w:t>
            </w:r>
          </w:p>
          <w:p w:rsidR="00000000" w:rsidRPr="00655B97" w:rsidP="00655B97">
            <w:pPr>
              <w:pStyle w:val="ListBullet2"/>
            </w:pPr>
            <w:r w:rsidRPr="00655B97">
              <w:t>pier/bridge – assessment is to be constructed around the</w:t>
            </w:r>
            <w:r w:rsidRPr="00655B97">
              <w:t xml:space="preserve"> examination of an existing pier/bridge requiring some expedient reinforcement to make fit for operational use</w:t>
            </w:r>
          </w:p>
          <w:p w:rsidR="00000000" w:rsidRPr="00655B97" w:rsidP="00655B97">
            <w:pPr>
              <w:pStyle w:val="ListBullet2"/>
            </w:pPr>
            <w:r w:rsidRPr="00655B97">
              <w:t>ship’s hull – assessment is to be constructed around a sonar dome housing inspection and poker/feeler gauge surveys</w:t>
            </w:r>
          </w:p>
          <w:p w:rsidR="00000000" w:rsidRPr="00655B97" w:rsidP="00655B97">
            <w:pPr>
              <w:pStyle w:val="ListBullet"/>
            </w:pPr>
            <w:r w:rsidRPr="00655B97">
              <w:t>developing inspection plan i</w:t>
            </w:r>
            <w:r w:rsidRPr="00655B97">
              <w:t>n accordance with relevant organisational procedure</w:t>
            </w:r>
          </w:p>
          <w:p w:rsidR="00000000" w:rsidRPr="00655B97" w:rsidP="00655B97">
            <w:pPr>
              <w:pStyle w:val="ListBullet"/>
            </w:pPr>
            <w:r w:rsidRPr="00655B97">
              <w:t>documenting non-technical inspection report</w:t>
            </w:r>
          </w:p>
          <w:p w:rsidR="00000000" w:rsidRPr="00655B97" w:rsidP="00655B97">
            <w:pPr>
              <w:pStyle w:val="ListBullet"/>
            </w:pPr>
            <w:r w:rsidRPr="00655B97">
              <w:t>making underwater field notes and sketches</w:t>
            </w:r>
          </w:p>
          <w:p w:rsidR="00000000" w:rsidRPr="00655B97" w:rsidP="00655B97">
            <w:pPr>
              <w:pStyle w:val="ListBullet"/>
            </w:pPr>
            <w:r w:rsidRPr="00655B97">
              <w:t>measuring and recording underwater structure lengths, gaps, angles and holes in accordance with inspection plan</w:t>
            </w:r>
          </w:p>
          <w:p w:rsidR="00000000" w:rsidRPr="00655B97" w:rsidP="00655B97">
            <w:pPr>
              <w:pStyle w:val="ListBullet"/>
            </w:pPr>
            <w:r w:rsidRPr="00655B97">
              <w:t>planning underwater inspection requirements</w:t>
            </w:r>
          </w:p>
          <w:p w:rsidR="00000000" w:rsidRPr="00655B97" w:rsidP="00655B97">
            <w:pPr>
              <w:pStyle w:val="ListBullet"/>
            </w:pPr>
            <w:r w:rsidRPr="00655B97">
              <w:t>taking measurements under water.</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13" w:name="O_959116"/>
      <w:bookmarkEnd w:id="13"/>
      <w:r w:rsidRPr="00655B97">
        <w:t>Knowledge Evidence</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Evidence required to demonstrate competence in this unit must be relevant to and satisfy all of the requirements of the elements and performa</w:t>
            </w:r>
            <w:r w:rsidRPr="00655B97">
              <w:t>nce criteria and include knowledge of:</w:t>
            </w:r>
          </w:p>
          <w:p w:rsidR="00000000" w:rsidRPr="00655B97" w:rsidP="00655B97">
            <w:pPr>
              <w:pStyle w:val="ListBullet"/>
            </w:pPr>
            <w:r w:rsidRPr="00655B97">
              <w:t>dive equipment</w:t>
            </w:r>
          </w:p>
          <w:p w:rsidR="00000000" w:rsidRPr="00655B97" w:rsidP="00655B97">
            <w:pPr>
              <w:pStyle w:val="ListBullet"/>
            </w:pPr>
            <w:r w:rsidRPr="00655B97">
              <w:t>dive physics</w:t>
            </w:r>
          </w:p>
          <w:p w:rsidR="00000000" w:rsidRPr="00655B97" w:rsidP="00655B97">
            <w:pPr>
              <w:pStyle w:val="ListBullet"/>
            </w:pPr>
            <w:r w:rsidRPr="00655B97">
              <w:t>dive physiology and medicine including:</w:t>
            </w:r>
          </w:p>
          <w:p w:rsidR="00000000" w:rsidRPr="00655B97" w:rsidP="00655B97">
            <w:pPr>
              <w:pStyle w:val="ListBullet2"/>
            </w:pPr>
            <w:r w:rsidRPr="00655B97">
              <w:t>heat and cold illnesses</w:t>
            </w:r>
          </w:p>
          <w:p w:rsidR="00000000" w:rsidRPr="00655B97" w:rsidP="00655B97">
            <w:pPr>
              <w:pStyle w:val="ListBullet2"/>
            </w:pPr>
            <w:r w:rsidRPr="00655B97">
              <w:t>compression illnesses</w:t>
            </w:r>
          </w:p>
          <w:p w:rsidR="00000000" w:rsidRPr="00655B97" w:rsidP="00655B97">
            <w:pPr>
              <w:pStyle w:val="ListBullet2"/>
            </w:pPr>
            <w:r w:rsidRPr="00655B97">
              <w:t>decompression illnesses</w:t>
            </w:r>
          </w:p>
          <w:p w:rsidR="00000000" w:rsidRPr="00655B97" w:rsidP="00655B97">
            <w:pPr>
              <w:pStyle w:val="ListBullet"/>
            </w:pPr>
            <w:r w:rsidRPr="00655B97">
              <w:t>diving descent and ascent techniques</w:t>
            </w:r>
          </w:p>
          <w:p w:rsidR="00000000" w:rsidRPr="00655B97" w:rsidP="00655B97">
            <w:pPr>
              <w:pStyle w:val="ListBullet"/>
            </w:pPr>
            <w:r w:rsidRPr="00655B97">
              <w:t>general diving safety awareness including:</w:t>
            </w:r>
          </w:p>
          <w:p w:rsidR="00000000" w:rsidRPr="00655B97" w:rsidP="00655B97">
            <w:pPr>
              <w:pStyle w:val="ListBullet2"/>
            </w:pPr>
            <w:r w:rsidRPr="00655B97">
              <w:t>diving in harbours</w:t>
            </w:r>
          </w:p>
          <w:p w:rsidR="00000000" w:rsidRPr="00655B97" w:rsidP="00655B97">
            <w:pPr>
              <w:pStyle w:val="ListBullet2"/>
            </w:pPr>
            <w:r w:rsidRPr="00655B97">
              <w:t>diving in tidal waters, currents and tides</w:t>
            </w:r>
          </w:p>
          <w:p w:rsidR="00000000" w:rsidRPr="00655B97" w:rsidP="00655B97">
            <w:pPr>
              <w:pStyle w:val="ListBullet2"/>
            </w:pPr>
            <w:r w:rsidRPr="00655B97">
              <w:t>diving on and/or near a ship’s bottom</w:t>
            </w:r>
          </w:p>
          <w:p w:rsidR="00000000" w:rsidRPr="00655B97" w:rsidP="00655B97">
            <w:pPr>
              <w:pStyle w:val="ListBullet2"/>
            </w:pPr>
            <w:r w:rsidRPr="00655B97">
              <w:t>lost/separated</w:t>
            </w:r>
          </w:p>
          <w:p w:rsidR="00000000" w:rsidRPr="00655B97" w:rsidP="00655B97">
            <w:pPr>
              <w:pStyle w:val="ListBullet2"/>
            </w:pPr>
            <w:r w:rsidRPr="00655B97">
              <w:t>entrapment/foul lines</w:t>
            </w:r>
          </w:p>
          <w:p w:rsidR="00000000" w:rsidRPr="00655B97" w:rsidP="00655B97">
            <w:pPr>
              <w:pStyle w:val="ListBullet2"/>
            </w:pPr>
            <w:r w:rsidRPr="00655B97">
              <w:t>marine animal threats</w:t>
            </w:r>
          </w:p>
          <w:p w:rsidR="00000000" w:rsidRPr="00655B97" w:rsidP="00655B97">
            <w:pPr>
              <w:pStyle w:val="ListBullet2"/>
            </w:pPr>
            <w:r w:rsidRPr="00655B97">
              <w:t>pollution/weeds</w:t>
            </w:r>
          </w:p>
          <w:p w:rsidR="00000000" w:rsidRPr="00655B97" w:rsidP="00655B97">
            <w:pPr>
              <w:pStyle w:val="ListBullet2"/>
            </w:pPr>
            <w:r w:rsidRPr="00655B97">
              <w:t>working in confined spaces</w:t>
            </w:r>
          </w:p>
          <w:p w:rsidR="00000000" w:rsidRPr="00655B97" w:rsidP="00655B97">
            <w:pPr>
              <w:pStyle w:val="ListBullet"/>
            </w:pPr>
            <w:r w:rsidRPr="00655B97">
              <w:t>oceanography</w:t>
            </w:r>
          </w:p>
          <w:p w:rsidR="00000000" w:rsidRPr="00655B97" w:rsidP="00655B97">
            <w:pPr>
              <w:pStyle w:val="ListBullet"/>
            </w:pPr>
            <w:r w:rsidRPr="00655B97">
              <w:t>relevant architecture of piers and bridges</w:t>
            </w:r>
          </w:p>
          <w:p w:rsidR="00000000" w:rsidRPr="00655B97" w:rsidP="00655B97">
            <w:pPr>
              <w:pStyle w:val="ListBullet"/>
            </w:pPr>
            <w:r w:rsidRPr="00655B97">
              <w:t>relevant documentation and inspection proformas</w:t>
            </w:r>
          </w:p>
          <w:p w:rsidR="00000000" w:rsidRPr="00655B97" w:rsidP="00655B97">
            <w:pPr>
              <w:pStyle w:val="ListBullet"/>
            </w:pPr>
            <w:r w:rsidRPr="00655B97">
              <w:t>relevant industry standards, and organisational policies and procedures</w:t>
            </w:r>
          </w:p>
          <w:p w:rsidR="00000000" w:rsidRPr="00655B97" w:rsidP="00655B97">
            <w:pPr>
              <w:pStyle w:val="ListBullet"/>
            </w:pPr>
            <w:r w:rsidRPr="00655B97">
              <w:t>relevant mechanics requirements</w:t>
            </w:r>
          </w:p>
          <w:p w:rsidR="00000000" w:rsidRPr="00655B97" w:rsidP="00655B97">
            <w:pPr>
              <w:pStyle w:val="ListBullet"/>
            </w:pPr>
            <w:r w:rsidRPr="00655B97">
              <w:t>relevant pier/bridge non-technical structural as</w:t>
            </w:r>
            <w:r w:rsidRPr="00655B97">
              <w:t>sessment techniques</w:t>
            </w:r>
          </w:p>
          <w:p w:rsidR="00000000" w:rsidRPr="00655B97" w:rsidP="00655B97">
            <w:pPr>
              <w:pStyle w:val="ListBullet"/>
            </w:pPr>
            <w:r w:rsidRPr="00655B97">
              <w:t>relevant ship’s hull non-technical structural assessment techniques</w:t>
            </w:r>
          </w:p>
          <w:p w:rsidR="00000000" w:rsidRPr="00655B97" w:rsidP="00655B97">
            <w:pPr>
              <w:pStyle w:val="ListBullet"/>
            </w:pPr>
            <w:r w:rsidRPr="00655B97">
              <w:t>underwater workplace hazards.</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14" w:name="O_959117"/>
      <w:bookmarkEnd w:id="14"/>
      <w:r w:rsidRPr="00655B97">
        <w:t>Assessment Conditions</w:t>
      </w:r>
    </w:p>
    <w:tbl>
      <w:tblPr>
        <w:tblW w:w="9497" w:type="dxa"/>
        <w:tblLayout w:type="fixed"/>
        <w:tblCellMar>
          <w:left w:w="62" w:type="dxa"/>
          <w:right w:w="62" w:type="dxa"/>
        </w:tblCellMar>
        <w:tblLook w:val="0000"/>
      </w:tblPr>
      <w:tblGrid>
        <w:gridCol w:w="9497"/>
      </w:tblGrid>
      <w:tr w:rsidTr="00655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5B97" w:rsidP="00655B97">
            <w:pPr>
              <w:pStyle w:val="BodyText"/>
            </w:pPr>
            <w:r w:rsidRPr="00655B97">
              <w:t>As a minimum, assessors must satisfy applicable regulatory requirements, which include requirements in the Standards for Registered Training Organisations current at the time of assessment.</w:t>
            </w:r>
          </w:p>
          <w:p w:rsidR="00000000" w:rsidRPr="00655B97" w:rsidP="00655B97">
            <w:pPr>
              <w:pStyle w:val="BodyText"/>
            </w:pPr>
            <w:r w:rsidRPr="00655B97">
              <w:t>As a minimum, assessment must satisfy applicable regulatory requir</w:t>
            </w:r>
            <w:r w:rsidRPr="00655B97">
              <w:t>ements, which include requirements in the Standards for Registered Training Organisations current at the time of assessment.</w:t>
            </w:r>
          </w:p>
          <w:p w:rsidR="00000000" w:rsidRPr="00655B97" w:rsidP="00655B97">
            <w:pPr>
              <w:pStyle w:val="BodyText"/>
            </w:pPr>
            <w:r w:rsidRPr="00655B97">
              <w:t>Assessment must occur in workplace operational situations where it is appropriate to do so; where this is not appropriate, assessme</w:t>
            </w:r>
            <w:r w:rsidRPr="00655B97">
              <w:t>nt must occur in simulated workplace operational situations that replicate workplace conditions.</w:t>
            </w:r>
          </w:p>
          <w:p w:rsidR="00000000" w:rsidRPr="00655B97" w:rsidP="00655B97">
            <w:pPr>
              <w:pStyle w:val="BodyText"/>
            </w:pPr>
            <w:r w:rsidRPr="00655B97">
              <w:t>Assessment processes and techniques must be appropriate to the language, literacy and numeracy requirements of the work being performed and the needs of the ca</w:t>
            </w:r>
            <w:r w:rsidRPr="00655B97">
              <w:t>ndidate.</w:t>
            </w:r>
          </w:p>
          <w:p w:rsidR="00000000" w:rsidRPr="00655B97" w:rsidP="00655B97">
            <w:pPr>
              <w:pStyle w:val="BodyText"/>
            </w:pPr>
            <w:r w:rsidRPr="00655B97">
              <w:t>Resources for assessment must include access to:</w:t>
            </w:r>
          </w:p>
          <w:p w:rsidR="00000000" w:rsidRPr="00655B97" w:rsidP="00655B97">
            <w:pPr>
              <w:pStyle w:val="ListBullet"/>
            </w:pPr>
            <w:r w:rsidRPr="00655B97">
              <w:t>a range of relevant exercises, case studies and/or other simulations</w:t>
            </w:r>
          </w:p>
          <w:p w:rsidR="00000000" w:rsidRPr="00655B97" w:rsidP="00655B97">
            <w:pPr>
              <w:pStyle w:val="ListBullet"/>
            </w:pPr>
            <w:r w:rsidRPr="00655B97">
              <w:t>relevant and appropriate materials, tools, equipment and personal protective equipment currently used in industry</w:t>
            </w:r>
          </w:p>
          <w:p w:rsidR="00000000" w:rsidRPr="00655B97" w:rsidP="00655B97">
            <w:pPr>
              <w:pStyle w:val="ListBullet"/>
            </w:pPr>
            <w:r w:rsidRPr="00655B97">
              <w:t>ocean with a r</w:t>
            </w:r>
            <w:r w:rsidRPr="00655B97">
              <w:t>ange of oceanic, diurnal and nocturnal environments</w:t>
            </w:r>
          </w:p>
          <w:p w:rsidR="00000000" w:rsidRPr="00655B97" w:rsidP="00655B97">
            <w:pPr>
              <w:pStyle w:val="ListBullet"/>
            </w:pPr>
            <w:r w:rsidRPr="00655B97">
              <w:t>relevant documentation including organisational procedures, regulations, codes of practice and operation manuals.</w:t>
            </w:r>
          </w:p>
          <w:p w:rsidR="00000000" w:rsidRPr="00655B97" w:rsidP="00655B97">
            <w:pPr>
              <w:pStyle w:val="BodyText"/>
            </w:pPr>
            <w:r w:rsidRPr="00655B97">
              <w:t>When practicable, assessment should relate to the diver’s vocational focus.</w:t>
            </w:r>
          </w:p>
        </w:tc>
      </w:tr>
    </w:tbl>
    <w:p w:rsidR="00000000" w:rsidRPr="00655B97" w:rsidP="00655B97">
      <w:pPr>
        <w:pStyle w:val="NoPaddingFontSize1"/>
      </w:pPr>
    </w:p>
    <w:p w:rsidR="00000000" w:rsidRPr="00655B97" w:rsidP="00655B97">
      <w:pPr>
        <w:pStyle w:val="AllowPageBreak"/>
      </w:pPr>
    </w:p>
    <w:p w:rsidR="00000000" w:rsidRPr="00655B97" w:rsidP="00655B97">
      <w:pPr>
        <w:pStyle w:val="Heading1"/>
      </w:pPr>
      <w:bookmarkStart w:id="15" w:name="O_959120"/>
      <w:bookmarkEnd w:id="15"/>
      <w:r w:rsidRPr="00655B97">
        <w:t>Links</w:t>
      </w:r>
    </w:p>
    <w:p w:rsidR="00000000" w:rsidRPr="00655B97" w:rsidP="0013328B">
      <w:pPr>
        <w:pStyle w:val="BodyText"/>
      </w:pPr>
      <w:r w:rsidRPr="00655B9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67EE7">
        <w:rPr>
          <w:rStyle w:val="Hyperlink"/>
        </w:rPr>
        <w:t>https://vetnet.gov.au/Pages/TrainingDocs.aspx?q=6bdbab1e-11ed-4bc9-9cba-9e1a55d4e4a9</w:t>
      </w:r>
      <w:r>
        <w:fldChar w:fldCharType="end"/>
      </w:r>
    </w:p>
    <w:p w:rsidR="00000000" w:rsidRPr="00655B97" w:rsidP="00655B97"/>
    <w:sectPr w:rsidSect="00655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rsidRPr="0013328B" w:rsidP="00133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8B" w:rsidP="00655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28B" w:rsidP="00655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328B" w:rsidP="00655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rsidP="00655B97">
    <w:pPr>
      <w:pStyle w:val="Footer"/>
      <w:framePr w:wrap="around"/>
    </w:pPr>
    <w:r>
      <w:fldChar w:fldCharType="begin"/>
    </w:r>
    <w:r>
      <w:instrText xml:space="preserve"> DOCPROPERTY  Subject  \* MERGEFORMAT </w:instrText>
    </w:r>
    <w:r>
      <w:fldChar w:fldCharType="separate"/>
    </w:r>
    <w:r w:rsidR="0013328B">
      <w:t>Approved</w:t>
    </w:r>
    <w:r w:rsidR="0013328B">
      <w:fldChar w:fldCharType="end"/>
    </w:r>
    <w:r>
      <w:tab/>
      <w:t xml:space="preserve">Page </w:t>
    </w:r>
    <w:r>
      <w:fldChar w:fldCharType="begin"/>
    </w:r>
    <w:r>
      <w:instrText xml:space="preserve"> PAGE  \* Arabic  \* MERGEFORMAT </w:instrText>
    </w:r>
    <w:r>
      <w:fldChar w:fldCharType="separate"/>
    </w:r>
    <w:r w:rsidR="001332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28B">
      <w:rPr>
        <w:noProof/>
      </w:rPr>
      <w:t>4</w:t>
    </w:r>
    <w:r>
      <w:rPr>
        <w:noProof/>
      </w:rPr>
      <w:fldChar w:fldCharType="end"/>
    </w:r>
  </w:p>
  <w:p w:rsidR="00655B97" w:rsidP="00655B97">
    <w:pPr>
      <w:pStyle w:val="Footer"/>
      <w:framePr w:wrap="around"/>
    </w:pPr>
    <w:r>
      <w:t xml:space="preserve">© Commonwealth of Australia, </w:t>
    </w:r>
    <w:r>
      <w:fldChar w:fldCharType="begin"/>
    </w:r>
    <w:r>
      <w:instrText xml:space="preserve"> DATE  \@ "yyyy"  \* MERGEFORMAT </w:instrText>
    </w:r>
    <w:r>
      <w:fldChar w:fldCharType="separate"/>
    </w:r>
    <w:r w:rsidR="0013328B">
      <w:rPr>
        <w:noProof/>
      </w:rPr>
      <w:t>2025</w:t>
    </w:r>
    <w:r>
      <w:fldChar w:fldCharType="end"/>
    </w:r>
    <w:r>
      <w:tab/>
    </w:r>
    <w:r>
      <w:fldChar w:fldCharType="begin"/>
    </w:r>
    <w:r>
      <w:instrText xml:space="preserve"> DOCPROPERTY  Author  \* MERGEFORMAT </w:instrText>
    </w:r>
    <w:r>
      <w:fldChar w:fldCharType="separate"/>
    </w:r>
    <w:r w:rsidR="0013328B">
      <w:t>Public Skills Australia</w:t>
    </w:r>
    <w:r w:rsidR="0013328B">
      <w:fldChar w:fldCharType="end"/>
    </w:r>
  </w:p>
  <w:p w:rsidR="00655B97" w:rsidP="00655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B97" w:rsidRPr="0013328B" w:rsidP="00133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8B" w:rsidRPr="002D2AF8" w:rsidP="00655B97">
    <w:pPr>
      <w:pStyle w:val="Header"/>
      <w:framePr w:wrap="around"/>
    </w:pPr>
    <w:r>
      <w:fldChar w:fldCharType="begin"/>
    </w:r>
    <w:r>
      <w:instrText xml:space="preserve"> TITLE   \* MERGEFORMAT </w:instrText>
    </w:r>
    <w:r>
      <w:fldChar w:fldCharType="separate"/>
    </w:r>
    <w:r>
      <w:t>DEFWDV011 Perform non-technical structural inspections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28B" w:rsidP="00655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97" w:rsidRPr="002D2AF8" w:rsidP="00655B97">
    <w:pPr>
      <w:pStyle w:val="Header"/>
      <w:framePr w:wrap="around"/>
    </w:pPr>
    <w:r>
      <w:fldChar w:fldCharType="begin"/>
    </w:r>
    <w:r>
      <w:instrText xml:space="preserve"> TITLE   \* MERGEFORMAT </w:instrText>
    </w:r>
    <w:r>
      <w:fldChar w:fldCharType="separate"/>
    </w:r>
    <w:r w:rsidR="0013328B">
      <w:t>DEFWDV011 Perform non-technical structural inspections underwater</w:t>
    </w:r>
    <w:r w:rsidR="0013328B">
      <w:fldChar w:fldCharType="end"/>
    </w:r>
    <w:r>
      <w:tab/>
      <w:t xml:space="preserve">Date this document was generated: </w:t>
    </w:r>
    <w:r>
      <w:fldChar w:fldCharType="begin"/>
    </w:r>
    <w:r>
      <w:instrText xml:space="preserve"> CREATEDATE  \@ "d MMMM yyyy"  \* MERGEFORMAT </w:instrText>
    </w:r>
    <w:r>
      <w:fldChar w:fldCharType="separate"/>
    </w:r>
    <w:r w:rsidR="0013328B">
      <w:rPr>
        <w:noProof/>
      </w:rPr>
      <w:t>2 March 2025</w:t>
    </w:r>
    <w:r>
      <w:fldChar w:fldCharType="end"/>
    </w:r>
  </w:p>
  <w:p w:rsidR="00655B97" w:rsidP="00655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86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89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E4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B97"/>
    <w:pPr>
      <w:spacing w:before="360" w:after="60"/>
      <w:outlineLvl w:val="0"/>
    </w:pPr>
    <w:rPr>
      <w:sz w:val="32"/>
    </w:rPr>
  </w:style>
  <w:style w:type="paragraph" w:styleId="Heading2">
    <w:name w:val="heading 2"/>
    <w:basedOn w:val="HeadingBase"/>
    <w:next w:val="BodyText"/>
    <w:link w:val="Heading2Char"/>
    <w:qFormat/>
    <w:rsid w:val="00655B97"/>
    <w:pPr>
      <w:keepLines/>
      <w:spacing w:before="240" w:after="120"/>
      <w:outlineLvl w:val="1"/>
    </w:pPr>
    <w:rPr>
      <w:sz w:val="28"/>
      <w:szCs w:val="40"/>
    </w:rPr>
  </w:style>
  <w:style w:type="paragraph" w:styleId="Heading3">
    <w:name w:val="heading 3"/>
    <w:basedOn w:val="HeadingBase"/>
    <w:next w:val="BodyText"/>
    <w:link w:val="Heading3Char"/>
    <w:qFormat/>
    <w:rsid w:val="00655B97"/>
    <w:pPr>
      <w:spacing w:before="180" w:after="120"/>
      <w:outlineLvl w:val="2"/>
    </w:pPr>
    <w:rPr>
      <w:spacing w:val="-10"/>
      <w:kern w:val="32"/>
    </w:rPr>
  </w:style>
  <w:style w:type="paragraph" w:styleId="Heading4">
    <w:name w:val="heading 4"/>
    <w:basedOn w:val="HeadingBase"/>
    <w:next w:val="BodyText"/>
    <w:link w:val="Heading4Char"/>
    <w:qFormat/>
    <w:rsid w:val="00655B97"/>
    <w:pPr>
      <w:spacing w:before="160" w:after="120"/>
      <w:outlineLvl w:val="3"/>
    </w:pPr>
    <w:rPr>
      <w:sz w:val="22"/>
    </w:rPr>
  </w:style>
  <w:style w:type="paragraph" w:styleId="Heading5">
    <w:name w:val="heading 5"/>
    <w:basedOn w:val="HeadingBase"/>
    <w:next w:val="Normal"/>
    <w:link w:val="Heading5Char"/>
    <w:qFormat/>
    <w:rsid w:val="00655B97"/>
    <w:pPr>
      <w:spacing w:before="80"/>
      <w:outlineLvl w:val="4"/>
    </w:pPr>
    <w:rPr>
      <w:color w:val="918585"/>
      <w:sz w:val="20"/>
    </w:rPr>
  </w:style>
  <w:style w:type="paragraph" w:styleId="Heading6">
    <w:name w:val="heading 6"/>
    <w:basedOn w:val="HeadingBase"/>
    <w:next w:val="Normal"/>
    <w:link w:val="Heading6Char"/>
    <w:qFormat/>
    <w:rsid w:val="00655B97"/>
    <w:pPr>
      <w:spacing w:before="60"/>
      <w:outlineLvl w:val="5"/>
    </w:pPr>
    <w:rPr>
      <w:color w:val="918585"/>
      <w:sz w:val="20"/>
    </w:rPr>
  </w:style>
  <w:style w:type="paragraph" w:styleId="Heading7">
    <w:name w:val="heading 7"/>
    <w:basedOn w:val="Normal"/>
    <w:next w:val="Normal"/>
    <w:link w:val="Heading7Char"/>
    <w:qFormat/>
    <w:rsid w:val="00655B97"/>
    <w:pPr>
      <w:ind w:left="720"/>
      <w:outlineLvl w:val="6"/>
    </w:pPr>
    <w:rPr>
      <w:i/>
    </w:rPr>
  </w:style>
  <w:style w:type="paragraph" w:styleId="Heading8">
    <w:name w:val="heading 8"/>
    <w:basedOn w:val="Normal"/>
    <w:next w:val="Normal"/>
    <w:link w:val="Heading8Char"/>
    <w:qFormat/>
    <w:rsid w:val="00655B97"/>
    <w:pPr>
      <w:ind w:left="720"/>
      <w:outlineLvl w:val="7"/>
    </w:pPr>
    <w:rPr>
      <w:i/>
    </w:rPr>
  </w:style>
  <w:style w:type="paragraph" w:styleId="Heading9">
    <w:name w:val="heading 9"/>
    <w:basedOn w:val="Normal"/>
    <w:next w:val="Normal"/>
    <w:link w:val="Heading9Char"/>
    <w:qFormat/>
    <w:rsid w:val="00655B97"/>
    <w:pPr>
      <w:ind w:left="720"/>
      <w:outlineLvl w:val="8"/>
    </w:pPr>
    <w:rPr>
      <w:i/>
    </w:rPr>
  </w:style>
  <w:style w:type="character" w:default="1" w:styleId="DefaultParagraphFont">
    <w:name w:val="Default Paragraph Font"/>
    <w:uiPriority w:val="1"/>
    <w:unhideWhenUsed/>
    <w:rsid w:val="00655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B97"/>
  </w:style>
  <w:style w:type="character" w:customStyle="1" w:styleId="Heading1Char">
    <w:name w:val="Heading 1 Char"/>
    <w:basedOn w:val="DefaultParagraphFont"/>
    <w:link w:val="Heading1"/>
    <w:rsid w:val="00655B97"/>
    <w:rPr>
      <w:rFonts w:ascii="Times New Roman" w:eastAsia="Times New Roman" w:hAnsi="Times New Roman" w:cs="Times New Roman"/>
      <w:b/>
      <w:sz w:val="32"/>
      <w:szCs w:val="20"/>
      <w:lang w:eastAsia="en-US"/>
    </w:rPr>
  </w:style>
  <w:style w:type="paragraph" w:styleId="BodyText">
    <w:name w:val="Body Text"/>
    <w:basedOn w:val="Normal"/>
    <w:link w:val="BodyTextChar"/>
    <w:rsid w:val="00655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B97"/>
    <w:rPr>
      <w:rFonts w:ascii="Times New Roman" w:eastAsia="Times New Roman" w:hAnsi="Times New Roman" w:cs="Times New Roman"/>
      <w:sz w:val="24"/>
      <w:lang w:eastAsia="en-US"/>
    </w:rPr>
  </w:style>
  <w:style w:type="paragraph" w:styleId="ListBullet">
    <w:name w:val="List Bullet"/>
    <w:basedOn w:val="List"/>
    <w:rsid w:val="00655B97"/>
    <w:pPr>
      <w:numPr>
        <w:numId w:val="12"/>
      </w:numPr>
      <w:tabs>
        <w:tab w:val="clear" w:pos="340"/>
      </w:tabs>
      <w:spacing w:before="40" w:after="40"/>
    </w:pPr>
  </w:style>
  <w:style w:type="character" w:customStyle="1" w:styleId="SpecialBold">
    <w:name w:val="Special Bold"/>
    <w:basedOn w:val="DefaultParagraphFont"/>
    <w:rsid w:val="00655B97"/>
    <w:rPr>
      <w:b/>
      <w:spacing w:val="0"/>
    </w:rPr>
  </w:style>
  <w:style w:type="paragraph" w:styleId="ListBullet2">
    <w:name w:val="List Bullet 2"/>
    <w:basedOn w:val="List2"/>
    <w:rsid w:val="00655B97"/>
    <w:pPr>
      <w:numPr>
        <w:numId w:val="13"/>
      </w:numPr>
      <w:tabs>
        <w:tab w:val="clear" w:pos="680"/>
      </w:tabs>
    </w:pPr>
  </w:style>
  <w:style w:type="paragraph" w:customStyle="1" w:styleId="SuperHeading">
    <w:name w:val="SuperHeading"/>
    <w:basedOn w:val="Normal"/>
    <w:rsid w:val="00655B97"/>
    <w:pPr>
      <w:spacing w:before="240" w:after="120"/>
      <w:outlineLvl w:val="0"/>
    </w:pPr>
    <w:rPr>
      <w:rFonts w:ascii="Times New Roman" w:hAnsi="Times New Roman"/>
      <w:b/>
      <w:sz w:val="32"/>
    </w:rPr>
  </w:style>
  <w:style w:type="paragraph" w:customStyle="1" w:styleId="AllowPageBreak">
    <w:name w:val="AllowPageBreak"/>
    <w:rsid w:val="00655B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5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B97"/>
    <w:rPr>
      <w:rFonts w:ascii="Courier New" w:eastAsia="Times New Roman" w:hAnsi="Courier New" w:cs="Times New Roman"/>
      <w:i/>
      <w:szCs w:val="20"/>
      <w:lang w:eastAsia="en-US"/>
    </w:rPr>
  </w:style>
  <w:style w:type="paragraph" w:customStyle="1" w:styleId="HeadingBase">
    <w:name w:val="Heading Base"/>
    <w:rsid w:val="00655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B97"/>
    <w:pPr>
      <w:tabs>
        <w:tab w:val="right" w:leader="dot" w:pos="9072"/>
      </w:tabs>
      <w:ind w:left="567"/>
    </w:pPr>
    <w:rPr>
      <w:szCs w:val="22"/>
    </w:rPr>
  </w:style>
  <w:style w:type="paragraph" w:customStyle="1" w:styleId="TOCBase">
    <w:name w:val="TOC Base"/>
    <w:rsid w:val="00655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B97"/>
    <w:pPr>
      <w:tabs>
        <w:tab w:val="right" w:leader="dot" w:pos="9072"/>
      </w:tabs>
      <w:spacing w:before="40" w:after="40"/>
      <w:ind w:left="284"/>
    </w:pPr>
    <w:rPr>
      <w:rFonts w:ascii="Times New Roman" w:hAnsi="Times New Roman"/>
    </w:rPr>
  </w:style>
  <w:style w:type="paragraph" w:styleId="TOC1">
    <w:name w:val="toc 1"/>
    <w:basedOn w:val="TOCBase"/>
    <w:next w:val="Normal"/>
    <w:rsid w:val="00655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B97"/>
    <w:rPr>
      <w:rFonts w:ascii="Times New Roman" w:eastAsia="Times New Roman" w:hAnsi="Times New Roman" w:cs="Times New Roman"/>
      <w:sz w:val="16"/>
      <w:lang w:eastAsia="en-US"/>
    </w:rPr>
  </w:style>
  <w:style w:type="paragraph" w:styleId="Title">
    <w:name w:val="Title"/>
    <w:basedOn w:val="HeadingBase"/>
    <w:link w:val="TitleChar"/>
    <w:qFormat/>
    <w:rsid w:val="00655B97"/>
    <w:pPr>
      <w:spacing w:before="5040"/>
      <w:jc w:val="center"/>
    </w:pPr>
    <w:rPr>
      <w:sz w:val="48"/>
      <w:szCs w:val="72"/>
      <w:lang w:val="en-US"/>
    </w:rPr>
  </w:style>
  <w:style w:type="character" w:customStyle="1" w:styleId="TitleChar">
    <w:name w:val="Title Char"/>
    <w:basedOn w:val="DefaultParagraphFont"/>
    <w:link w:val="Title"/>
    <w:rsid w:val="00655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B97"/>
    <w:pPr>
      <w:tabs>
        <w:tab w:val="left" w:pos="3600"/>
        <w:tab w:val="left" w:pos="3958"/>
      </w:tabs>
    </w:pPr>
  </w:style>
  <w:style w:type="paragraph" w:styleId="List">
    <w:name w:val="List"/>
    <w:basedOn w:val="BodyText"/>
    <w:next w:val="BodyText"/>
    <w:rsid w:val="00655B97"/>
    <w:pPr>
      <w:tabs>
        <w:tab w:val="left" w:pos="340"/>
      </w:tabs>
      <w:spacing w:before="60" w:after="60"/>
      <w:ind w:left="340" w:hanging="340"/>
    </w:pPr>
  </w:style>
  <w:style w:type="paragraph" w:customStyle="1" w:styleId="Note">
    <w:name w:val="Note"/>
    <w:basedOn w:val="BodyText"/>
    <w:rsid w:val="00655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B97"/>
    <w:pPr>
      <w:framePr w:wrap="auto" w:hAnchor="text" w:y="6049"/>
    </w:pPr>
    <w:rPr>
      <w:color w:val="000000"/>
      <w:sz w:val="40"/>
    </w:rPr>
  </w:style>
  <w:style w:type="paragraph" w:customStyle="1" w:styleId="TOCTitle">
    <w:name w:val="TOCTitle"/>
    <w:basedOn w:val="Heading1"/>
    <w:rsid w:val="00655B97"/>
    <w:pPr>
      <w:spacing w:after="240"/>
      <w:jc w:val="center"/>
      <w:outlineLvl w:val="9"/>
    </w:pPr>
    <w:rPr>
      <w:caps/>
    </w:rPr>
  </w:style>
  <w:style w:type="paragraph" w:customStyle="1" w:styleId="Version">
    <w:name w:val="Version"/>
    <w:rsid w:val="00655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B97"/>
    <w:pPr>
      <w:keepNext w:val="0"/>
      <w:tabs>
        <w:tab w:val="right" w:pos="4176"/>
      </w:tabs>
      <w:ind w:left="198" w:hanging="198"/>
    </w:pPr>
    <w:rPr>
      <w:rFonts w:ascii="Garamond" w:hAnsi="Garamond"/>
    </w:rPr>
  </w:style>
  <w:style w:type="paragraph" w:styleId="IndexHeading">
    <w:name w:val="index heading"/>
    <w:basedOn w:val="Normal"/>
    <w:next w:val="Index1"/>
    <w:semiHidden/>
    <w:rsid w:val="00655B97"/>
    <w:pPr>
      <w:spacing w:before="120" w:after="120"/>
    </w:pPr>
    <w:rPr>
      <w:rFonts w:ascii="Arial" w:hAnsi="Arial"/>
      <w:b/>
      <w:color w:val="918585"/>
      <w:sz w:val="24"/>
    </w:rPr>
  </w:style>
  <w:style w:type="paragraph" w:styleId="Header">
    <w:name w:val="header"/>
    <w:basedOn w:val="Normal"/>
    <w:link w:val="HeaderChar"/>
    <w:rsid w:val="00655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B97"/>
    <w:rPr>
      <w:rFonts w:ascii="Times New Roman" w:eastAsia="Times New Roman" w:hAnsi="Times New Roman" w:cs="Times New Roman"/>
      <w:sz w:val="16"/>
      <w:szCs w:val="20"/>
      <w:lang w:val="en-GB" w:eastAsia="en-US"/>
    </w:rPr>
  </w:style>
  <w:style w:type="paragraph" w:customStyle="1" w:styleId="Chapter">
    <w:name w:val="Chapter"/>
    <w:basedOn w:val="Normal"/>
    <w:rsid w:val="00655B97"/>
    <w:pPr>
      <w:spacing w:before="240"/>
    </w:pPr>
    <w:rPr>
      <w:rFonts w:ascii="Times New Roman" w:hAnsi="Times New Roman"/>
      <w:smallCaps/>
      <w:spacing w:val="80"/>
      <w:sz w:val="28"/>
    </w:rPr>
  </w:style>
  <w:style w:type="paragraph" w:customStyle="1" w:styleId="InChapter">
    <w:name w:val="InChapter"/>
    <w:basedOn w:val="Heading3"/>
    <w:rsid w:val="00655B97"/>
    <w:pPr>
      <w:spacing w:after="240"/>
      <w:outlineLvl w:val="9"/>
    </w:pPr>
    <w:rPr>
      <w:noProof/>
    </w:rPr>
  </w:style>
  <w:style w:type="paragraph" w:styleId="Index2">
    <w:name w:val="index 2"/>
    <w:basedOn w:val="Normal"/>
    <w:next w:val="Normal"/>
    <w:semiHidden/>
    <w:rsid w:val="00655B97"/>
    <w:pPr>
      <w:tabs>
        <w:tab w:val="right" w:pos="4176"/>
      </w:tabs>
      <w:ind w:left="568" w:hanging="284"/>
    </w:pPr>
    <w:rPr>
      <w:rFonts w:ascii="Garamond" w:hAnsi="Garamond"/>
    </w:rPr>
  </w:style>
  <w:style w:type="paragraph" w:customStyle="1" w:styleId="Byline">
    <w:name w:val="Byline"/>
    <w:rsid w:val="00655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B97"/>
    <w:pPr>
      <w:tabs>
        <w:tab w:val="clear" w:pos="3600"/>
        <w:tab w:val="clear" w:pos="3958"/>
      </w:tabs>
      <w:jc w:val="right"/>
    </w:pPr>
  </w:style>
  <w:style w:type="character" w:styleId="Emphasis">
    <w:name w:val="Emphasis"/>
    <w:basedOn w:val="DefaultParagraphFont"/>
    <w:qFormat/>
    <w:rsid w:val="00655B97"/>
    <w:rPr>
      <w:i/>
    </w:rPr>
  </w:style>
  <w:style w:type="paragraph" w:styleId="Caption">
    <w:name w:val="caption"/>
    <w:basedOn w:val="BodyText"/>
    <w:next w:val="Normal"/>
    <w:qFormat/>
    <w:rsid w:val="00655B97"/>
    <w:pPr>
      <w:framePr w:w="2268" w:hSpace="181" w:vSpace="181" w:wrap="around" w:vAnchor="text" w:hAnchor="page" w:x="1135" w:y="285" w:anchorLock="1"/>
    </w:pPr>
    <w:rPr>
      <w:i/>
    </w:rPr>
  </w:style>
  <w:style w:type="paragraph" w:customStyle="1" w:styleId="MiniTOCTitle">
    <w:name w:val="MiniTOCTitle"/>
    <w:basedOn w:val="Heading4"/>
    <w:rsid w:val="00655B97"/>
    <w:pPr>
      <w:spacing w:before="240"/>
      <w:outlineLvl w:val="9"/>
    </w:pPr>
    <w:rPr>
      <w:noProof/>
      <w:sz w:val="24"/>
    </w:rPr>
  </w:style>
  <w:style w:type="paragraph" w:customStyle="1" w:styleId="MiniTOCItem">
    <w:name w:val="MiniTOCItem"/>
    <w:basedOn w:val="ListBullet"/>
    <w:rsid w:val="00655B97"/>
    <w:pPr>
      <w:numPr>
        <w:numId w:val="0"/>
      </w:numPr>
      <w:tabs>
        <w:tab w:val="right" w:leader="dot" w:pos="6521"/>
      </w:tabs>
      <w:spacing w:before="0" w:after="0"/>
    </w:pPr>
  </w:style>
  <w:style w:type="paragraph" w:customStyle="1" w:styleId="TOFTitle">
    <w:name w:val="TOFTitle"/>
    <w:basedOn w:val="TOCTitle"/>
    <w:rsid w:val="00655B97"/>
  </w:style>
  <w:style w:type="paragraph" w:styleId="TableofFigures">
    <w:name w:val="table of figures"/>
    <w:basedOn w:val="Normal"/>
    <w:next w:val="Normal"/>
    <w:semiHidden/>
    <w:rsid w:val="00655B97"/>
    <w:pPr>
      <w:tabs>
        <w:tab w:val="right" w:leader="dot" w:pos="9072"/>
      </w:tabs>
      <w:ind w:left="970" w:hanging="403"/>
    </w:pPr>
    <w:rPr>
      <w:rFonts w:ascii="Times New Roman" w:hAnsi="Times New Roman"/>
      <w:b/>
    </w:rPr>
  </w:style>
  <w:style w:type="paragraph" w:styleId="ListNumber">
    <w:name w:val="List Number"/>
    <w:basedOn w:val="List"/>
    <w:rsid w:val="00655B97"/>
    <w:pPr>
      <w:numPr>
        <w:numId w:val="15"/>
      </w:numPr>
      <w:tabs>
        <w:tab w:val="clear" w:pos="340"/>
      </w:tabs>
    </w:pPr>
  </w:style>
  <w:style w:type="character" w:customStyle="1" w:styleId="WingdingSymbols">
    <w:name w:val="Wingding Symbols"/>
    <w:rsid w:val="00655B97"/>
    <w:rPr>
      <w:rFonts w:ascii="Wingdings" w:hAnsi="Wingdings"/>
    </w:rPr>
  </w:style>
  <w:style w:type="paragraph" w:customStyle="1" w:styleId="TableHeading">
    <w:name w:val="Table Heading"/>
    <w:basedOn w:val="HeadingBase"/>
    <w:rsid w:val="00655B97"/>
    <w:pPr>
      <w:keepLines/>
      <w:pBdr>
        <w:bottom w:val="single" w:sz="6" w:space="1" w:color="918585"/>
      </w:pBdr>
      <w:spacing w:before="240"/>
    </w:pPr>
  </w:style>
  <w:style w:type="character" w:customStyle="1" w:styleId="HotSpot">
    <w:name w:val="HotSpot"/>
    <w:rsid w:val="00655B97"/>
    <w:rPr>
      <w:color w:val="0033CC"/>
      <w:u w:val="none"/>
    </w:rPr>
  </w:style>
  <w:style w:type="paragraph" w:customStyle="1" w:styleId="BodyTextRight">
    <w:name w:val="Body Text Right"/>
    <w:basedOn w:val="BodyText"/>
    <w:rsid w:val="00655B97"/>
    <w:pPr>
      <w:spacing w:before="0" w:after="0"/>
      <w:jc w:val="right"/>
    </w:pPr>
  </w:style>
  <w:style w:type="paragraph" w:styleId="Index3">
    <w:name w:val="index 3"/>
    <w:basedOn w:val="ListNumber2"/>
    <w:next w:val="Normal"/>
    <w:semiHidden/>
    <w:rsid w:val="00655B97"/>
    <w:pPr>
      <w:numPr>
        <w:numId w:val="0"/>
      </w:numPr>
      <w:tabs>
        <w:tab w:val="right" w:leader="dot" w:pos="4176"/>
      </w:tabs>
    </w:pPr>
  </w:style>
  <w:style w:type="paragraph" w:styleId="ListNumber2">
    <w:name w:val="List Number 2"/>
    <w:basedOn w:val="List2"/>
    <w:rsid w:val="00655B97"/>
    <w:pPr>
      <w:numPr>
        <w:numId w:val="10"/>
      </w:numPr>
      <w:tabs>
        <w:tab w:val="clear" w:pos="1060"/>
      </w:tabs>
    </w:pPr>
  </w:style>
  <w:style w:type="paragraph" w:customStyle="1" w:styleId="MarginNote">
    <w:name w:val="Margin Note"/>
    <w:basedOn w:val="BodyText"/>
    <w:rsid w:val="00655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B97"/>
    <w:rPr>
      <w:sz w:val="32"/>
    </w:rPr>
  </w:style>
  <w:style w:type="paragraph" w:customStyle="1" w:styleId="HeadingProcedure">
    <w:name w:val="Heading Procedure"/>
    <w:basedOn w:val="HeadingBase"/>
    <w:next w:val="Normal"/>
    <w:rsid w:val="00655B97"/>
    <w:pPr>
      <w:tabs>
        <w:tab w:val="left" w:pos="0"/>
      </w:tabs>
      <w:spacing w:before="120" w:after="60"/>
    </w:pPr>
    <w:rPr>
      <w:i/>
      <w:color w:val="918585"/>
      <w:sz w:val="22"/>
    </w:rPr>
  </w:style>
  <w:style w:type="paragraph" w:customStyle="1" w:styleId="TableBodyText">
    <w:name w:val="Table Body Text"/>
    <w:basedOn w:val="BodyText"/>
    <w:rsid w:val="00655B97"/>
    <w:pPr>
      <w:spacing w:before="60" w:after="60"/>
    </w:pPr>
  </w:style>
  <w:style w:type="paragraph" w:styleId="ListContinue">
    <w:name w:val="List Continue"/>
    <w:basedOn w:val="List"/>
    <w:rsid w:val="00655B97"/>
    <w:pPr>
      <w:ind w:firstLine="0"/>
    </w:pPr>
  </w:style>
  <w:style w:type="paragraph" w:customStyle="1" w:styleId="ListNote">
    <w:name w:val="List Note"/>
    <w:basedOn w:val="List"/>
    <w:rsid w:val="00655B97"/>
    <w:pPr>
      <w:pBdr>
        <w:top w:val="single" w:sz="6" w:space="2" w:color="918585"/>
        <w:bottom w:val="single" w:sz="6" w:space="2" w:color="918585"/>
      </w:pBdr>
      <w:tabs>
        <w:tab w:val="left" w:pos="1021"/>
      </w:tabs>
      <w:ind w:firstLine="0"/>
    </w:pPr>
  </w:style>
  <w:style w:type="paragraph" w:customStyle="1" w:styleId="Warning">
    <w:name w:val="Warning"/>
    <w:basedOn w:val="BodyText"/>
    <w:rsid w:val="00655B97"/>
    <w:pPr>
      <w:shd w:val="clear" w:color="auto" w:fill="D9D9D9"/>
      <w:tabs>
        <w:tab w:val="left" w:pos="992"/>
      </w:tabs>
      <w:ind w:left="119" w:right="119"/>
    </w:pPr>
    <w:rPr>
      <w:sz w:val="20"/>
    </w:rPr>
  </w:style>
  <w:style w:type="paragraph" w:customStyle="1" w:styleId="MarginIcons">
    <w:name w:val="Margin Icons"/>
    <w:basedOn w:val="BodyText"/>
    <w:rsid w:val="00655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B97"/>
    <w:rPr>
      <w:rFonts w:ascii="Courier New" w:hAnsi="Courier New"/>
    </w:rPr>
  </w:style>
  <w:style w:type="paragraph" w:customStyle="1" w:styleId="NoteBullet">
    <w:name w:val="Note Bullet"/>
    <w:basedOn w:val="Note"/>
    <w:rsid w:val="00655B97"/>
    <w:pPr>
      <w:tabs>
        <w:tab w:val="clear" w:pos="680"/>
      </w:tabs>
      <w:spacing w:before="60" w:after="60"/>
    </w:pPr>
  </w:style>
  <w:style w:type="paragraph" w:customStyle="1" w:styleId="SubHeading2">
    <w:name w:val="SubHeading2"/>
    <w:basedOn w:val="HeadingBase"/>
    <w:rsid w:val="00655B97"/>
    <w:pPr>
      <w:spacing w:before="240" w:after="60"/>
    </w:pPr>
    <w:rPr>
      <w:sz w:val="20"/>
    </w:rPr>
  </w:style>
  <w:style w:type="paragraph" w:customStyle="1" w:styleId="SubHeading1">
    <w:name w:val="SubHeading1"/>
    <w:basedOn w:val="HeadingBase"/>
    <w:rsid w:val="00655B97"/>
    <w:pPr>
      <w:spacing w:before="240" w:after="60"/>
    </w:pPr>
    <w:rPr>
      <w:color w:val="918585"/>
      <w:sz w:val="22"/>
    </w:rPr>
  </w:style>
  <w:style w:type="paragraph" w:customStyle="1" w:styleId="SideHeading">
    <w:name w:val="Side Heading"/>
    <w:basedOn w:val="HeadingBase"/>
    <w:rsid w:val="00655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B97"/>
    <w:pPr>
      <w:tabs>
        <w:tab w:val="num" w:pos="360"/>
      </w:tabs>
    </w:pPr>
  </w:style>
  <w:style w:type="paragraph" w:styleId="PlainText">
    <w:name w:val="Plain Text"/>
    <w:basedOn w:val="Normal"/>
    <w:link w:val="PlainTextChar"/>
    <w:rsid w:val="00655B97"/>
    <w:rPr>
      <w:sz w:val="20"/>
    </w:rPr>
  </w:style>
  <w:style w:type="character" w:customStyle="1" w:styleId="PlainTextChar">
    <w:name w:val="Plain Text Char"/>
    <w:basedOn w:val="DefaultParagraphFont"/>
    <w:link w:val="PlainText"/>
    <w:rsid w:val="00655B97"/>
    <w:rPr>
      <w:rFonts w:ascii="Courier New" w:eastAsia="Times New Roman" w:hAnsi="Courier New" w:cs="Times New Roman"/>
      <w:sz w:val="20"/>
      <w:szCs w:val="20"/>
      <w:lang w:eastAsia="en-US"/>
    </w:rPr>
  </w:style>
  <w:style w:type="character" w:customStyle="1" w:styleId="MenuOption">
    <w:name w:val="Menu Option"/>
    <w:basedOn w:val="DefaultParagraphFont"/>
    <w:rsid w:val="00655B97"/>
    <w:rPr>
      <w:b/>
      <w:smallCaps/>
    </w:rPr>
  </w:style>
  <w:style w:type="paragraph" w:customStyle="1" w:styleId="TableListNumber">
    <w:name w:val="Table List Number"/>
    <w:basedOn w:val="ListNumber"/>
    <w:rsid w:val="00655B97"/>
    <w:pPr>
      <w:numPr>
        <w:numId w:val="0"/>
      </w:numPr>
    </w:pPr>
  </w:style>
  <w:style w:type="paragraph" w:styleId="TOC4">
    <w:name w:val="toc 4"/>
    <w:basedOn w:val="TOCBase"/>
    <w:next w:val="Normal"/>
    <w:semiHidden/>
    <w:rsid w:val="00655B97"/>
    <w:pPr>
      <w:tabs>
        <w:tab w:val="right" w:leader="dot" w:pos="9071"/>
      </w:tabs>
      <w:ind w:left="1701"/>
    </w:pPr>
  </w:style>
  <w:style w:type="paragraph" w:customStyle="1" w:styleId="ListAlpha">
    <w:name w:val="List Alpha"/>
    <w:basedOn w:val="List"/>
    <w:rsid w:val="00655B97"/>
    <w:pPr>
      <w:numPr>
        <w:numId w:val="9"/>
      </w:numPr>
    </w:pPr>
  </w:style>
  <w:style w:type="paragraph" w:customStyle="1" w:styleId="ListAlpha2">
    <w:name w:val="List Alpha 2"/>
    <w:basedOn w:val="List2"/>
    <w:rsid w:val="00655B97"/>
    <w:pPr>
      <w:numPr>
        <w:numId w:val="8"/>
      </w:numPr>
    </w:pPr>
  </w:style>
  <w:style w:type="paragraph" w:styleId="List2">
    <w:name w:val="List 2"/>
    <w:basedOn w:val="BodyText"/>
    <w:rsid w:val="00655B97"/>
    <w:pPr>
      <w:tabs>
        <w:tab w:val="left" w:pos="680"/>
      </w:tabs>
      <w:spacing w:before="60" w:after="60"/>
      <w:ind w:left="680" w:hanging="340"/>
    </w:pPr>
  </w:style>
  <w:style w:type="paragraph" w:styleId="List3">
    <w:name w:val="List 3"/>
    <w:basedOn w:val="BodyText"/>
    <w:rsid w:val="00655B97"/>
    <w:pPr>
      <w:tabs>
        <w:tab w:val="left" w:pos="1021"/>
      </w:tabs>
      <w:spacing w:before="60" w:after="60"/>
      <w:ind w:left="1020" w:hanging="340"/>
    </w:pPr>
  </w:style>
  <w:style w:type="paragraph" w:styleId="List4">
    <w:name w:val="List 4"/>
    <w:basedOn w:val="BodyText"/>
    <w:rsid w:val="00655B97"/>
    <w:pPr>
      <w:tabs>
        <w:tab w:val="left" w:pos="1361"/>
      </w:tabs>
      <w:spacing w:before="60" w:after="60"/>
      <w:ind w:left="1361" w:hanging="340"/>
    </w:pPr>
  </w:style>
  <w:style w:type="paragraph" w:styleId="List5">
    <w:name w:val="List 5"/>
    <w:basedOn w:val="BodyText"/>
    <w:rsid w:val="00655B97"/>
    <w:pPr>
      <w:tabs>
        <w:tab w:val="left" w:pos="1701"/>
      </w:tabs>
      <w:spacing w:before="60" w:after="60"/>
      <w:ind w:left="1701" w:hanging="340"/>
    </w:pPr>
  </w:style>
  <w:style w:type="paragraph" w:styleId="ListBullet3">
    <w:name w:val="List Bullet 3"/>
    <w:basedOn w:val="List3"/>
    <w:rsid w:val="00655B97"/>
    <w:pPr>
      <w:numPr>
        <w:numId w:val="14"/>
      </w:numPr>
      <w:tabs>
        <w:tab w:val="clear" w:pos="1021"/>
      </w:tabs>
      <w:ind w:left="1037" w:hanging="357"/>
    </w:pPr>
  </w:style>
  <w:style w:type="paragraph" w:styleId="ListBullet4">
    <w:name w:val="List Bullet 4"/>
    <w:basedOn w:val="List4"/>
    <w:rsid w:val="00655B97"/>
    <w:pPr>
      <w:numPr>
        <w:numId w:val="3"/>
      </w:numPr>
      <w:tabs>
        <w:tab w:val="clear" w:pos="1361"/>
      </w:tabs>
    </w:pPr>
  </w:style>
  <w:style w:type="paragraph" w:styleId="ListBullet5">
    <w:name w:val="List Bullet 5"/>
    <w:basedOn w:val="List5"/>
    <w:rsid w:val="00655B97"/>
    <w:pPr>
      <w:numPr>
        <w:numId w:val="4"/>
      </w:numPr>
    </w:pPr>
  </w:style>
  <w:style w:type="paragraph" w:styleId="ListContinue2">
    <w:name w:val="List Continue 2"/>
    <w:basedOn w:val="List2"/>
    <w:rsid w:val="00655B97"/>
    <w:pPr>
      <w:ind w:firstLine="0"/>
    </w:pPr>
  </w:style>
  <w:style w:type="paragraph" w:styleId="ListContinue3">
    <w:name w:val="List Continue 3"/>
    <w:basedOn w:val="List3"/>
    <w:rsid w:val="00655B97"/>
    <w:pPr>
      <w:ind w:left="1021" w:firstLine="0"/>
    </w:pPr>
  </w:style>
  <w:style w:type="paragraph" w:styleId="ListContinue4">
    <w:name w:val="List Continue 4"/>
    <w:basedOn w:val="List4"/>
    <w:rsid w:val="00655B97"/>
    <w:pPr>
      <w:ind w:firstLine="0"/>
    </w:pPr>
  </w:style>
  <w:style w:type="paragraph" w:styleId="ListContinue5">
    <w:name w:val="List Continue 5"/>
    <w:basedOn w:val="List5"/>
    <w:rsid w:val="00655B97"/>
    <w:pPr>
      <w:ind w:firstLine="0"/>
    </w:pPr>
  </w:style>
  <w:style w:type="paragraph" w:styleId="ListNumber3">
    <w:name w:val="List Number 3"/>
    <w:basedOn w:val="List3"/>
    <w:rsid w:val="00655B97"/>
    <w:pPr>
      <w:numPr>
        <w:numId w:val="5"/>
      </w:numPr>
    </w:pPr>
  </w:style>
  <w:style w:type="paragraph" w:styleId="ListNumber4">
    <w:name w:val="List Number 4"/>
    <w:basedOn w:val="List4"/>
    <w:rsid w:val="00655B97"/>
    <w:pPr>
      <w:numPr>
        <w:numId w:val="6"/>
      </w:numPr>
    </w:pPr>
  </w:style>
  <w:style w:type="paragraph" w:styleId="ListNumber5">
    <w:name w:val="List Number 5"/>
    <w:basedOn w:val="List5"/>
    <w:rsid w:val="00655B97"/>
    <w:pPr>
      <w:numPr>
        <w:numId w:val="7"/>
      </w:numPr>
    </w:pPr>
  </w:style>
  <w:style w:type="paragraph" w:styleId="BlockText">
    <w:name w:val="Block Text"/>
    <w:basedOn w:val="Normal"/>
    <w:rsid w:val="00655B97"/>
    <w:pPr>
      <w:spacing w:after="120"/>
      <w:ind w:left="1440" w:right="1440"/>
    </w:pPr>
  </w:style>
  <w:style w:type="character" w:customStyle="1" w:styleId="Subscript">
    <w:name w:val="Subscript"/>
    <w:basedOn w:val="DefaultParagraphFont"/>
    <w:rsid w:val="00655B97"/>
    <w:rPr>
      <w:sz w:val="16"/>
      <w:vertAlign w:val="subscript"/>
    </w:rPr>
  </w:style>
  <w:style w:type="character" w:customStyle="1" w:styleId="Superscript">
    <w:name w:val="Superscript"/>
    <w:basedOn w:val="DefaultParagraphFont"/>
    <w:rsid w:val="00655B97"/>
    <w:rPr>
      <w:sz w:val="16"/>
      <w:vertAlign w:val="superscript"/>
    </w:rPr>
  </w:style>
  <w:style w:type="character" w:customStyle="1" w:styleId="Symbols">
    <w:name w:val="Symbols"/>
    <w:basedOn w:val="DefaultParagraphFont"/>
    <w:rsid w:val="00655B97"/>
    <w:rPr>
      <w:rFonts w:ascii="Symbol" w:hAnsi="Symbol"/>
    </w:rPr>
  </w:style>
  <w:style w:type="character" w:customStyle="1" w:styleId="MenuOptions">
    <w:name w:val="Menu Options"/>
    <w:basedOn w:val="DefaultParagraphFont"/>
    <w:rsid w:val="00655B97"/>
    <w:rPr>
      <w:rFonts w:ascii="Arial Narrow" w:hAnsi="Arial Narrow"/>
      <w:smallCaps/>
    </w:rPr>
  </w:style>
  <w:style w:type="character" w:customStyle="1" w:styleId="Buttons">
    <w:name w:val="Buttons"/>
    <w:basedOn w:val="DefaultParagraphFont"/>
    <w:rsid w:val="00655B97"/>
    <w:rPr>
      <w:b/>
    </w:rPr>
  </w:style>
  <w:style w:type="character" w:customStyle="1" w:styleId="Underlined">
    <w:name w:val="Underlined"/>
    <w:basedOn w:val="DefaultParagraphFont"/>
    <w:rsid w:val="00655B97"/>
    <w:rPr>
      <w:u w:val="single"/>
    </w:rPr>
  </w:style>
  <w:style w:type="paragraph" w:customStyle="1" w:styleId="TableBodyTextRight">
    <w:name w:val="Table Body Text Right"/>
    <w:basedOn w:val="TableBodyText"/>
    <w:rsid w:val="00655B97"/>
    <w:pPr>
      <w:widowControl w:val="0"/>
      <w:autoSpaceDE w:val="0"/>
      <w:autoSpaceDN w:val="0"/>
      <w:adjustRightInd w:val="0"/>
      <w:jc w:val="right"/>
    </w:pPr>
    <w:rPr>
      <w:rFonts w:cs="Arial"/>
      <w:szCs w:val="18"/>
    </w:rPr>
  </w:style>
  <w:style w:type="paragraph" w:customStyle="1" w:styleId="CopyrightText">
    <w:name w:val="Copyright Text"/>
    <w:basedOn w:val="BodyText"/>
    <w:rsid w:val="00655B97"/>
    <w:rPr>
      <w:sz w:val="18"/>
    </w:rPr>
  </w:style>
  <w:style w:type="paragraph" w:customStyle="1" w:styleId="BodySmallRight">
    <w:name w:val="Body Small Right"/>
    <w:basedOn w:val="BodyTextRight"/>
    <w:rsid w:val="00655B97"/>
    <w:rPr>
      <w:sz w:val="18"/>
      <w:szCs w:val="18"/>
    </w:rPr>
  </w:style>
  <w:style w:type="paragraph" w:customStyle="1" w:styleId="MarginEdition">
    <w:name w:val="Margin Edition"/>
    <w:basedOn w:val="MarginNote"/>
    <w:rsid w:val="00655B97"/>
    <w:pPr>
      <w:spacing w:before="0" w:after="0"/>
    </w:pPr>
    <w:rPr>
      <w:rFonts w:ascii="Times New Roman" w:hAnsi="Times New Roman"/>
      <w:color w:val="999999"/>
    </w:rPr>
  </w:style>
  <w:style w:type="paragraph" w:customStyle="1" w:styleId="Spacer">
    <w:name w:val="Spacer"/>
    <w:basedOn w:val="Normal"/>
    <w:rsid w:val="00655B97"/>
    <w:rPr>
      <w:sz w:val="2"/>
      <w:szCs w:val="2"/>
    </w:rPr>
  </w:style>
  <w:style w:type="character" w:customStyle="1" w:styleId="Small">
    <w:name w:val="Small"/>
    <w:basedOn w:val="DefaultParagraphFont"/>
    <w:rsid w:val="00655B97"/>
    <w:rPr>
      <w:sz w:val="16"/>
    </w:rPr>
  </w:style>
  <w:style w:type="paragraph" w:customStyle="1" w:styleId="WideTable">
    <w:name w:val="Wide Table"/>
    <w:basedOn w:val="Normal"/>
    <w:rsid w:val="00655B97"/>
    <w:pPr>
      <w:ind w:left="-1418"/>
    </w:pPr>
    <w:rPr>
      <w:sz w:val="2"/>
      <w:szCs w:val="2"/>
    </w:rPr>
  </w:style>
  <w:style w:type="character" w:styleId="PageNumber">
    <w:name w:val="page number"/>
    <w:basedOn w:val="DefaultParagraphFont"/>
    <w:rsid w:val="00655B97"/>
  </w:style>
  <w:style w:type="paragraph" w:styleId="Quote">
    <w:name w:val="Quote"/>
    <w:basedOn w:val="Heading1"/>
    <w:link w:val="QuoteChar"/>
    <w:qFormat/>
    <w:rsid w:val="00655B97"/>
    <w:rPr>
      <w:b w:val="0"/>
      <w:sz w:val="72"/>
      <w:szCs w:val="72"/>
      <w:lang w:val="en-NZ"/>
    </w:rPr>
  </w:style>
  <w:style w:type="character" w:customStyle="1" w:styleId="QuoteChar">
    <w:name w:val="Quote Char"/>
    <w:basedOn w:val="DefaultParagraphFont"/>
    <w:link w:val="Quote"/>
    <w:rsid w:val="00655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B97"/>
    <w:pPr>
      <w:pageBreakBefore/>
    </w:pPr>
  </w:style>
  <w:style w:type="paragraph" w:customStyle="1" w:styleId="Border">
    <w:name w:val="Border"/>
    <w:basedOn w:val="Normal"/>
    <w:qFormat/>
    <w:rsid w:val="00655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B97"/>
    <w:rPr>
      <w:b/>
      <w:bCs/>
      <w:i/>
      <w:iCs/>
      <w:color w:val="auto"/>
    </w:rPr>
  </w:style>
  <w:style w:type="paragraph" w:styleId="IntenseQuote">
    <w:name w:val="Intense Quote"/>
    <w:basedOn w:val="Normal"/>
    <w:next w:val="Normal"/>
    <w:link w:val="IntenseQuoteChar"/>
    <w:uiPriority w:val="30"/>
    <w:qFormat/>
    <w:rsid w:val="00655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B97"/>
    <w:rPr>
      <w:smallCaps/>
      <w:color w:val="auto"/>
      <w:u w:val="single"/>
    </w:rPr>
  </w:style>
  <w:style w:type="character" w:styleId="IntenseReference">
    <w:name w:val="Intense Reference"/>
    <w:basedOn w:val="DefaultParagraphFont"/>
    <w:uiPriority w:val="32"/>
    <w:qFormat/>
    <w:rsid w:val="00655B97"/>
    <w:rPr>
      <w:b/>
      <w:bCs/>
      <w:smallCaps/>
      <w:color w:val="auto"/>
      <w:spacing w:val="5"/>
      <w:u w:val="single"/>
    </w:rPr>
  </w:style>
  <w:style w:type="paragraph" w:customStyle="1" w:styleId="2ColumnHeading">
    <w:name w:val="2Column Heading"/>
    <w:basedOn w:val="BodyText"/>
    <w:qFormat/>
    <w:rsid w:val="00655B97"/>
    <w:pPr>
      <w:spacing w:after="60"/>
      <w:ind w:left="-2268"/>
    </w:pPr>
    <w:rPr>
      <w:b/>
    </w:rPr>
  </w:style>
  <w:style w:type="paragraph" w:customStyle="1" w:styleId="Heading1TOC">
    <w:name w:val="Heading1 TOC"/>
    <w:basedOn w:val="Normal"/>
    <w:qFormat/>
    <w:rsid w:val="00655B97"/>
    <w:pPr>
      <w:spacing w:before="240" w:after="120"/>
    </w:pPr>
    <w:rPr>
      <w:rFonts w:ascii="Times New Roman" w:hAnsi="Times New Roman"/>
      <w:b/>
      <w:sz w:val="32"/>
    </w:rPr>
  </w:style>
  <w:style w:type="paragraph" w:customStyle="1" w:styleId="Heading2TOC">
    <w:name w:val="Heading2 TOC"/>
    <w:basedOn w:val="Normal"/>
    <w:qFormat/>
    <w:rsid w:val="00655B97"/>
    <w:pPr>
      <w:spacing w:before="240" w:after="60"/>
    </w:pPr>
    <w:rPr>
      <w:rFonts w:ascii="Times New Roman" w:hAnsi="Times New Roman"/>
      <w:b/>
      <w:sz w:val="28"/>
    </w:rPr>
  </w:style>
  <w:style w:type="character" w:customStyle="1" w:styleId="Underline">
    <w:name w:val="Underline"/>
    <w:basedOn w:val="DefaultParagraphFont"/>
    <w:qFormat/>
    <w:rsid w:val="00655B97"/>
    <w:rPr>
      <w:u w:val="single"/>
    </w:rPr>
  </w:style>
  <w:style w:type="character" w:customStyle="1" w:styleId="BoldandItalics">
    <w:name w:val="Bold and Italics"/>
    <w:qFormat/>
    <w:rsid w:val="00655B97"/>
    <w:rPr>
      <w:b/>
      <w:i/>
      <w:u w:val="none"/>
    </w:rPr>
  </w:style>
  <w:style w:type="paragraph" w:styleId="BalloonText">
    <w:name w:val="Balloon Text"/>
    <w:basedOn w:val="Normal"/>
    <w:link w:val="BalloonTextChar"/>
    <w:rsid w:val="00655B97"/>
    <w:rPr>
      <w:rFonts w:ascii="Tahoma" w:hAnsi="Tahoma" w:cs="Tahoma"/>
      <w:sz w:val="16"/>
      <w:szCs w:val="16"/>
    </w:rPr>
  </w:style>
  <w:style w:type="character" w:customStyle="1" w:styleId="BalloonTextChar">
    <w:name w:val="Balloon Text Char"/>
    <w:basedOn w:val="DefaultParagraphFont"/>
    <w:link w:val="BalloonText"/>
    <w:rsid w:val="00655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B97"/>
    <w:rPr>
      <w:b/>
      <w:color w:val="660033"/>
      <w:spacing w:val="0"/>
    </w:rPr>
  </w:style>
  <w:style w:type="paragraph" w:customStyle="1" w:styleId="Nameditemlist">
    <w:name w:val="Named item list"/>
    <w:basedOn w:val="BodyText"/>
    <w:qFormat/>
    <w:rsid w:val="00655B97"/>
    <w:pPr>
      <w:tabs>
        <w:tab w:val="left" w:pos="2835"/>
      </w:tabs>
      <w:ind w:left="2835" w:hanging="2835"/>
    </w:pPr>
  </w:style>
  <w:style w:type="paragraph" w:customStyle="1" w:styleId="BodyTextnopadding">
    <w:name w:val="Body Text no padding"/>
    <w:basedOn w:val="BodyText"/>
    <w:qFormat/>
    <w:rsid w:val="00655B97"/>
    <w:pPr>
      <w:spacing w:before="0" w:after="0"/>
    </w:pPr>
  </w:style>
  <w:style w:type="paragraph" w:customStyle="1" w:styleId="BodyTextBold">
    <w:name w:val="Body Text Bold"/>
    <w:basedOn w:val="BodyText"/>
    <w:qFormat/>
    <w:rsid w:val="00655B97"/>
    <w:rPr>
      <w:b/>
    </w:rPr>
  </w:style>
  <w:style w:type="character" w:styleId="Hyperlink">
    <w:name w:val="Hyperlink"/>
    <w:basedOn w:val="DefaultParagraphFont"/>
    <w:uiPriority w:val="99"/>
    <w:unhideWhenUsed/>
    <w:rsid w:val="00133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6576</Characters>
  <Application>Microsoft Office Word</Application>
  <DocSecurity>0</DocSecurity>
  <Lines>234</Lines>
  <Paragraphs>140</Paragraphs>
  <ScaleCrop>false</ScaleCrop>
  <Company>Author-it Software Corporation Ltd.</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DEFWDV011 Perform non-technical structural inspections underwater</dc:title>
  <dc:subject>Approved</dc:subject>
  <dc:creator>Public Skills Australia</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