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075" w:rsidP="005B7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DEFWDV005 Dive using closed-circuit breathing apparatus (N2O2) in open water to a maximum depth of 40 metres</w:t>
      </w:r>
      <w:r>
        <w:fldChar w:fldCharType="end"/>
      </w:r>
    </w:p>
    <w:p w:rsidR="005B7075" w:rsidP="005B7075">
      <w:pPr>
        <w:pStyle w:val="Version"/>
        <w:sectPr w:rsidSect="006E2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D10" w:rsidP="006E2D10">
      <w:pPr>
        <w:pStyle w:val="SuperHeading"/>
      </w:pPr>
      <w:r w:rsidRPr="006E2D10">
        <w:t>Assessment Requirements for DEFWDV005 Dive using closed-circuit breathing apparatus (N2O2) in open water to a maximum depth of 40 metres</w:t>
      </w:r>
    </w:p>
    <w:p w:rsidR="00000000" w:rsidRPr="006E2D10" w:rsidP="006E2D10">
      <w:pPr>
        <w:pStyle w:val="Heading1"/>
      </w:pPr>
      <w:bookmarkStart w:id="1" w:name="O_959247"/>
      <w:bookmarkEnd w:id="1"/>
      <w:r w:rsidRPr="006E2D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D10" w:rsidP="006E2D10">
            <w:pPr>
              <w:pStyle w:val="BodyText"/>
            </w:pPr>
            <w:r w:rsidRPr="006E2D10">
              <w:t>Release 1. This is the first release of this unit of competency in the DEF Defence Training Package.</w:t>
            </w:r>
          </w:p>
        </w:tc>
      </w:tr>
    </w:tbl>
    <w:p w:rsidR="00000000" w:rsidRPr="006E2D10" w:rsidP="006E2D10">
      <w:pPr>
        <w:pStyle w:val="NoPaddingFontSize1"/>
      </w:pPr>
    </w:p>
    <w:p w:rsidR="00000000" w:rsidRPr="006E2D10" w:rsidP="006E2D10">
      <w:pPr>
        <w:pStyle w:val="AllowPageBreak"/>
      </w:pPr>
    </w:p>
    <w:p w:rsidR="00000000" w:rsidRPr="006E2D10" w:rsidP="006E2D10">
      <w:pPr>
        <w:pStyle w:val="Heading1"/>
      </w:pPr>
      <w:bookmarkStart w:id="2" w:name="O_959248"/>
      <w:bookmarkEnd w:id="2"/>
      <w:r w:rsidRPr="006E2D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D10" w:rsidP="006E2D10">
            <w:pPr>
              <w:pStyle w:val="BodyText"/>
            </w:pPr>
            <w:r w:rsidRPr="006E2D10">
              <w:t>Evidence required to demonstrate competence in this unit must be relevant to and satisfy all of the requirements of</w:t>
            </w:r>
            <w:r w:rsidRPr="006E2D10">
              <w:t xml:space="preserve"> the elements and performance criteria on at least 15 dives, with diver diving to a depth not greater than 40 metres using closed-circuit breathing apparatus (CCBA) (N2O2) in open water and include:</w:t>
            </w:r>
          </w:p>
          <w:p w:rsidR="00000000" w:rsidRPr="006E2D10" w:rsidP="006E2D10">
            <w:pPr>
              <w:pStyle w:val="ListBullet"/>
            </w:pPr>
            <w:r w:rsidRPr="006E2D10">
              <w:t>applying relevant industry standards, and organisational</w:t>
            </w:r>
            <w:r w:rsidRPr="006E2D10">
              <w:t xml:space="preserve"> policies and procedures</w:t>
            </w:r>
          </w:p>
          <w:p w:rsidR="00000000" w:rsidRPr="006E2D10" w:rsidP="006E2D10">
            <w:pPr>
              <w:pStyle w:val="ListBullet"/>
            </w:pPr>
            <w:r w:rsidRPr="006E2D10">
              <w:t>arranging for others to check equipment</w:t>
            </w:r>
          </w:p>
          <w:p w:rsidR="00000000" w:rsidRPr="006E2D10" w:rsidP="006E2D10">
            <w:pPr>
              <w:pStyle w:val="ListBullet"/>
            </w:pPr>
            <w:r w:rsidRPr="006E2D10">
              <w:t>conducting CCBA (N2O2) open water dive operations in accordance with dive plan during the day and at night</w:t>
            </w:r>
          </w:p>
          <w:p w:rsidR="00000000" w:rsidRPr="006E2D10" w:rsidP="006E2D10">
            <w:pPr>
              <w:pStyle w:val="ListBullet"/>
            </w:pPr>
            <w:r w:rsidRPr="006E2D10">
              <w:t>conducting inwater apparatus checks</w:t>
            </w:r>
          </w:p>
          <w:p w:rsidR="00000000" w:rsidRPr="006E2D10" w:rsidP="006E2D10">
            <w:pPr>
              <w:pStyle w:val="ListBullet"/>
            </w:pPr>
            <w:r w:rsidRPr="006E2D10">
              <w:t>handling nonfunctional equipment items</w:t>
            </w:r>
          </w:p>
          <w:p w:rsidR="00000000" w:rsidRPr="006E2D10" w:rsidP="006E2D10">
            <w:pPr>
              <w:pStyle w:val="ListBullet"/>
            </w:pPr>
            <w:r w:rsidRPr="006E2D10">
              <w:t>maintaini</w:t>
            </w:r>
            <w:r w:rsidRPr="006E2D10">
              <w:t>ng equipment during dive operations</w:t>
            </w:r>
          </w:p>
          <w:p w:rsidR="00000000" w:rsidRPr="006E2D10" w:rsidP="006E2D10">
            <w:pPr>
              <w:pStyle w:val="ListBullet"/>
            </w:pPr>
            <w:r w:rsidRPr="006E2D10">
              <w:t>monitoring CCBA (N2O2) equipment and gauges</w:t>
            </w:r>
          </w:p>
          <w:p w:rsidR="00000000" w:rsidRPr="006E2D10" w:rsidP="006E2D10">
            <w:pPr>
              <w:pStyle w:val="ListBullet"/>
            </w:pPr>
            <w:r w:rsidRPr="006E2D10">
              <w:t>operating an N2O2 compressor/handbooster pump in accordance with manufacturer specifications.</w:t>
            </w:r>
          </w:p>
        </w:tc>
      </w:tr>
    </w:tbl>
    <w:p w:rsidR="00000000" w:rsidRPr="006E2D10" w:rsidP="006E2D10">
      <w:pPr>
        <w:pStyle w:val="NoPaddingFontSize1"/>
      </w:pPr>
    </w:p>
    <w:p w:rsidR="00000000" w:rsidRPr="006E2D10" w:rsidP="006E2D10">
      <w:pPr>
        <w:pStyle w:val="AllowPageBreak"/>
      </w:pPr>
    </w:p>
    <w:p w:rsidR="00000000" w:rsidRPr="006E2D10" w:rsidP="006E2D10">
      <w:pPr>
        <w:pStyle w:val="Heading1"/>
      </w:pPr>
      <w:bookmarkStart w:id="3" w:name="O_959249"/>
      <w:bookmarkEnd w:id="3"/>
      <w:r w:rsidRPr="006E2D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D10" w:rsidP="006E2D10">
            <w:pPr>
              <w:pStyle w:val="BodyText"/>
            </w:pPr>
            <w:r w:rsidRPr="006E2D1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6E2D10" w:rsidP="006E2D10">
            <w:pPr>
              <w:pStyle w:val="ListBullet"/>
            </w:pPr>
            <w:r w:rsidRPr="006E2D10">
              <w:t>CCBA (N2O2) characteristics and limitations</w:t>
            </w:r>
          </w:p>
          <w:p w:rsidR="00000000" w:rsidRPr="006E2D10" w:rsidP="006E2D10">
            <w:pPr>
              <w:pStyle w:val="ListBullet"/>
            </w:pPr>
            <w:r w:rsidRPr="006E2D10">
              <w:t>CCBA (N2O2) dive equipment spec</w:t>
            </w:r>
            <w:r w:rsidRPr="006E2D10">
              <w:t>ifications and limitations</w:t>
            </w:r>
          </w:p>
          <w:p w:rsidR="00000000" w:rsidRPr="006E2D10" w:rsidP="006E2D10">
            <w:pPr>
              <w:pStyle w:val="ListBullet"/>
            </w:pPr>
            <w:r w:rsidRPr="006E2D10">
              <w:t>dive physics</w:t>
            </w:r>
          </w:p>
          <w:p w:rsidR="00000000" w:rsidRPr="006E2D10" w:rsidP="006E2D10">
            <w:pPr>
              <w:pStyle w:val="ListBullet"/>
            </w:pPr>
            <w:r w:rsidRPr="006E2D10">
              <w:t>dive physiology and medicine including:</w:t>
            </w:r>
          </w:p>
          <w:p w:rsidR="00000000" w:rsidRPr="006E2D10" w:rsidP="006E2D10">
            <w:pPr>
              <w:pStyle w:val="ListBullet2"/>
            </w:pPr>
            <w:r w:rsidRPr="006E2D10">
              <w:t>heat and cold illnesses</w:t>
            </w:r>
          </w:p>
          <w:p w:rsidR="00000000" w:rsidRPr="006E2D10" w:rsidP="006E2D10">
            <w:pPr>
              <w:pStyle w:val="ListBullet2"/>
            </w:pPr>
            <w:r w:rsidRPr="006E2D10">
              <w:t>compression illnesses</w:t>
            </w:r>
          </w:p>
          <w:p w:rsidR="00000000" w:rsidRPr="006E2D10" w:rsidP="006E2D10">
            <w:pPr>
              <w:pStyle w:val="ListBullet2"/>
            </w:pPr>
            <w:r w:rsidRPr="006E2D10">
              <w:t>decompression illnesses</w:t>
            </w:r>
          </w:p>
          <w:p w:rsidR="00000000" w:rsidRPr="006E2D10" w:rsidP="006E2D10">
            <w:pPr>
              <w:pStyle w:val="ListBullet"/>
            </w:pPr>
            <w:r w:rsidRPr="006E2D10">
              <w:t>diving descent and ascent techniques</w:t>
            </w:r>
          </w:p>
          <w:p w:rsidR="00000000" w:rsidRPr="006E2D10" w:rsidP="006E2D10">
            <w:pPr>
              <w:pStyle w:val="ListBullet"/>
            </w:pPr>
            <w:r w:rsidRPr="006E2D10">
              <w:t>general diving safety awareness including:</w:t>
            </w:r>
          </w:p>
          <w:p w:rsidR="00000000" w:rsidRPr="006E2D10" w:rsidP="006E2D10">
            <w:pPr>
              <w:pStyle w:val="ListBullet2"/>
            </w:pPr>
            <w:r w:rsidRPr="006E2D10">
              <w:t>diving in harbours</w:t>
            </w:r>
          </w:p>
          <w:p w:rsidR="00000000" w:rsidRPr="006E2D10" w:rsidP="006E2D10">
            <w:pPr>
              <w:pStyle w:val="ListBullet2"/>
            </w:pPr>
            <w:r w:rsidRPr="006E2D10">
              <w:t>diving in tidal waters, currents and tides</w:t>
            </w:r>
          </w:p>
          <w:p w:rsidR="00000000" w:rsidRPr="006E2D10" w:rsidP="006E2D10">
            <w:pPr>
              <w:pStyle w:val="ListBullet2"/>
            </w:pPr>
            <w:r w:rsidRPr="006E2D10">
              <w:t>diving on and/or near a ship’s bottom</w:t>
            </w:r>
          </w:p>
          <w:p w:rsidR="00000000" w:rsidRPr="006E2D10" w:rsidP="006E2D10">
            <w:pPr>
              <w:pStyle w:val="ListBullet2"/>
            </w:pPr>
            <w:r w:rsidRPr="006E2D10">
              <w:t>lost/separated</w:t>
            </w:r>
          </w:p>
          <w:p w:rsidR="00000000" w:rsidRPr="006E2D10" w:rsidP="006E2D10">
            <w:pPr>
              <w:pStyle w:val="ListBullet2"/>
            </w:pPr>
            <w:r w:rsidRPr="006E2D10">
              <w:t>entrapment/foul lines</w:t>
            </w:r>
          </w:p>
          <w:p w:rsidR="00000000" w:rsidRPr="006E2D10" w:rsidP="006E2D10">
            <w:pPr>
              <w:pStyle w:val="ListBullet2"/>
            </w:pPr>
            <w:r w:rsidRPr="006E2D10">
              <w:t>marine animal threats</w:t>
            </w:r>
          </w:p>
          <w:p w:rsidR="00000000" w:rsidRPr="006E2D10" w:rsidP="006E2D10">
            <w:pPr>
              <w:pStyle w:val="ListBullet2"/>
            </w:pPr>
            <w:r w:rsidRPr="006E2D10">
              <w:t>pollution/weeds</w:t>
            </w:r>
          </w:p>
          <w:p w:rsidR="00000000" w:rsidRPr="006E2D10" w:rsidP="006E2D10">
            <w:pPr>
              <w:pStyle w:val="ListBullet2"/>
            </w:pPr>
            <w:r w:rsidRPr="006E2D10">
              <w:t>working in confined spaces</w:t>
            </w:r>
          </w:p>
          <w:p w:rsidR="00000000" w:rsidRPr="006E2D10" w:rsidP="006E2D10">
            <w:pPr>
              <w:pStyle w:val="ListBullet"/>
            </w:pPr>
            <w:r w:rsidRPr="006E2D10">
              <w:t>hazards of nitrox</w:t>
            </w:r>
          </w:p>
          <w:p w:rsidR="00000000" w:rsidRPr="006E2D10" w:rsidP="006E2D10">
            <w:pPr>
              <w:pStyle w:val="ListBullet"/>
            </w:pPr>
            <w:r w:rsidRPr="006E2D10">
              <w:t>relevant industry standards, and organisational polici</w:t>
            </w:r>
            <w:r w:rsidRPr="006E2D10">
              <w:t>es and procedures</w:t>
            </w:r>
          </w:p>
          <w:p w:rsidR="00000000" w:rsidRPr="006E2D10" w:rsidP="006E2D10">
            <w:pPr>
              <w:pStyle w:val="ListBullet"/>
            </w:pPr>
            <w:r w:rsidRPr="006E2D10">
              <w:t>relevant occupational/diving safety awareness</w:t>
            </w:r>
          </w:p>
          <w:p w:rsidR="00000000" w:rsidRPr="006E2D10" w:rsidP="006E2D10">
            <w:pPr>
              <w:pStyle w:val="ListBullet"/>
            </w:pPr>
            <w:r w:rsidRPr="006E2D10">
              <w:t>safe operating ranges for airsupplies.</w:t>
            </w:r>
          </w:p>
        </w:tc>
      </w:tr>
    </w:tbl>
    <w:p w:rsidR="00000000" w:rsidRPr="006E2D10" w:rsidP="006E2D10">
      <w:pPr>
        <w:pStyle w:val="NoPaddingFontSize1"/>
      </w:pPr>
    </w:p>
    <w:p w:rsidR="00000000" w:rsidRPr="006E2D10" w:rsidP="006E2D10">
      <w:pPr>
        <w:pStyle w:val="AllowPageBreak"/>
      </w:pPr>
    </w:p>
    <w:p w:rsidR="00000000" w:rsidRPr="006E2D10" w:rsidP="006E2D10">
      <w:pPr>
        <w:pStyle w:val="Heading1"/>
      </w:pPr>
      <w:bookmarkStart w:id="4" w:name="O_959250"/>
      <w:bookmarkEnd w:id="4"/>
      <w:r w:rsidRPr="006E2D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2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D10" w:rsidP="006E2D10">
            <w:pPr>
              <w:pStyle w:val="BodyText"/>
            </w:pPr>
            <w:r w:rsidRPr="006E2D10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6E2D10" w:rsidP="006E2D10">
            <w:pPr>
              <w:pStyle w:val="BodyText"/>
            </w:pPr>
            <w:r w:rsidRPr="006E2D10">
              <w:t>As a minimum, assessment must satisfy applicable regulatory requir</w:t>
            </w:r>
            <w:r w:rsidRPr="006E2D10">
              <w:t>ements, which include requirements in the Standards for Registered Training Organisations current at the time of assessment.</w:t>
            </w:r>
          </w:p>
          <w:p w:rsidR="00000000" w:rsidRPr="006E2D10" w:rsidP="006E2D10">
            <w:pPr>
              <w:pStyle w:val="BodyText"/>
            </w:pPr>
            <w:r w:rsidRPr="006E2D10">
              <w:t>Assessment must occur in workplace operational situations where it is appropriate to do so; where this is not appropriate, assessme</w:t>
            </w:r>
            <w:r w:rsidRPr="006E2D10">
              <w:t>nt must occur in simulated workplace operational situations that replicate workplace conditions.</w:t>
            </w:r>
          </w:p>
          <w:p w:rsidR="00000000" w:rsidRPr="006E2D10" w:rsidP="006E2D10">
            <w:pPr>
              <w:pStyle w:val="BodyText"/>
            </w:pPr>
            <w:r w:rsidRPr="006E2D10">
              <w:t>Assessment processes and techniques must be appropriate to the language, literacy and numeracy requirements of the work being performed and the needs of the ca</w:t>
            </w:r>
            <w:r w:rsidRPr="006E2D10">
              <w:t>ndidate.</w:t>
            </w:r>
          </w:p>
          <w:p w:rsidR="00000000" w:rsidRPr="006E2D10" w:rsidP="006E2D10">
            <w:pPr>
              <w:pStyle w:val="BodyText"/>
            </w:pPr>
            <w:r w:rsidRPr="006E2D10">
              <w:t>Resources for assessment must include access to:</w:t>
            </w:r>
          </w:p>
          <w:p w:rsidR="00000000" w:rsidRPr="006E2D10" w:rsidP="006E2D10">
            <w:pPr>
              <w:pStyle w:val="ListBullet"/>
            </w:pPr>
            <w:r w:rsidRPr="006E2D10">
              <w:t>a range of relevant exercises, case studies and/or other simulations</w:t>
            </w:r>
          </w:p>
          <w:p w:rsidR="00000000" w:rsidRPr="006E2D10" w:rsidP="006E2D10">
            <w:pPr>
              <w:pStyle w:val="ListBullet"/>
            </w:pPr>
            <w:r w:rsidRPr="006E2D10">
              <w:t>relevant and appropriate materials, tools, equipment and protective equipment currently used in industry</w:t>
            </w:r>
          </w:p>
          <w:p w:rsidR="00000000" w:rsidRPr="006E2D10" w:rsidP="006E2D10">
            <w:pPr>
              <w:pStyle w:val="ListBullet"/>
            </w:pPr>
            <w:r w:rsidRPr="006E2D10">
              <w:t>ocean with a range of o</w:t>
            </w:r>
            <w:r w:rsidRPr="006E2D10">
              <w:t>ceanic, diurnal and nocturnal environments</w:t>
            </w:r>
          </w:p>
          <w:p w:rsidR="00000000" w:rsidRPr="006E2D10" w:rsidP="006E2D10">
            <w:pPr>
              <w:pStyle w:val="ListBullet"/>
            </w:pPr>
            <w:r w:rsidRPr="006E2D10">
              <w:t>relevant documentation including organisational procedures, regulations, codes of practice and CCBA (N2O2) operation manuals.</w:t>
            </w:r>
          </w:p>
          <w:p w:rsidR="00000000" w:rsidRPr="006E2D10" w:rsidP="006E2D10">
            <w:pPr>
              <w:pStyle w:val="BodyText"/>
            </w:pPr>
            <w:r w:rsidRPr="006E2D10">
              <w:t>When practicable, assessment should relate to the diver’s vocational focus.</w:t>
            </w:r>
          </w:p>
        </w:tc>
      </w:tr>
    </w:tbl>
    <w:p w:rsidR="00000000" w:rsidRPr="006E2D10" w:rsidP="006E2D10">
      <w:pPr>
        <w:pStyle w:val="NoPaddingFontSize1"/>
      </w:pPr>
    </w:p>
    <w:p w:rsidR="00000000" w:rsidRPr="006E2D10" w:rsidP="006E2D10">
      <w:pPr>
        <w:pStyle w:val="AllowPageBreak"/>
      </w:pPr>
    </w:p>
    <w:p w:rsidR="00000000" w:rsidRPr="006E2D10" w:rsidP="006E2D10">
      <w:pPr>
        <w:pStyle w:val="Heading1"/>
      </w:pPr>
      <w:bookmarkStart w:id="5" w:name="O_959253"/>
      <w:bookmarkEnd w:id="5"/>
      <w:r w:rsidRPr="006E2D10">
        <w:t>Links</w:t>
      </w:r>
    </w:p>
    <w:p w:rsidR="00000000" w:rsidRPr="006E2D10" w:rsidP="005B7075">
      <w:pPr>
        <w:pStyle w:val="BodyText"/>
      </w:pPr>
      <w:r w:rsidRPr="006E2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6693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E2D10" w:rsidP="006E2D10"/>
    <w:sectPr w:rsidSect="006E2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10" w:rsidRPr="005B7075" w:rsidP="005B7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75" w:rsidP="006E2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075" w:rsidP="006E2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7075" w:rsidP="006E2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D10" w:rsidRPr="005B7075" w:rsidP="005B7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075" w:rsidRPr="002D2AF8" w:rsidP="006E2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DEFWDV005 Dive using closed-circuit breathing apparatus (N2O2) in open water to a maximum depth of 40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B7075" w:rsidP="006E2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CF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49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C49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D10"/>
  </w:style>
  <w:style w:type="character" w:customStyle="1" w:styleId="Heading1Char">
    <w:name w:val="Heading 1 Char"/>
    <w:basedOn w:val="DefaultParagraphFont"/>
    <w:link w:val="Heading1"/>
    <w:rsid w:val="006E2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D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2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D10"/>
    <w:rPr>
      <w:b/>
      <w:spacing w:val="0"/>
    </w:rPr>
  </w:style>
  <w:style w:type="paragraph" w:customStyle="1" w:styleId="SuperTitle">
    <w:name w:val="SuperTitle"/>
    <w:basedOn w:val="Title"/>
    <w:rsid w:val="006E2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D10"/>
    <w:rPr>
      <w:i/>
    </w:rPr>
  </w:style>
  <w:style w:type="paragraph" w:styleId="Caption">
    <w:name w:val="caption"/>
    <w:basedOn w:val="BodyText"/>
    <w:next w:val="Normal"/>
    <w:qFormat/>
    <w:rsid w:val="006E2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D10"/>
  </w:style>
  <w:style w:type="paragraph" w:styleId="TableofFigures">
    <w:name w:val="table of figures"/>
    <w:basedOn w:val="Normal"/>
    <w:next w:val="Normal"/>
    <w:semiHidden/>
    <w:rsid w:val="006E2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D10"/>
    <w:rPr>
      <w:rFonts w:ascii="Wingdings" w:hAnsi="Wingdings"/>
    </w:rPr>
  </w:style>
  <w:style w:type="paragraph" w:customStyle="1" w:styleId="TableHeading">
    <w:name w:val="Table Heading"/>
    <w:basedOn w:val="HeadingBase"/>
    <w:rsid w:val="006E2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D10"/>
    <w:rPr>
      <w:color w:val="0033CC"/>
      <w:u w:val="none"/>
    </w:rPr>
  </w:style>
  <w:style w:type="paragraph" w:customStyle="1" w:styleId="BodyTextRight">
    <w:name w:val="Body Text Right"/>
    <w:basedOn w:val="BodyText"/>
    <w:rsid w:val="006E2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D10"/>
    <w:rPr>
      <w:sz w:val="32"/>
    </w:rPr>
  </w:style>
  <w:style w:type="paragraph" w:customStyle="1" w:styleId="HeadingProcedure">
    <w:name w:val="Heading Procedure"/>
    <w:basedOn w:val="HeadingBase"/>
    <w:next w:val="Normal"/>
    <w:rsid w:val="006E2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D10"/>
    <w:pPr>
      <w:spacing w:before="60" w:after="60"/>
    </w:pPr>
  </w:style>
  <w:style w:type="paragraph" w:styleId="ListContinue">
    <w:name w:val="List Continue"/>
    <w:basedOn w:val="List"/>
    <w:rsid w:val="006E2D10"/>
    <w:pPr>
      <w:ind w:firstLine="0"/>
    </w:pPr>
  </w:style>
  <w:style w:type="paragraph" w:customStyle="1" w:styleId="ListNote">
    <w:name w:val="List Note"/>
    <w:basedOn w:val="List"/>
    <w:rsid w:val="006E2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D10"/>
    <w:rPr>
      <w:rFonts w:ascii="Courier New" w:hAnsi="Courier New"/>
    </w:rPr>
  </w:style>
  <w:style w:type="paragraph" w:customStyle="1" w:styleId="NoteBullet">
    <w:name w:val="Note Bullet"/>
    <w:basedOn w:val="Note"/>
    <w:rsid w:val="006E2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D10"/>
    <w:rPr>
      <w:b/>
      <w:smallCaps/>
    </w:rPr>
  </w:style>
  <w:style w:type="paragraph" w:customStyle="1" w:styleId="TableListNumber">
    <w:name w:val="Table List Number"/>
    <w:basedOn w:val="ListNumber"/>
    <w:rsid w:val="006E2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D10"/>
    <w:pPr>
      <w:numPr>
        <w:numId w:val="9"/>
      </w:numPr>
    </w:pPr>
  </w:style>
  <w:style w:type="paragraph" w:customStyle="1" w:styleId="ListAlpha2">
    <w:name w:val="List Alpha 2"/>
    <w:basedOn w:val="List2"/>
    <w:rsid w:val="006E2D10"/>
    <w:pPr>
      <w:numPr>
        <w:numId w:val="8"/>
      </w:numPr>
    </w:pPr>
  </w:style>
  <w:style w:type="paragraph" w:styleId="List2">
    <w:name w:val="List 2"/>
    <w:basedOn w:val="BodyText"/>
    <w:rsid w:val="006E2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D10"/>
    <w:pPr>
      <w:numPr>
        <w:numId w:val="4"/>
      </w:numPr>
    </w:pPr>
  </w:style>
  <w:style w:type="paragraph" w:styleId="ListContinue2">
    <w:name w:val="List Continue 2"/>
    <w:basedOn w:val="List2"/>
    <w:rsid w:val="006E2D10"/>
    <w:pPr>
      <w:ind w:firstLine="0"/>
    </w:pPr>
  </w:style>
  <w:style w:type="paragraph" w:styleId="ListContinue3">
    <w:name w:val="List Continue 3"/>
    <w:basedOn w:val="List3"/>
    <w:rsid w:val="006E2D10"/>
    <w:pPr>
      <w:ind w:left="1021" w:firstLine="0"/>
    </w:pPr>
  </w:style>
  <w:style w:type="paragraph" w:styleId="ListContinue4">
    <w:name w:val="List Continue 4"/>
    <w:basedOn w:val="List4"/>
    <w:rsid w:val="006E2D10"/>
    <w:pPr>
      <w:ind w:firstLine="0"/>
    </w:pPr>
  </w:style>
  <w:style w:type="paragraph" w:styleId="ListContinue5">
    <w:name w:val="List Continue 5"/>
    <w:basedOn w:val="List5"/>
    <w:rsid w:val="006E2D10"/>
    <w:pPr>
      <w:ind w:firstLine="0"/>
    </w:pPr>
  </w:style>
  <w:style w:type="paragraph" w:styleId="ListNumber3">
    <w:name w:val="List Number 3"/>
    <w:basedOn w:val="List3"/>
    <w:rsid w:val="006E2D10"/>
    <w:pPr>
      <w:numPr>
        <w:numId w:val="5"/>
      </w:numPr>
    </w:pPr>
  </w:style>
  <w:style w:type="paragraph" w:styleId="ListNumber4">
    <w:name w:val="List Number 4"/>
    <w:basedOn w:val="List4"/>
    <w:rsid w:val="006E2D10"/>
    <w:pPr>
      <w:numPr>
        <w:numId w:val="6"/>
      </w:numPr>
    </w:pPr>
  </w:style>
  <w:style w:type="paragraph" w:styleId="ListNumber5">
    <w:name w:val="List Number 5"/>
    <w:basedOn w:val="List5"/>
    <w:rsid w:val="006E2D10"/>
    <w:pPr>
      <w:numPr>
        <w:numId w:val="7"/>
      </w:numPr>
    </w:pPr>
  </w:style>
  <w:style w:type="paragraph" w:styleId="BlockText">
    <w:name w:val="Block Text"/>
    <w:basedOn w:val="Normal"/>
    <w:rsid w:val="006E2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D10"/>
    <w:rPr>
      <w:sz w:val="16"/>
      <w:vertAlign w:val="superscript"/>
    </w:rPr>
  </w:style>
  <w:style w:type="character" w:customStyle="1" w:styleId="Symbols">
    <w:name w:val="Symbols"/>
    <w:basedOn w:val="DefaultParagraphFont"/>
    <w:rsid w:val="006E2D10"/>
    <w:rPr>
      <w:rFonts w:ascii="Symbol" w:hAnsi="Symbol"/>
    </w:rPr>
  </w:style>
  <w:style w:type="character" w:customStyle="1" w:styleId="MenuOptions">
    <w:name w:val="Menu Options"/>
    <w:basedOn w:val="DefaultParagraphFont"/>
    <w:rsid w:val="006E2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D10"/>
    <w:rPr>
      <w:b/>
    </w:rPr>
  </w:style>
  <w:style w:type="character" w:customStyle="1" w:styleId="Underlined">
    <w:name w:val="Underlined"/>
    <w:basedOn w:val="DefaultParagraphFont"/>
    <w:rsid w:val="006E2D10"/>
    <w:rPr>
      <w:u w:val="single"/>
    </w:rPr>
  </w:style>
  <w:style w:type="paragraph" w:customStyle="1" w:styleId="TableBodyTextRight">
    <w:name w:val="Table Body Text Right"/>
    <w:basedOn w:val="TableBodyText"/>
    <w:rsid w:val="006E2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D10"/>
    <w:rPr>
      <w:sz w:val="18"/>
    </w:rPr>
  </w:style>
  <w:style w:type="paragraph" w:customStyle="1" w:styleId="BodySmallRight">
    <w:name w:val="Body Small Right"/>
    <w:basedOn w:val="BodyTextRight"/>
    <w:rsid w:val="006E2D10"/>
    <w:rPr>
      <w:sz w:val="18"/>
      <w:szCs w:val="18"/>
    </w:rPr>
  </w:style>
  <w:style w:type="paragraph" w:customStyle="1" w:styleId="MarginEdition">
    <w:name w:val="Margin Edition"/>
    <w:basedOn w:val="MarginNote"/>
    <w:rsid w:val="006E2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D10"/>
    <w:rPr>
      <w:sz w:val="2"/>
      <w:szCs w:val="2"/>
    </w:rPr>
  </w:style>
  <w:style w:type="character" w:customStyle="1" w:styleId="Small">
    <w:name w:val="Small"/>
    <w:basedOn w:val="DefaultParagraphFont"/>
    <w:rsid w:val="006E2D10"/>
    <w:rPr>
      <w:sz w:val="16"/>
    </w:rPr>
  </w:style>
  <w:style w:type="paragraph" w:customStyle="1" w:styleId="WideTable">
    <w:name w:val="Wide Table"/>
    <w:basedOn w:val="Normal"/>
    <w:rsid w:val="006E2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D10"/>
  </w:style>
  <w:style w:type="paragraph" w:styleId="Quote">
    <w:name w:val="Quote"/>
    <w:basedOn w:val="Heading1"/>
    <w:link w:val="QuoteChar"/>
    <w:qFormat/>
    <w:rsid w:val="006E2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D10"/>
    <w:pPr>
      <w:pageBreakBefore/>
    </w:pPr>
  </w:style>
  <w:style w:type="paragraph" w:customStyle="1" w:styleId="Border">
    <w:name w:val="Border"/>
    <w:basedOn w:val="Normal"/>
    <w:qFormat/>
    <w:rsid w:val="006E2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D10"/>
    <w:rPr>
      <w:u w:val="single"/>
    </w:rPr>
  </w:style>
  <w:style w:type="character" w:customStyle="1" w:styleId="BoldandItalics">
    <w:name w:val="Bold and Italics"/>
    <w:qFormat/>
    <w:rsid w:val="006E2D10"/>
    <w:rPr>
      <w:b/>
      <w:i/>
      <w:u w:val="none"/>
    </w:rPr>
  </w:style>
  <w:style w:type="paragraph" w:styleId="BalloonText">
    <w:name w:val="Balloon Text"/>
    <w:basedOn w:val="Normal"/>
    <w:link w:val="BalloonTextChar"/>
    <w:rsid w:val="006E2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D10"/>
    <w:pPr>
      <w:spacing w:before="0" w:after="0"/>
    </w:pPr>
  </w:style>
  <w:style w:type="paragraph" w:customStyle="1" w:styleId="BodyTextBold">
    <w:name w:val="Body Text Bold"/>
    <w:basedOn w:val="BodyText"/>
    <w:qFormat/>
    <w:rsid w:val="006E2D10"/>
    <w:rPr>
      <w:b/>
    </w:rPr>
  </w:style>
  <w:style w:type="character" w:styleId="Hyperlink">
    <w:name w:val="Hyperlink"/>
    <w:basedOn w:val="DefaultParagraphFont"/>
    <w:uiPriority w:val="99"/>
    <w:unhideWhenUsed/>
    <w:rsid w:val="005B7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3239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DEFWDV005 Dive using closed-circuit breathing apparatus (N2O2) in open water to a maximum depth of 40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2022-03-23T01:47:00Z</dcterms:created>
  <dcterms:modified xsi:type="dcterms:W3CDTF">2022-03-23T01:47:00Z</dcterms:modified>
</cp:coreProperties>
</file>