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F7B" w:rsidP="00742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DEFWDV004 Dive using surface-supplied breathing apparatus in open water to 30 metres</w:t>
      </w:r>
      <w:r>
        <w:fldChar w:fldCharType="end"/>
      </w:r>
    </w:p>
    <w:p w:rsidR="00742F7B" w:rsidP="00742F7B">
      <w:pPr>
        <w:pStyle w:val="Version"/>
        <w:sectPr w:rsidSect="001D2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3B6" w:rsidP="001D23B6">
      <w:pPr>
        <w:pStyle w:val="SuperHeading"/>
      </w:pPr>
      <w:r w:rsidRPr="001D23B6">
        <w:t>DEFWDV004 Dive using surface-supplied breathing apparatus in open water to 30 metres</w:t>
      </w:r>
    </w:p>
    <w:p w:rsidR="00000000" w:rsidRPr="001D23B6" w:rsidP="001D23B6">
      <w:pPr>
        <w:pStyle w:val="Heading1"/>
      </w:pPr>
      <w:bookmarkStart w:id="1" w:name="O_959028"/>
      <w:bookmarkEnd w:id="1"/>
      <w:r w:rsidRPr="001D23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Release 1. This is the first release of this unit of competency in the DEF Defence Training Package.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2" w:name="O_959029"/>
      <w:bookmarkEnd w:id="2"/>
      <w:r w:rsidRPr="001D23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This unit specifies the skills and knowledge required to dive using surface-supplied breathing apparatus (SSBA) in an open water environment to a depth of 30 metres.</w:t>
            </w:r>
          </w:p>
          <w:p w:rsidR="00000000" w:rsidRPr="001D23B6" w:rsidP="001D23B6">
            <w:pPr>
              <w:pStyle w:val="BodyText"/>
            </w:pPr>
            <w:r w:rsidRPr="001D23B6">
              <w:t>It includes operating a surface-supply panel, and inspecting and operating SSBA equipment.</w:t>
            </w:r>
          </w:p>
          <w:p w:rsidR="00000000" w:rsidRPr="001D23B6" w:rsidP="001D23B6">
            <w:pPr>
              <w:pStyle w:val="BodyText"/>
            </w:pPr>
            <w:r w:rsidRPr="001D23B6">
              <w:t>This unit has been aligned with existing Defence and Australian Diver Accreditation Scheme (ADAS) standards. It relates, in part, to the minimum standard for a diver using SSBA to a depth of 30 metres. ADAS refers to this as a Part 2 restricted qualificat</w:t>
            </w:r>
            <w:r w:rsidRPr="001D23B6">
              <w:t>ion. Further experience is required to gain an ADAS Part 3 licence, based, in part, on SSBA diving to 50 metres.</w:t>
            </w:r>
          </w:p>
          <w:p w:rsidR="00000000" w:rsidRPr="001D23B6" w:rsidP="001D23B6">
            <w:pPr>
              <w:pStyle w:val="BodyText"/>
            </w:pPr>
            <w:r w:rsidRPr="001D23B6">
              <w:t>This unit was developed for Defence divers but may be applicable to anyone in this field.</w:t>
            </w:r>
          </w:p>
          <w:p w:rsidR="00000000" w:rsidRPr="001D23B6" w:rsidP="001D23B6">
            <w:pPr>
              <w:pStyle w:val="BodyText"/>
            </w:pPr>
            <w:r w:rsidRPr="001D23B6">
              <w:t xml:space="preserve">The skills and knowledge described in this unit must </w:t>
            </w:r>
            <w:r w:rsidRPr="001D23B6">
              <w:t>be applied within the legislative, regulatory and policy environment in which they are carried out. Organisational policies and procedures must be consulted and adhered to.</w:t>
            </w:r>
          </w:p>
          <w:p w:rsidR="00000000" w:rsidRPr="001D23B6" w:rsidP="001D23B6">
            <w:pPr>
              <w:pStyle w:val="BodyText"/>
            </w:pPr>
            <w:r w:rsidRPr="001D23B6">
              <w:t>Persons undertaking this unit work independently and perform specific tasks in a ra</w:t>
            </w:r>
            <w:r w:rsidRPr="001D23B6">
              <w:t>nge of contexts that could be unpredictable.</w:t>
            </w:r>
          </w:p>
          <w:p w:rsidR="00000000" w:rsidRPr="001D23B6" w:rsidP="001D23B6">
            <w:pPr>
              <w:pStyle w:val="BodyText"/>
            </w:pPr>
            <w:r w:rsidRPr="001D23B6">
              <w:t>No licensing, legislative or certification requirements apply to this unit at the time of publication.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3" w:name="O_959030"/>
      <w:bookmarkEnd w:id="3"/>
      <w:r w:rsidRPr="001D23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Not applicable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4" w:name="O_959031"/>
      <w:bookmarkEnd w:id="4"/>
      <w:r w:rsidRPr="001D23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Work Diving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5" w:name="O_959032"/>
      <w:bookmarkEnd w:id="5"/>
      <w:r w:rsidRPr="001D23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Not applicable.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6" w:name="O_959033"/>
      <w:bookmarkEnd w:id="6"/>
      <w:r w:rsidRPr="001D23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PERFORMANCE CRITERIA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Performance criteria describe the performance needed to demonstrate achievement of the element.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rPr>
                <w:rStyle w:val="SpecialBold"/>
              </w:rPr>
              <w:t>Operate a surface-supply panel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Inspect surface-supply panel and associated equipment for serviceability and check all gauges to ensure they are in date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Connect main and reserve air supplies and confirm supply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Check seals and connections for integrity, correct function and correct line up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Ensure each umbilical from the surface-supply panel is supplying a specific diver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Perform operator level maintenance on surface-supply panel at the work site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De-service surface-supply panel after use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rPr>
                <w:rStyle w:val="SpecialBold"/>
              </w:rPr>
              <w:t>Conduct dive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Select, inspect, fit and test SSBA in accordance with manufacturer specifications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t>Conduct dive/s using SSBA and demonstrate dive contingencies in accordance with organisational procedures</w:t>
            </w:r>
          </w:p>
        </w:tc>
      </w:tr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3B6">
            <w:pPr>
              <w:pStyle w:val="BodyText"/>
              <w:rPr>
                <w:lang w:val="en-NZ"/>
              </w:rPr>
            </w:pPr>
            <w:r w:rsidRPr="001D23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De-service SSBA and report defects in accordance with organisational procedures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7" w:name="O_959034"/>
      <w:bookmarkEnd w:id="7"/>
      <w:r w:rsidRPr="001D23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Foundation skills essentia</w:t>
            </w:r>
            <w:r w:rsidRPr="001D23B6">
              <w:t>l to performance are explicit in the performance criteria of this unit of competency.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8" w:name="O_959035"/>
      <w:bookmarkEnd w:id="8"/>
      <w:r w:rsidRPr="001D23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Range is restricted to essential operating conditions and any other variables essential to the work environment.</w:t>
            </w:r>
          </w:p>
          <w:p w:rsidR="00000000" w:rsidRPr="001D23B6" w:rsidP="001D23B6">
            <w:pPr>
              <w:pStyle w:val="BodyText"/>
            </w:pPr>
            <w:r w:rsidRPr="001D23B6">
              <w:t>Non-essential conditions may be found in the Companion Volume Implementation Guide.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9" w:name="O_959036"/>
      <w:bookmarkEnd w:id="9"/>
      <w:r w:rsidRPr="001D23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2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3B6" w:rsidP="001D23B6">
            <w:pPr>
              <w:pStyle w:val="BodyText"/>
            </w:pPr>
            <w:r w:rsidRPr="001D23B6">
              <w:t>This unit replaces but is not equivalent to DEFDV004B Dive using surface-supplied breathing apparatus in open water to 30 metres</w:t>
            </w:r>
            <w:r w:rsidRPr="001D23B6">
              <w:t>.</w:t>
            </w:r>
          </w:p>
        </w:tc>
      </w:tr>
    </w:tbl>
    <w:p w:rsidR="00000000" w:rsidRPr="001D23B6" w:rsidP="001D23B6">
      <w:pPr>
        <w:pStyle w:val="NoPaddingFontSize1"/>
      </w:pPr>
    </w:p>
    <w:p w:rsidR="00000000" w:rsidRPr="001D23B6" w:rsidP="001D23B6">
      <w:pPr>
        <w:pStyle w:val="AllowPageBreak"/>
      </w:pPr>
    </w:p>
    <w:p w:rsidR="00000000" w:rsidRPr="001D23B6" w:rsidP="001D23B6">
      <w:pPr>
        <w:pStyle w:val="Heading1"/>
      </w:pPr>
      <w:bookmarkStart w:id="10" w:name="O_959043"/>
      <w:bookmarkEnd w:id="10"/>
      <w:r w:rsidRPr="001D23B6">
        <w:t>Links</w:t>
      </w:r>
    </w:p>
    <w:p w:rsidR="00000000" w:rsidRPr="001D23B6" w:rsidP="00742F7B">
      <w:pPr>
        <w:pStyle w:val="BodyText"/>
      </w:pPr>
      <w:r w:rsidRPr="001D2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46B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D23B6" w:rsidP="001D23B6"/>
    <w:sectPr w:rsidSect="001D23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B6" w:rsidRPr="00742F7B" w:rsidP="00742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7B" w:rsidP="001D2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F7B" w:rsidP="001D2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2F7B" w:rsidP="001D2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3B6" w:rsidRPr="00742F7B" w:rsidP="00742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7B" w:rsidRPr="002D2AF8" w:rsidP="001D2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DEFWDV004 Dive using surface-supplied breathing apparatus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42F7B" w:rsidP="001D2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3B6"/>
  </w:style>
  <w:style w:type="character" w:customStyle="1" w:styleId="Heading1Char">
    <w:name w:val="Heading 1 Char"/>
    <w:basedOn w:val="DefaultParagraphFont"/>
    <w:link w:val="Heading1"/>
    <w:rsid w:val="001D2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3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23B6"/>
    <w:rPr>
      <w:b/>
      <w:spacing w:val="0"/>
    </w:rPr>
  </w:style>
  <w:style w:type="paragraph" w:customStyle="1" w:styleId="SuperHeading">
    <w:name w:val="SuperHeading"/>
    <w:basedOn w:val="Normal"/>
    <w:rsid w:val="001D2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2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3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3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2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3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3B6"/>
    <w:rPr>
      <w:i/>
    </w:rPr>
  </w:style>
  <w:style w:type="paragraph" w:styleId="Caption">
    <w:name w:val="caption"/>
    <w:basedOn w:val="BodyText"/>
    <w:next w:val="Normal"/>
    <w:qFormat/>
    <w:rsid w:val="001D2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3B6"/>
  </w:style>
  <w:style w:type="paragraph" w:styleId="TableofFigures">
    <w:name w:val="table of figures"/>
    <w:basedOn w:val="Normal"/>
    <w:next w:val="Normal"/>
    <w:semiHidden/>
    <w:rsid w:val="001D2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3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23B6"/>
    <w:rPr>
      <w:rFonts w:ascii="Wingdings" w:hAnsi="Wingdings"/>
    </w:rPr>
  </w:style>
  <w:style w:type="paragraph" w:customStyle="1" w:styleId="TableHeading">
    <w:name w:val="Table Heading"/>
    <w:basedOn w:val="HeadingBase"/>
    <w:rsid w:val="001D2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3B6"/>
    <w:rPr>
      <w:color w:val="0033CC"/>
      <w:u w:val="none"/>
    </w:rPr>
  </w:style>
  <w:style w:type="paragraph" w:customStyle="1" w:styleId="BodyTextRight">
    <w:name w:val="Body Text Right"/>
    <w:basedOn w:val="BodyText"/>
    <w:rsid w:val="001D2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3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3B6"/>
    <w:rPr>
      <w:sz w:val="32"/>
    </w:rPr>
  </w:style>
  <w:style w:type="paragraph" w:customStyle="1" w:styleId="HeadingProcedure">
    <w:name w:val="Heading Procedure"/>
    <w:basedOn w:val="HeadingBase"/>
    <w:next w:val="Normal"/>
    <w:rsid w:val="001D2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3B6"/>
    <w:pPr>
      <w:spacing w:before="60" w:after="60"/>
    </w:pPr>
  </w:style>
  <w:style w:type="paragraph" w:styleId="ListContinue">
    <w:name w:val="List Continue"/>
    <w:basedOn w:val="List"/>
    <w:rsid w:val="001D23B6"/>
    <w:pPr>
      <w:ind w:firstLine="0"/>
    </w:pPr>
  </w:style>
  <w:style w:type="paragraph" w:customStyle="1" w:styleId="ListNote">
    <w:name w:val="List Note"/>
    <w:basedOn w:val="List"/>
    <w:rsid w:val="001D2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3B6"/>
    <w:rPr>
      <w:rFonts w:ascii="Courier New" w:hAnsi="Courier New"/>
    </w:rPr>
  </w:style>
  <w:style w:type="paragraph" w:customStyle="1" w:styleId="NoteBullet">
    <w:name w:val="Note Bullet"/>
    <w:basedOn w:val="Note"/>
    <w:rsid w:val="001D2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3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2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3B6"/>
    <w:rPr>
      <w:b/>
      <w:smallCaps/>
    </w:rPr>
  </w:style>
  <w:style w:type="paragraph" w:customStyle="1" w:styleId="TableListNumber">
    <w:name w:val="Table List Number"/>
    <w:basedOn w:val="ListNumber"/>
    <w:rsid w:val="001D2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3B6"/>
    <w:pPr>
      <w:numPr>
        <w:numId w:val="7"/>
      </w:numPr>
    </w:pPr>
  </w:style>
  <w:style w:type="paragraph" w:customStyle="1" w:styleId="ListAlpha2">
    <w:name w:val="List Alpha 2"/>
    <w:basedOn w:val="List2"/>
    <w:rsid w:val="001D23B6"/>
    <w:pPr>
      <w:numPr>
        <w:numId w:val="6"/>
      </w:numPr>
    </w:pPr>
  </w:style>
  <w:style w:type="paragraph" w:styleId="List2">
    <w:name w:val="List 2"/>
    <w:basedOn w:val="BodyText"/>
    <w:rsid w:val="001D2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3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3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23B6"/>
    <w:pPr>
      <w:numPr>
        <w:numId w:val="2"/>
      </w:numPr>
    </w:pPr>
  </w:style>
  <w:style w:type="paragraph" w:styleId="ListContinue2">
    <w:name w:val="List Continue 2"/>
    <w:basedOn w:val="List2"/>
    <w:rsid w:val="001D23B6"/>
    <w:pPr>
      <w:ind w:firstLine="0"/>
    </w:pPr>
  </w:style>
  <w:style w:type="paragraph" w:styleId="ListContinue3">
    <w:name w:val="List Continue 3"/>
    <w:basedOn w:val="List3"/>
    <w:rsid w:val="001D23B6"/>
    <w:pPr>
      <w:ind w:left="1021" w:firstLine="0"/>
    </w:pPr>
  </w:style>
  <w:style w:type="paragraph" w:styleId="ListContinue4">
    <w:name w:val="List Continue 4"/>
    <w:basedOn w:val="List4"/>
    <w:rsid w:val="001D23B6"/>
    <w:pPr>
      <w:ind w:firstLine="0"/>
    </w:pPr>
  </w:style>
  <w:style w:type="paragraph" w:styleId="ListContinue5">
    <w:name w:val="List Continue 5"/>
    <w:basedOn w:val="List5"/>
    <w:rsid w:val="001D23B6"/>
    <w:pPr>
      <w:ind w:firstLine="0"/>
    </w:pPr>
  </w:style>
  <w:style w:type="paragraph" w:styleId="ListNumber3">
    <w:name w:val="List Number 3"/>
    <w:basedOn w:val="List3"/>
    <w:rsid w:val="001D23B6"/>
    <w:pPr>
      <w:numPr>
        <w:numId w:val="3"/>
      </w:numPr>
    </w:pPr>
  </w:style>
  <w:style w:type="paragraph" w:styleId="ListNumber4">
    <w:name w:val="List Number 4"/>
    <w:basedOn w:val="List4"/>
    <w:rsid w:val="001D23B6"/>
    <w:pPr>
      <w:numPr>
        <w:numId w:val="4"/>
      </w:numPr>
    </w:pPr>
  </w:style>
  <w:style w:type="paragraph" w:styleId="ListNumber5">
    <w:name w:val="List Number 5"/>
    <w:basedOn w:val="List5"/>
    <w:rsid w:val="001D23B6"/>
    <w:pPr>
      <w:numPr>
        <w:numId w:val="5"/>
      </w:numPr>
    </w:pPr>
  </w:style>
  <w:style w:type="paragraph" w:styleId="BlockText">
    <w:name w:val="Block Text"/>
    <w:basedOn w:val="Normal"/>
    <w:rsid w:val="001D2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3B6"/>
    <w:rPr>
      <w:sz w:val="16"/>
      <w:vertAlign w:val="superscript"/>
    </w:rPr>
  </w:style>
  <w:style w:type="character" w:customStyle="1" w:styleId="Symbols">
    <w:name w:val="Symbols"/>
    <w:basedOn w:val="DefaultParagraphFont"/>
    <w:rsid w:val="001D23B6"/>
    <w:rPr>
      <w:rFonts w:ascii="Symbol" w:hAnsi="Symbol"/>
    </w:rPr>
  </w:style>
  <w:style w:type="character" w:customStyle="1" w:styleId="MenuOptions">
    <w:name w:val="Menu Options"/>
    <w:basedOn w:val="DefaultParagraphFont"/>
    <w:rsid w:val="001D2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3B6"/>
    <w:rPr>
      <w:b/>
    </w:rPr>
  </w:style>
  <w:style w:type="character" w:customStyle="1" w:styleId="Underlined">
    <w:name w:val="Underlined"/>
    <w:basedOn w:val="DefaultParagraphFont"/>
    <w:rsid w:val="001D23B6"/>
    <w:rPr>
      <w:u w:val="single"/>
    </w:rPr>
  </w:style>
  <w:style w:type="paragraph" w:customStyle="1" w:styleId="TableBodyTextRight">
    <w:name w:val="Table Body Text Right"/>
    <w:basedOn w:val="TableBodyText"/>
    <w:rsid w:val="001D2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3B6"/>
    <w:rPr>
      <w:sz w:val="18"/>
    </w:rPr>
  </w:style>
  <w:style w:type="paragraph" w:customStyle="1" w:styleId="BodySmallRight">
    <w:name w:val="Body Small Right"/>
    <w:basedOn w:val="BodyTextRight"/>
    <w:rsid w:val="001D23B6"/>
    <w:rPr>
      <w:sz w:val="18"/>
      <w:szCs w:val="18"/>
    </w:rPr>
  </w:style>
  <w:style w:type="paragraph" w:customStyle="1" w:styleId="MarginEdition">
    <w:name w:val="Margin Edition"/>
    <w:basedOn w:val="MarginNote"/>
    <w:rsid w:val="001D2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3B6"/>
    <w:rPr>
      <w:sz w:val="2"/>
      <w:szCs w:val="2"/>
    </w:rPr>
  </w:style>
  <w:style w:type="character" w:customStyle="1" w:styleId="Small">
    <w:name w:val="Small"/>
    <w:basedOn w:val="DefaultParagraphFont"/>
    <w:rsid w:val="001D23B6"/>
    <w:rPr>
      <w:sz w:val="16"/>
    </w:rPr>
  </w:style>
  <w:style w:type="paragraph" w:customStyle="1" w:styleId="WideTable">
    <w:name w:val="Wide Table"/>
    <w:basedOn w:val="Normal"/>
    <w:rsid w:val="001D2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3B6"/>
  </w:style>
  <w:style w:type="paragraph" w:styleId="Quote">
    <w:name w:val="Quote"/>
    <w:basedOn w:val="Heading1"/>
    <w:link w:val="QuoteChar"/>
    <w:qFormat/>
    <w:rsid w:val="001D2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3B6"/>
    <w:pPr>
      <w:pageBreakBefore/>
    </w:pPr>
  </w:style>
  <w:style w:type="paragraph" w:customStyle="1" w:styleId="Border">
    <w:name w:val="Border"/>
    <w:basedOn w:val="Normal"/>
    <w:qFormat/>
    <w:rsid w:val="001D2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3B6"/>
    <w:rPr>
      <w:u w:val="single"/>
    </w:rPr>
  </w:style>
  <w:style w:type="character" w:customStyle="1" w:styleId="BoldandItalics">
    <w:name w:val="Bold and Italics"/>
    <w:qFormat/>
    <w:rsid w:val="001D23B6"/>
    <w:rPr>
      <w:b/>
      <w:i/>
      <w:u w:val="none"/>
    </w:rPr>
  </w:style>
  <w:style w:type="paragraph" w:styleId="BalloonText">
    <w:name w:val="Balloon Text"/>
    <w:basedOn w:val="Normal"/>
    <w:link w:val="BalloonTextChar"/>
    <w:rsid w:val="001D2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3B6"/>
    <w:pPr>
      <w:spacing w:before="0" w:after="0"/>
    </w:pPr>
  </w:style>
  <w:style w:type="paragraph" w:customStyle="1" w:styleId="BodyTextBold">
    <w:name w:val="Body Text Bold"/>
    <w:basedOn w:val="BodyText"/>
    <w:qFormat/>
    <w:rsid w:val="001D23B6"/>
    <w:rPr>
      <w:b/>
    </w:rPr>
  </w:style>
  <w:style w:type="character" w:styleId="Hyperlink">
    <w:name w:val="Hyperlink"/>
    <w:basedOn w:val="DefaultParagraphFont"/>
    <w:uiPriority w:val="99"/>
    <w:unhideWhenUsed/>
    <w:rsid w:val="0074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2976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DEFWDV004 Dive using surface-supplied breathing apparatus in open water to 30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2022-03-23T01:58:00Z</dcterms:created>
  <dcterms:modified xsi:type="dcterms:W3CDTF">2022-03-23T01:58:00Z</dcterms:modified>
</cp:coreProperties>
</file>