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344" w:rsidP="00F90344">
      <w:pPr>
        <w:pStyle w:val="Title"/>
      </w:pPr>
      <w:r>
        <w:fldChar w:fldCharType="begin"/>
      </w:r>
      <w:r>
        <w:instrText xml:space="preserve"> TITLE   \* MERGEFORMAT </w:instrText>
      </w:r>
      <w:r>
        <w:fldChar w:fldCharType="separate"/>
      </w:r>
      <w:r>
        <w:t>DEFWDV002 Support SCUBA diving operations from the surface</w:t>
      </w:r>
      <w:r>
        <w:fldChar w:fldCharType="end"/>
      </w:r>
    </w:p>
    <w:p w:rsidR="00F90344" w:rsidP="00F90344">
      <w:pPr>
        <w:pStyle w:val="Version"/>
        <w:sectPr w:rsidSect="00CF1C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CC0" w:rsidP="00CF1CC0">
      <w:pPr>
        <w:pStyle w:val="SuperHeading"/>
      </w:pPr>
      <w:r w:rsidRPr="00CF1CC0">
        <w:t>DEFWDV002 Support SCUBA diving operations from the surface</w:t>
      </w:r>
    </w:p>
    <w:p w:rsidR="00000000" w:rsidRPr="00CF1CC0" w:rsidP="00CF1CC0">
      <w:pPr>
        <w:pStyle w:val="Heading1"/>
      </w:pPr>
      <w:bookmarkStart w:id="1" w:name="O_958990"/>
      <w:bookmarkEnd w:id="1"/>
      <w:r w:rsidRPr="00CF1CC0">
        <w:t>Modification History</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Release 1. This is the first release of this unit of competency in the DEF Defence Training Package.</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2" w:name="O_958991"/>
      <w:bookmarkEnd w:id="2"/>
      <w:r w:rsidRPr="00CF1CC0">
        <w:t>Application</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This unit specifies the skills and knowledge required to support self-contained underwa</w:t>
            </w:r>
            <w:r w:rsidRPr="00CF1CC0">
              <w:t>ter breathing apparatus (SCUBA) diving operations from the surface by acting as a ‘lazy shot/bailout operator’ and/or diver’s attendant in an open water environment.</w:t>
            </w:r>
          </w:p>
          <w:p w:rsidR="00000000" w:rsidRPr="00CF1CC0" w:rsidP="00CF1CC0">
            <w:pPr>
              <w:pStyle w:val="BodyText"/>
            </w:pPr>
            <w:r w:rsidRPr="00CF1CC0">
              <w:t>It includes preparing bailout cylinder, rigging ‘lazy shot’ and attending to SCUBA (air) d</w:t>
            </w:r>
            <w:r w:rsidRPr="00CF1CC0">
              <w:t>iver/s from the surface.</w:t>
            </w:r>
          </w:p>
          <w:p w:rsidR="00000000" w:rsidRPr="00CF1CC0" w:rsidP="00CF1CC0">
            <w:pPr>
              <w:pStyle w:val="BodyText"/>
            </w:pPr>
            <w:r w:rsidRPr="00CF1CC0">
              <w:t>The lazy shot/bailout operator’s purpose is to mark the required decompression depth (through the use of the lazy shot) for ascending divers to service their decompression requirements. As part of the lazy shot rig, additional supp</w:t>
            </w:r>
            <w:r w:rsidRPr="00CF1CC0">
              <w:t>lies of air (bailout cylinders) are provided in the event that divers’ personal supplies expire prior to surfacing. This can occur when multiple and/or lengthy decompression periods must be served.</w:t>
            </w:r>
          </w:p>
          <w:p w:rsidR="00000000" w:rsidRPr="00CF1CC0" w:rsidP="00CF1CC0">
            <w:pPr>
              <w:pStyle w:val="BodyText"/>
            </w:pPr>
            <w:r w:rsidRPr="00CF1CC0">
              <w:t>The diver’s attendant covers all aspects of assistance giv</w:t>
            </w:r>
            <w:r w:rsidRPr="00CF1CC0">
              <w:t>en to a diver in preparation for the dive, the conduct of the dive (such as managing and monitoring safety/communications lines) and the post dive refurbishment of equipment.</w:t>
            </w:r>
          </w:p>
          <w:p w:rsidR="00000000" w:rsidRPr="00CF1CC0" w:rsidP="00CF1CC0">
            <w:pPr>
              <w:pStyle w:val="BodyText"/>
            </w:pPr>
            <w:r w:rsidRPr="00CF1CC0">
              <w:t>This unit was developed for Defence divers but may be applicable to anyone in thi</w:t>
            </w:r>
            <w:r w:rsidRPr="00CF1CC0">
              <w:t>s field.</w:t>
            </w:r>
          </w:p>
          <w:p w:rsidR="00000000" w:rsidRPr="00CF1CC0" w:rsidP="00CF1CC0">
            <w:pPr>
              <w:pStyle w:val="BodyText"/>
            </w:pPr>
            <w:r w:rsidRPr="00CF1CC0">
              <w:t>The skills and knowledge described in this unit must be applied within the legislative, regulatory and policy environment in which they are carried out. Organisational policies and procedures must be consulted and adhered to.</w:t>
            </w:r>
          </w:p>
          <w:p w:rsidR="00000000" w:rsidRPr="00CF1CC0" w:rsidP="00CF1CC0">
            <w:pPr>
              <w:pStyle w:val="BodyText"/>
            </w:pPr>
            <w:r w:rsidRPr="00CF1CC0">
              <w:t>Persons undertaking t</w:t>
            </w:r>
            <w:r w:rsidRPr="00CF1CC0">
              <w:t>his unit work under supervision and perform specific tasks in a range of contexts that could be unpredictable.</w:t>
            </w:r>
          </w:p>
          <w:p w:rsidR="00000000" w:rsidRPr="00CF1CC0" w:rsidP="00CF1CC0">
            <w:pPr>
              <w:pStyle w:val="BodyText"/>
            </w:pPr>
            <w:r w:rsidRPr="00CF1CC0">
              <w:t>No licensing, legislative or certification requirements apply to this unit at the time of publication.</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3" w:name="O_958992"/>
      <w:bookmarkEnd w:id="3"/>
      <w:r w:rsidRPr="00CF1CC0">
        <w:t>Pre-requisite Unit</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 xml:space="preserve">Not </w:t>
            </w:r>
            <w:r w:rsidRPr="00CF1CC0">
              <w:t>applicable</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4" w:name="O_958993"/>
      <w:bookmarkEnd w:id="4"/>
      <w:r w:rsidRPr="00CF1CC0">
        <w:t>Competency Field</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Work Diving</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5" w:name="O_958994"/>
      <w:bookmarkEnd w:id="5"/>
      <w:r w:rsidRPr="00CF1CC0">
        <w:t>Unit Sector</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Not applicable.</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6" w:name="O_958995"/>
      <w:bookmarkEnd w:id="6"/>
      <w:r w:rsidRPr="00CF1CC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F1C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PERFORMANCE CRITERIA</w:t>
            </w:r>
          </w:p>
        </w:tc>
      </w:tr>
      <w:tr w:rsidTr="00CF1C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Performance criteria describe the performance needed to demonstrate achievement of the element.</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rPr>
                <w:rStyle w:val="SpecialBold"/>
              </w:rPr>
              <w:t>Prepare bail-out cylinder and rig lazy shot</w:t>
            </w: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Inspect and prepare lazy shot, cordage and bail-out cylinder</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Deploy and set lazy shot, cordage and b</w:t>
            </w:r>
            <w:r w:rsidRPr="00CF1CC0">
              <w:t>ail-out cylinder at required depth for decompression stop, in accordance with dive plan</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Ensure adjustment for subsequent decompression stops in accordance with dive plan</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Re-stow lazy shot, cordage and bail-out cylinder</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rPr>
                <w:rStyle w:val="SpecialBold"/>
              </w:rPr>
              <w:t>Attend to a SCUBA (air) diver from the surface</w:t>
            </w: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Assist diver in fitting and inspecting dive equipment prior to undertaking dive</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Assist diver’s entry into, and exit from, the water</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Ensure diver’</w:t>
            </w:r>
            <w:r w:rsidRPr="00CF1CC0">
              <w:t>s equipment is confirmed for fit and absence of leaks on entering the water</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Manage diver’s safety line throughout the dive</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Interpret and respond to all line signals between diver and supervisor</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Report diver’s condition, position and pr</w:t>
            </w:r>
            <w:r w:rsidRPr="00CF1CC0">
              <w:t>ogress to supervisor as required</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t>Assist diver from the surface during a poor visibility search</w:t>
            </w:r>
          </w:p>
        </w:tc>
      </w:tr>
      <w:tr w:rsidTr="00CF1C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1C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1CC0">
            <w:pPr>
              <w:pStyle w:val="BodyText"/>
              <w:rPr>
                <w:lang w:val="en-NZ"/>
              </w:rPr>
            </w:pPr>
            <w:r w:rsidRPr="00CF1CC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Assist diver in the removal and stowage of equipment</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7" w:name="O_958996"/>
      <w:bookmarkEnd w:id="7"/>
      <w:r w:rsidRPr="00CF1CC0">
        <w:t>Foundation Skills</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Foundation skills essential to performance are explicit in the performance criteria of this unit of competency.</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8" w:name="O_958997"/>
      <w:bookmarkEnd w:id="8"/>
      <w:r w:rsidRPr="00CF1CC0">
        <w:t>Range of Conditions</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Range is restricted to essential operating conditions and any other variables essential to the work envir</w:t>
            </w:r>
            <w:r w:rsidRPr="00CF1CC0">
              <w:t>onment.</w:t>
            </w:r>
          </w:p>
          <w:p w:rsidR="00000000" w:rsidRPr="00CF1CC0" w:rsidP="00CF1CC0">
            <w:pPr>
              <w:pStyle w:val="BodyText"/>
            </w:pPr>
            <w:r w:rsidRPr="00CF1CC0">
              <w:t>Non-essential conditions may be found in the Companion Volume Implementation Guide.</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9" w:name="O_958998"/>
      <w:bookmarkEnd w:id="9"/>
      <w:r w:rsidRPr="00CF1CC0">
        <w:t>Unit Mapping Information</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This unit replaces but is not equivalent to DEFDV002B Support SCUBA diving operations from the surface.</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10" w:name="O_959005"/>
      <w:bookmarkEnd w:id="10"/>
      <w:r w:rsidRPr="00CF1CC0">
        <w:t>Links</w:t>
      </w:r>
    </w:p>
    <w:p w:rsidR="00000000" w:rsidRPr="00CF1CC0" w:rsidP="00F90344">
      <w:pPr>
        <w:pStyle w:val="BodyText"/>
      </w:pPr>
      <w:r w:rsidRPr="00CF1C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B6965">
        <w:rPr>
          <w:rStyle w:val="Hyperlink"/>
        </w:rPr>
        <w:t>https://vetnet.gov.au/Pages/TrainingDocs.aspx?q=6bdbab1e-11ed-4bc9-9cba-9e1a55d4e4a9</w:t>
      </w:r>
      <w:r>
        <w:fldChar w:fldCharType="end"/>
      </w:r>
    </w:p>
    <w:p w:rsidR="00000000" w:rsidRPr="00CF1CC0" w:rsidP="00F90344">
      <w:pPr>
        <w:pStyle w:val="BodyText"/>
        <w:sectPr w:rsidSect="00CF1CC0">
          <w:headerReference w:type="default" r:id="rId10"/>
          <w:footerReference w:type="default" r:id="rId11"/>
          <w:pgSz w:w="11908" w:h="16833"/>
          <w:pgMar w:top="1702" w:right="1418" w:bottom="1702" w:left="1418" w:header="992" w:footer="992" w:gutter="0"/>
          <w:cols w:space="720"/>
          <w:noEndnote/>
          <w:docGrid w:linePitch="299"/>
        </w:sectPr>
      </w:pPr>
    </w:p>
    <w:p w:rsidR="00000000" w:rsidRPr="00CF1CC0" w:rsidP="00CF1CC0">
      <w:pPr>
        <w:pStyle w:val="SuperHeading"/>
      </w:pPr>
      <w:r w:rsidRPr="00CF1CC0">
        <w:t>Assessment Requirements for DEFWDV002 Support SCU</w:t>
      </w:r>
      <w:r w:rsidRPr="00CF1CC0">
        <w:t>BA diving operations from the surface</w:t>
      </w:r>
    </w:p>
    <w:p w:rsidR="00000000" w:rsidRPr="00CF1CC0" w:rsidP="00CF1CC0">
      <w:pPr>
        <w:pStyle w:val="Heading1"/>
      </w:pPr>
      <w:bookmarkStart w:id="11" w:name="O_959000"/>
      <w:bookmarkEnd w:id="11"/>
      <w:r w:rsidRPr="00CF1CC0">
        <w:t>Modification History</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Release 1. This is the first release of this unit of competency in the DEF Defence Training Package.</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12" w:name="O_959001"/>
      <w:bookmarkEnd w:id="12"/>
      <w:r w:rsidRPr="00CF1CC0">
        <w:t>Performance Evidence</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Evidence required to demonstrate competence in this unit must be relevant to and satisfy all of the requirements of the elements and performance criteria on at least one occasion and include:</w:t>
            </w:r>
          </w:p>
          <w:p w:rsidR="00000000" w:rsidRPr="00CF1CC0" w:rsidP="00CF1CC0">
            <w:pPr>
              <w:pStyle w:val="ListBullet"/>
            </w:pPr>
            <w:r w:rsidRPr="00CF1CC0">
              <w:t>applying relevant industry standards, and organisational polici</w:t>
            </w:r>
            <w:r w:rsidRPr="00CF1CC0">
              <w:t>es and procedures</w:t>
            </w:r>
          </w:p>
          <w:p w:rsidR="00000000" w:rsidRPr="00CF1CC0" w:rsidP="00CF1CC0">
            <w:pPr>
              <w:pStyle w:val="ListBullet"/>
            </w:pPr>
            <w:r w:rsidRPr="00CF1CC0">
              <w:t>assembling equipment</w:t>
            </w:r>
          </w:p>
          <w:p w:rsidR="00000000" w:rsidRPr="00CF1CC0" w:rsidP="00CF1CC0">
            <w:pPr>
              <w:pStyle w:val="ListBullet"/>
            </w:pPr>
            <w:r w:rsidRPr="00CF1CC0">
              <w:t>assisting a searching diver in poor visibility (less than 2 metres) in a parallel search</w:t>
            </w:r>
          </w:p>
          <w:p w:rsidR="00000000" w:rsidRPr="00CF1CC0" w:rsidP="00CF1CC0">
            <w:pPr>
              <w:pStyle w:val="ListBullet"/>
            </w:pPr>
            <w:r w:rsidRPr="00CF1CC0">
              <w:t>diving using selfcontained underwater breathing apparatus (SCUBA) in open water to 30 metres</w:t>
            </w:r>
          </w:p>
          <w:p w:rsidR="00000000" w:rsidRPr="00CF1CC0" w:rsidP="00CF1CC0">
            <w:pPr>
              <w:pStyle w:val="ListBullet"/>
            </w:pPr>
            <w:r w:rsidRPr="00CF1CC0">
              <w:t>measuring distance</w:t>
            </w:r>
          </w:p>
          <w:p w:rsidR="00000000" w:rsidRPr="00CF1CC0" w:rsidP="00CF1CC0">
            <w:pPr>
              <w:pStyle w:val="ListBullet"/>
            </w:pPr>
            <w:r w:rsidRPr="00CF1CC0">
              <w:t>maintaining atte</w:t>
            </w:r>
            <w:r w:rsidRPr="00CF1CC0">
              <w:t>ntion to diver throughout dives</w:t>
            </w:r>
          </w:p>
          <w:p w:rsidR="00000000" w:rsidRPr="00CF1CC0" w:rsidP="00CF1CC0">
            <w:pPr>
              <w:pStyle w:val="ListBullet"/>
            </w:pPr>
            <w:r w:rsidRPr="00CF1CC0">
              <w:t>reading gauges</w:t>
            </w:r>
          </w:p>
          <w:p w:rsidR="00000000" w:rsidRPr="00CF1CC0" w:rsidP="00CF1CC0">
            <w:pPr>
              <w:pStyle w:val="ListBullet"/>
            </w:pPr>
            <w:r w:rsidRPr="00CF1CC0">
              <w:t>relaying at least two messages from diver to supervisor</w:t>
            </w:r>
          </w:p>
          <w:p w:rsidR="00000000" w:rsidRPr="00CF1CC0" w:rsidP="00CF1CC0">
            <w:pPr>
              <w:pStyle w:val="ListBullet"/>
            </w:pPr>
            <w:r w:rsidRPr="00CF1CC0">
              <w:t>rigging and setting lazy shot and bailout at appropriate depth/s</w:t>
            </w:r>
          </w:p>
          <w:p w:rsidR="00000000" w:rsidRPr="00CF1CC0" w:rsidP="00CF1CC0">
            <w:pPr>
              <w:pStyle w:val="ListBullet"/>
            </w:pPr>
            <w:r w:rsidRPr="00CF1CC0">
              <w:t>transmitting at least two messages from supervisor to diver.</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13" w:name="O_959002"/>
      <w:bookmarkEnd w:id="13"/>
      <w:r w:rsidRPr="00CF1CC0">
        <w:t>Knowledge Evidence</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Evidence required to demonstrate competence in this unit must be relevant to and satisfy all of the requirements of the elements and performance criteria and include knowledge of:</w:t>
            </w:r>
          </w:p>
          <w:p w:rsidR="00000000" w:rsidRPr="00CF1CC0" w:rsidP="00CF1CC0">
            <w:pPr>
              <w:pStyle w:val="ListBullet"/>
            </w:pPr>
            <w:r w:rsidRPr="00CF1CC0">
              <w:t>dive equipment including:</w:t>
            </w:r>
          </w:p>
          <w:p w:rsidR="00000000" w:rsidRPr="00CF1CC0" w:rsidP="00CF1CC0">
            <w:pPr>
              <w:pStyle w:val="ListBullet2"/>
            </w:pPr>
            <w:r w:rsidRPr="00CF1CC0">
              <w:t>bailout cylinder</w:t>
            </w:r>
          </w:p>
          <w:p w:rsidR="00000000" w:rsidRPr="00CF1CC0" w:rsidP="00CF1CC0">
            <w:pPr>
              <w:pStyle w:val="ListBullet2"/>
            </w:pPr>
            <w:r w:rsidRPr="00CF1CC0">
              <w:t>lazy shot</w:t>
            </w:r>
          </w:p>
          <w:p w:rsidR="00000000" w:rsidRPr="00CF1CC0" w:rsidP="00CF1CC0">
            <w:pPr>
              <w:pStyle w:val="ListBullet2"/>
            </w:pPr>
            <w:r w:rsidRPr="00CF1CC0">
              <w:t>SC</w:t>
            </w:r>
            <w:r w:rsidRPr="00CF1CC0">
              <w:t>UBA and associated equipment</w:t>
            </w:r>
          </w:p>
          <w:p w:rsidR="00000000" w:rsidRPr="00CF1CC0" w:rsidP="00CF1CC0">
            <w:pPr>
              <w:pStyle w:val="ListBullet"/>
            </w:pPr>
            <w:r w:rsidRPr="00CF1CC0">
              <w:t>dive physics</w:t>
            </w:r>
          </w:p>
          <w:p w:rsidR="00000000" w:rsidRPr="00CF1CC0" w:rsidP="00CF1CC0">
            <w:pPr>
              <w:pStyle w:val="ListBullet"/>
            </w:pPr>
            <w:r w:rsidRPr="00CF1CC0">
              <w:t>dive physiology and medicine including:</w:t>
            </w:r>
          </w:p>
          <w:p w:rsidR="00000000" w:rsidRPr="00CF1CC0" w:rsidP="00CF1CC0">
            <w:pPr>
              <w:pStyle w:val="ListBullet2"/>
            </w:pPr>
            <w:r w:rsidRPr="00CF1CC0">
              <w:t>heat and cold illnesses</w:t>
            </w:r>
          </w:p>
          <w:p w:rsidR="00000000" w:rsidRPr="00CF1CC0" w:rsidP="00CF1CC0">
            <w:pPr>
              <w:pStyle w:val="ListBullet2"/>
            </w:pPr>
            <w:r w:rsidRPr="00CF1CC0">
              <w:t>compression illnesses</w:t>
            </w:r>
          </w:p>
          <w:p w:rsidR="00000000" w:rsidRPr="00CF1CC0" w:rsidP="00CF1CC0">
            <w:pPr>
              <w:pStyle w:val="ListBullet2"/>
            </w:pPr>
            <w:r w:rsidRPr="00CF1CC0">
              <w:t>decompression illnesses</w:t>
            </w:r>
          </w:p>
          <w:p w:rsidR="00000000" w:rsidRPr="00CF1CC0" w:rsidP="00CF1CC0">
            <w:pPr>
              <w:pStyle w:val="ListBullet"/>
            </w:pPr>
            <w:r w:rsidRPr="00CF1CC0">
              <w:t>diving descent and ascent techniques</w:t>
            </w:r>
          </w:p>
          <w:p w:rsidR="00000000" w:rsidRPr="00CF1CC0" w:rsidP="00CF1CC0">
            <w:pPr>
              <w:pStyle w:val="ListBullet"/>
            </w:pPr>
            <w:r w:rsidRPr="00CF1CC0">
              <w:t>general diving safety awareness including:</w:t>
            </w:r>
          </w:p>
          <w:p w:rsidR="00000000" w:rsidRPr="00CF1CC0" w:rsidP="00CF1CC0">
            <w:pPr>
              <w:pStyle w:val="ListBullet2"/>
            </w:pPr>
            <w:r w:rsidRPr="00CF1CC0">
              <w:t>diving in harbours</w:t>
            </w:r>
          </w:p>
          <w:p w:rsidR="00000000" w:rsidRPr="00CF1CC0" w:rsidP="00CF1CC0">
            <w:pPr>
              <w:pStyle w:val="ListBullet2"/>
            </w:pPr>
            <w:r w:rsidRPr="00CF1CC0">
              <w:t>diving in tidal waters, currents and tides</w:t>
            </w:r>
          </w:p>
          <w:p w:rsidR="00000000" w:rsidRPr="00CF1CC0" w:rsidP="00CF1CC0">
            <w:pPr>
              <w:pStyle w:val="ListBullet2"/>
            </w:pPr>
            <w:r w:rsidRPr="00CF1CC0">
              <w:t>diving on and/or near a ship’s bottom</w:t>
            </w:r>
          </w:p>
          <w:p w:rsidR="00000000" w:rsidRPr="00CF1CC0" w:rsidP="00CF1CC0">
            <w:pPr>
              <w:pStyle w:val="ListBullet2"/>
            </w:pPr>
            <w:r w:rsidRPr="00CF1CC0">
              <w:t>lost/separated</w:t>
            </w:r>
          </w:p>
          <w:p w:rsidR="00000000" w:rsidRPr="00CF1CC0" w:rsidP="00CF1CC0">
            <w:pPr>
              <w:pStyle w:val="ListBullet2"/>
            </w:pPr>
            <w:r w:rsidRPr="00CF1CC0">
              <w:t>entrapment/foul lines</w:t>
            </w:r>
          </w:p>
          <w:p w:rsidR="00000000" w:rsidRPr="00CF1CC0" w:rsidP="00CF1CC0">
            <w:pPr>
              <w:pStyle w:val="ListBullet2"/>
            </w:pPr>
            <w:r w:rsidRPr="00CF1CC0">
              <w:t>marine animal threats</w:t>
            </w:r>
          </w:p>
          <w:p w:rsidR="00000000" w:rsidRPr="00CF1CC0" w:rsidP="00CF1CC0">
            <w:pPr>
              <w:pStyle w:val="ListBullet2"/>
            </w:pPr>
            <w:r w:rsidRPr="00CF1CC0">
              <w:t>pollution/weeds</w:t>
            </w:r>
          </w:p>
          <w:p w:rsidR="00000000" w:rsidRPr="00CF1CC0" w:rsidP="00CF1CC0">
            <w:pPr>
              <w:pStyle w:val="ListBullet2"/>
            </w:pPr>
            <w:r w:rsidRPr="00CF1CC0">
              <w:t>working in confined spaces</w:t>
            </w:r>
          </w:p>
          <w:p w:rsidR="00000000" w:rsidRPr="00CF1CC0" w:rsidP="00CF1CC0">
            <w:pPr>
              <w:pStyle w:val="ListBullet"/>
            </w:pPr>
            <w:r w:rsidRPr="00CF1CC0">
              <w:t>general boat awareness and safety</w:t>
            </w:r>
          </w:p>
          <w:p w:rsidR="00000000" w:rsidRPr="00CF1CC0" w:rsidP="00CF1CC0">
            <w:pPr>
              <w:pStyle w:val="ListBullet"/>
            </w:pPr>
            <w:r w:rsidRPr="00CF1CC0">
              <w:t>line signals</w:t>
            </w:r>
          </w:p>
          <w:p w:rsidR="00000000" w:rsidRPr="00CF1CC0" w:rsidP="00CF1CC0">
            <w:pPr>
              <w:pStyle w:val="ListBullet"/>
            </w:pPr>
            <w:r w:rsidRPr="00CF1CC0">
              <w:t>marine animal threats</w:t>
            </w:r>
          </w:p>
          <w:p w:rsidR="00000000" w:rsidRPr="00CF1CC0" w:rsidP="00CF1CC0">
            <w:pPr>
              <w:pStyle w:val="ListBullet"/>
            </w:pPr>
            <w:r w:rsidRPr="00CF1CC0">
              <w:t>marine hazards</w:t>
            </w:r>
          </w:p>
          <w:p w:rsidR="00000000" w:rsidRPr="00CF1CC0" w:rsidP="00CF1CC0">
            <w:pPr>
              <w:pStyle w:val="ListBullet"/>
            </w:pPr>
            <w:r w:rsidRPr="00CF1CC0">
              <w:t>oceanography</w:t>
            </w:r>
          </w:p>
          <w:p w:rsidR="00000000" w:rsidRPr="00CF1CC0" w:rsidP="00CF1CC0">
            <w:pPr>
              <w:pStyle w:val="ListBullet"/>
            </w:pPr>
            <w:r w:rsidRPr="00CF1CC0">
              <w:t>relevant industry standards, and organisational policies and procedures including:</w:t>
            </w:r>
          </w:p>
          <w:p w:rsidR="00000000" w:rsidRPr="00CF1CC0" w:rsidP="00CF1CC0">
            <w:pPr>
              <w:pStyle w:val="ListBullet2"/>
            </w:pPr>
            <w:r w:rsidRPr="00CF1CC0">
              <w:t>dive plan and/or instructions</w:t>
            </w:r>
          </w:p>
          <w:p w:rsidR="00000000" w:rsidRPr="00CF1CC0" w:rsidP="00CF1CC0">
            <w:pPr>
              <w:pStyle w:val="ListBullet2"/>
            </w:pPr>
            <w:r w:rsidRPr="00CF1CC0">
              <w:t>emergency response.</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14" w:name="O_959003"/>
      <w:bookmarkEnd w:id="14"/>
      <w:r w:rsidRPr="00CF1CC0">
        <w:t>Assessment Conditions</w:t>
      </w:r>
    </w:p>
    <w:tbl>
      <w:tblPr>
        <w:tblW w:w="9497" w:type="dxa"/>
        <w:tblLayout w:type="fixed"/>
        <w:tblCellMar>
          <w:left w:w="62" w:type="dxa"/>
          <w:right w:w="62" w:type="dxa"/>
        </w:tblCellMar>
        <w:tblLook w:val="0000"/>
      </w:tblPr>
      <w:tblGrid>
        <w:gridCol w:w="9497"/>
      </w:tblGrid>
      <w:tr w:rsidTr="00CF1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CC0" w:rsidP="00CF1CC0">
            <w:pPr>
              <w:pStyle w:val="BodyText"/>
            </w:pPr>
            <w:r w:rsidRPr="00CF1CC0">
              <w:t>As a minimum, assessors must satisfy applicable regulatory requirements, which include requirements in the Standards for Registered Training Organisations current at the time of assessment.</w:t>
            </w:r>
          </w:p>
          <w:p w:rsidR="00000000" w:rsidRPr="00CF1CC0" w:rsidP="00CF1CC0">
            <w:pPr>
              <w:pStyle w:val="BodyText"/>
            </w:pPr>
            <w:r w:rsidRPr="00CF1CC0">
              <w:t>As a minimum, assessment must satisfy applicable regulatory requir</w:t>
            </w:r>
            <w:r w:rsidRPr="00CF1CC0">
              <w:t>ements, which include requirements in the Standards for Registered Training Organisations current at the time of assessment.</w:t>
            </w:r>
          </w:p>
          <w:p w:rsidR="00000000" w:rsidRPr="00CF1CC0" w:rsidP="00CF1CC0">
            <w:pPr>
              <w:pStyle w:val="BodyText"/>
            </w:pPr>
            <w:r w:rsidRPr="00CF1CC0">
              <w:t>Assessment must occur in workplace operational situations where it is appropriate to do so; where this is not appropriate, assessme</w:t>
            </w:r>
            <w:r w:rsidRPr="00CF1CC0">
              <w:t>nt must occur in simulated workplace operational situations that replicate workplace conditions.</w:t>
            </w:r>
          </w:p>
          <w:p w:rsidR="00000000" w:rsidRPr="00CF1CC0" w:rsidP="00CF1CC0">
            <w:pPr>
              <w:pStyle w:val="BodyText"/>
            </w:pPr>
            <w:r w:rsidRPr="00CF1CC0">
              <w:t>Assessment processes and techniques must be appropriate to the language, literacy and numeracy requirements of the work being performed and the needs of the ca</w:t>
            </w:r>
            <w:r w:rsidRPr="00CF1CC0">
              <w:t>ndidate.</w:t>
            </w:r>
          </w:p>
          <w:p w:rsidR="00000000" w:rsidRPr="00CF1CC0" w:rsidP="00CF1CC0">
            <w:pPr>
              <w:pStyle w:val="BodyText"/>
            </w:pPr>
            <w:r w:rsidRPr="00CF1CC0">
              <w:t>Resources for assessment must include access to:</w:t>
            </w:r>
          </w:p>
          <w:p w:rsidR="00000000" w:rsidRPr="00CF1CC0" w:rsidP="00CF1CC0">
            <w:pPr>
              <w:pStyle w:val="ListBullet"/>
            </w:pPr>
            <w:r w:rsidRPr="00CF1CC0">
              <w:t>a range of relevant exercises, case studies and/or other simulations</w:t>
            </w:r>
          </w:p>
          <w:p w:rsidR="00000000" w:rsidRPr="00CF1CC0" w:rsidP="00CF1CC0">
            <w:pPr>
              <w:pStyle w:val="ListBullet"/>
            </w:pPr>
            <w:r w:rsidRPr="00CF1CC0">
              <w:t>relevant and appropriate materials, tools, SCUBA equipment and personal protective equipment currently used in industry</w:t>
            </w:r>
          </w:p>
          <w:p w:rsidR="00000000" w:rsidRPr="00CF1CC0" w:rsidP="00CF1CC0">
            <w:pPr>
              <w:pStyle w:val="ListBullet"/>
            </w:pPr>
            <w:r w:rsidRPr="00CF1CC0">
              <w:t>relevant</w:t>
            </w:r>
            <w:r w:rsidRPr="00CF1CC0">
              <w:t xml:space="preserve"> documentation including organisational procedures, regulations, codes of practice and operation manuals.</w:t>
            </w:r>
          </w:p>
          <w:p w:rsidR="00000000" w:rsidRPr="00CF1CC0" w:rsidP="00CF1CC0">
            <w:pPr>
              <w:pStyle w:val="BodyText"/>
            </w:pPr>
            <w:r w:rsidRPr="00CF1CC0">
              <w:t>When practicable, assessment should relate to the diver’s vocational focus.</w:t>
            </w:r>
          </w:p>
        </w:tc>
      </w:tr>
    </w:tbl>
    <w:p w:rsidR="00000000" w:rsidRPr="00CF1CC0" w:rsidP="00CF1CC0">
      <w:pPr>
        <w:pStyle w:val="NoPaddingFontSize1"/>
      </w:pPr>
    </w:p>
    <w:p w:rsidR="00000000" w:rsidRPr="00CF1CC0" w:rsidP="00CF1CC0">
      <w:pPr>
        <w:pStyle w:val="AllowPageBreak"/>
      </w:pPr>
    </w:p>
    <w:p w:rsidR="00000000" w:rsidRPr="00CF1CC0" w:rsidP="00CF1CC0">
      <w:pPr>
        <w:pStyle w:val="Heading1"/>
      </w:pPr>
      <w:bookmarkStart w:id="15" w:name="O_959006"/>
      <w:bookmarkEnd w:id="15"/>
      <w:r w:rsidRPr="00CF1CC0">
        <w:t>Links</w:t>
      </w:r>
    </w:p>
    <w:p w:rsidR="00000000" w:rsidRPr="00CF1CC0" w:rsidP="00F90344">
      <w:pPr>
        <w:pStyle w:val="BodyText"/>
      </w:pPr>
      <w:r w:rsidRPr="00CF1C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B6965">
        <w:rPr>
          <w:rStyle w:val="Hyperlink"/>
        </w:rPr>
        <w:t>https://vetnet.gov.au/Pages/TrainingDocs.aspx?q=6bdbab1e-11ed-4bc9-9cba-9e1a55d4e4a9</w:t>
      </w:r>
      <w:r>
        <w:fldChar w:fldCharType="end"/>
      </w:r>
    </w:p>
    <w:p w:rsidR="00000000" w:rsidRPr="00CF1CC0" w:rsidP="00CF1CC0"/>
    <w:sectPr w:rsidSect="00CF1C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C0" w:rsidRPr="00F90344" w:rsidP="00F90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44" w:rsidP="00CF1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344" w:rsidP="00CF1C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90344" w:rsidP="00CF1C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C0" w:rsidP="00CF1CC0">
    <w:pPr>
      <w:pStyle w:val="Footer"/>
      <w:framePr w:wrap="around"/>
    </w:pPr>
    <w:r>
      <w:fldChar w:fldCharType="begin"/>
    </w:r>
    <w:r>
      <w:instrText xml:space="preserve"> DOCPROPERTY  Subject  \* MERGEFORMAT </w:instrText>
    </w:r>
    <w:r>
      <w:fldChar w:fldCharType="separate"/>
    </w:r>
    <w:r w:rsidR="00F90344">
      <w:t>Approved</w:t>
    </w:r>
    <w:r w:rsidR="00F90344">
      <w:fldChar w:fldCharType="end"/>
    </w:r>
    <w:r>
      <w:tab/>
      <w:t xml:space="preserve">Page </w:t>
    </w:r>
    <w:r>
      <w:fldChar w:fldCharType="begin"/>
    </w:r>
    <w:r>
      <w:instrText xml:space="preserve"> PAGE  \* Arabic  \* MERGEFORMAT </w:instrText>
    </w:r>
    <w:r>
      <w:fldChar w:fldCharType="separate"/>
    </w:r>
    <w:r w:rsidR="00F903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344">
      <w:rPr>
        <w:noProof/>
      </w:rPr>
      <w:t>4</w:t>
    </w:r>
    <w:r>
      <w:rPr>
        <w:noProof/>
      </w:rPr>
      <w:fldChar w:fldCharType="end"/>
    </w:r>
  </w:p>
  <w:p w:rsidR="00CF1CC0" w:rsidP="00CF1CC0">
    <w:pPr>
      <w:pStyle w:val="Footer"/>
      <w:framePr w:wrap="around"/>
    </w:pPr>
    <w:r>
      <w:t xml:space="preserve">© Commonwealth of Australia, </w:t>
    </w:r>
    <w:r>
      <w:fldChar w:fldCharType="begin"/>
    </w:r>
    <w:r>
      <w:instrText xml:space="preserve"> DATE  \@ "yyyy"  \* MERGEFORMAT </w:instrText>
    </w:r>
    <w:r>
      <w:fldChar w:fldCharType="separate"/>
    </w:r>
    <w:r w:rsidR="00F90344">
      <w:rPr>
        <w:noProof/>
      </w:rPr>
      <w:t>2025</w:t>
    </w:r>
    <w:r>
      <w:fldChar w:fldCharType="end"/>
    </w:r>
    <w:r>
      <w:tab/>
    </w:r>
    <w:r>
      <w:fldChar w:fldCharType="begin"/>
    </w:r>
    <w:r>
      <w:instrText xml:space="preserve"> DOCPROPERTY  Author  \* MERGEFORMAT </w:instrText>
    </w:r>
    <w:r>
      <w:fldChar w:fldCharType="separate"/>
    </w:r>
    <w:r w:rsidR="00F90344">
      <w:t>Public Skills Australia</w:t>
    </w:r>
    <w:r w:rsidR="00F90344">
      <w:fldChar w:fldCharType="end"/>
    </w:r>
  </w:p>
  <w:p w:rsidR="00CF1CC0" w:rsidP="00CF1C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CC0" w:rsidRPr="00F90344" w:rsidP="00F903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44" w:rsidRPr="002D2AF8" w:rsidP="00CF1CC0">
    <w:pPr>
      <w:pStyle w:val="Header"/>
      <w:framePr w:wrap="around"/>
    </w:pPr>
    <w:r>
      <w:fldChar w:fldCharType="begin"/>
    </w:r>
    <w:r>
      <w:instrText xml:space="preserve"> TITLE   \* MERGEFORMAT </w:instrText>
    </w:r>
    <w:r>
      <w:fldChar w:fldCharType="separate"/>
    </w:r>
    <w:r>
      <w:t>DEFWDV002 Support SCUBA diving operations from the surface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344" w:rsidP="00CF1C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C0" w:rsidRPr="002D2AF8" w:rsidP="00CF1CC0">
    <w:pPr>
      <w:pStyle w:val="Header"/>
      <w:framePr w:wrap="around"/>
    </w:pPr>
    <w:r>
      <w:fldChar w:fldCharType="begin"/>
    </w:r>
    <w:r>
      <w:instrText xml:space="preserve"> TITLE   \* MERGEFORMAT </w:instrText>
    </w:r>
    <w:r>
      <w:fldChar w:fldCharType="separate"/>
    </w:r>
    <w:r w:rsidR="00F90344">
      <w:t>DEFWDV002 Support SCUBA diving operations from the surface</w:t>
    </w:r>
    <w:r w:rsidR="00F90344">
      <w:fldChar w:fldCharType="end"/>
    </w:r>
    <w:r>
      <w:tab/>
      <w:t xml:space="preserve">Date this document was generated: </w:t>
    </w:r>
    <w:r>
      <w:fldChar w:fldCharType="begin"/>
    </w:r>
    <w:r>
      <w:instrText xml:space="preserve"> CREATEDATE  \@ "d MMMM yyyy"  \* MERGEFORMAT </w:instrText>
    </w:r>
    <w:r>
      <w:fldChar w:fldCharType="separate"/>
    </w:r>
    <w:r w:rsidR="00F90344">
      <w:rPr>
        <w:noProof/>
      </w:rPr>
      <w:t>2 March 2025</w:t>
    </w:r>
    <w:r>
      <w:fldChar w:fldCharType="end"/>
    </w:r>
  </w:p>
  <w:p w:rsidR="00CF1CC0" w:rsidP="00CF1C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E1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86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2D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C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CC0"/>
    <w:pPr>
      <w:spacing w:before="360" w:after="60"/>
      <w:outlineLvl w:val="0"/>
    </w:pPr>
    <w:rPr>
      <w:sz w:val="32"/>
    </w:rPr>
  </w:style>
  <w:style w:type="paragraph" w:styleId="Heading2">
    <w:name w:val="heading 2"/>
    <w:basedOn w:val="HeadingBase"/>
    <w:next w:val="BodyText"/>
    <w:link w:val="Heading2Char"/>
    <w:qFormat/>
    <w:rsid w:val="00CF1CC0"/>
    <w:pPr>
      <w:keepLines/>
      <w:spacing w:before="240" w:after="120"/>
      <w:outlineLvl w:val="1"/>
    </w:pPr>
    <w:rPr>
      <w:sz w:val="28"/>
      <w:szCs w:val="40"/>
    </w:rPr>
  </w:style>
  <w:style w:type="paragraph" w:styleId="Heading3">
    <w:name w:val="heading 3"/>
    <w:basedOn w:val="HeadingBase"/>
    <w:next w:val="BodyText"/>
    <w:link w:val="Heading3Char"/>
    <w:qFormat/>
    <w:rsid w:val="00CF1CC0"/>
    <w:pPr>
      <w:spacing w:before="180" w:after="120"/>
      <w:outlineLvl w:val="2"/>
    </w:pPr>
    <w:rPr>
      <w:spacing w:val="-10"/>
      <w:kern w:val="32"/>
    </w:rPr>
  </w:style>
  <w:style w:type="paragraph" w:styleId="Heading4">
    <w:name w:val="heading 4"/>
    <w:basedOn w:val="HeadingBase"/>
    <w:next w:val="BodyText"/>
    <w:link w:val="Heading4Char"/>
    <w:qFormat/>
    <w:rsid w:val="00CF1CC0"/>
    <w:pPr>
      <w:spacing w:before="160" w:after="120"/>
      <w:outlineLvl w:val="3"/>
    </w:pPr>
    <w:rPr>
      <w:sz w:val="22"/>
    </w:rPr>
  </w:style>
  <w:style w:type="paragraph" w:styleId="Heading5">
    <w:name w:val="heading 5"/>
    <w:basedOn w:val="HeadingBase"/>
    <w:next w:val="Normal"/>
    <w:link w:val="Heading5Char"/>
    <w:qFormat/>
    <w:rsid w:val="00CF1CC0"/>
    <w:pPr>
      <w:spacing w:before="80"/>
      <w:outlineLvl w:val="4"/>
    </w:pPr>
    <w:rPr>
      <w:color w:val="918585"/>
      <w:sz w:val="20"/>
    </w:rPr>
  </w:style>
  <w:style w:type="paragraph" w:styleId="Heading6">
    <w:name w:val="heading 6"/>
    <w:basedOn w:val="HeadingBase"/>
    <w:next w:val="Normal"/>
    <w:link w:val="Heading6Char"/>
    <w:qFormat/>
    <w:rsid w:val="00CF1CC0"/>
    <w:pPr>
      <w:spacing w:before="60"/>
      <w:outlineLvl w:val="5"/>
    </w:pPr>
    <w:rPr>
      <w:color w:val="918585"/>
      <w:sz w:val="20"/>
    </w:rPr>
  </w:style>
  <w:style w:type="paragraph" w:styleId="Heading7">
    <w:name w:val="heading 7"/>
    <w:basedOn w:val="Normal"/>
    <w:next w:val="Normal"/>
    <w:link w:val="Heading7Char"/>
    <w:qFormat/>
    <w:rsid w:val="00CF1CC0"/>
    <w:pPr>
      <w:ind w:left="720"/>
      <w:outlineLvl w:val="6"/>
    </w:pPr>
    <w:rPr>
      <w:i/>
    </w:rPr>
  </w:style>
  <w:style w:type="paragraph" w:styleId="Heading8">
    <w:name w:val="heading 8"/>
    <w:basedOn w:val="Normal"/>
    <w:next w:val="Normal"/>
    <w:link w:val="Heading8Char"/>
    <w:qFormat/>
    <w:rsid w:val="00CF1CC0"/>
    <w:pPr>
      <w:ind w:left="720"/>
      <w:outlineLvl w:val="7"/>
    </w:pPr>
    <w:rPr>
      <w:i/>
    </w:rPr>
  </w:style>
  <w:style w:type="paragraph" w:styleId="Heading9">
    <w:name w:val="heading 9"/>
    <w:basedOn w:val="Normal"/>
    <w:next w:val="Normal"/>
    <w:link w:val="Heading9Char"/>
    <w:qFormat/>
    <w:rsid w:val="00CF1CC0"/>
    <w:pPr>
      <w:ind w:left="720"/>
      <w:outlineLvl w:val="8"/>
    </w:pPr>
    <w:rPr>
      <w:i/>
    </w:rPr>
  </w:style>
  <w:style w:type="character" w:default="1" w:styleId="DefaultParagraphFont">
    <w:name w:val="Default Paragraph Font"/>
    <w:uiPriority w:val="1"/>
    <w:unhideWhenUsed/>
    <w:rsid w:val="00CF1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CC0"/>
  </w:style>
  <w:style w:type="character" w:customStyle="1" w:styleId="Heading1Char">
    <w:name w:val="Heading 1 Char"/>
    <w:basedOn w:val="DefaultParagraphFont"/>
    <w:link w:val="Heading1"/>
    <w:rsid w:val="00CF1CC0"/>
    <w:rPr>
      <w:rFonts w:ascii="Times New Roman" w:eastAsia="Times New Roman" w:hAnsi="Times New Roman" w:cs="Times New Roman"/>
      <w:b/>
      <w:sz w:val="32"/>
      <w:szCs w:val="20"/>
      <w:lang w:eastAsia="en-US"/>
    </w:rPr>
  </w:style>
  <w:style w:type="paragraph" w:styleId="BodyText">
    <w:name w:val="Body Text"/>
    <w:basedOn w:val="Normal"/>
    <w:link w:val="BodyTextChar"/>
    <w:rsid w:val="00CF1C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CC0"/>
    <w:rPr>
      <w:rFonts w:ascii="Times New Roman" w:eastAsia="Times New Roman" w:hAnsi="Times New Roman" w:cs="Times New Roman"/>
      <w:sz w:val="24"/>
      <w:lang w:eastAsia="en-US"/>
    </w:rPr>
  </w:style>
  <w:style w:type="paragraph" w:styleId="ListBullet">
    <w:name w:val="List Bullet"/>
    <w:basedOn w:val="List"/>
    <w:rsid w:val="00CF1CC0"/>
    <w:pPr>
      <w:numPr>
        <w:numId w:val="12"/>
      </w:numPr>
      <w:tabs>
        <w:tab w:val="clear" w:pos="340"/>
      </w:tabs>
      <w:spacing w:before="40" w:after="40"/>
    </w:pPr>
  </w:style>
  <w:style w:type="character" w:customStyle="1" w:styleId="SpecialBold">
    <w:name w:val="Special Bold"/>
    <w:basedOn w:val="DefaultParagraphFont"/>
    <w:rsid w:val="00CF1CC0"/>
    <w:rPr>
      <w:b/>
      <w:spacing w:val="0"/>
    </w:rPr>
  </w:style>
  <w:style w:type="paragraph" w:styleId="ListBullet2">
    <w:name w:val="List Bullet 2"/>
    <w:basedOn w:val="List2"/>
    <w:rsid w:val="00CF1CC0"/>
    <w:pPr>
      <w:numPr>
        <w:numId w:val="13"/>
      </w:numPr>
      <w:tabs>
        <w:tab w:val="clear" w:pos="680"/>
      </w:tabs>
    </w:pPr>
  </w:style>
  <w:style w:type="paragraph" w:customStyle="1" w:styleId="SuperHeading">
    <w:name w:val="SuperHeading"/>
    <w:basedOn w:val="Normal"/>
    <w:rsid w:val="00CF1CC0"/>
    <w:pPr>
      <w:spacing w:before="240" w:after="120"/>
      <w:outlineLvl w:val="0"/>
    </w:pPr>
    <w:rPr>
      <w:rFonts w:ascii="Times New Roman" w:hAnsi="Times New Roman"/>
      <w:b/>
      <w:sz w:val="32"/>
    </w:rPr>
  </w:style>
  <w:style w:type="paragraph" w:customStyle="1" w:styleId="AllowPageBreak">
    <w:name w:val="AllowPageBreak"/>
    <w:rsid w:val="00CF1C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1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C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C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CC0"/>
    <w:rPr>
      <w:rFonts w:ascii="Courier New" w:eastAsia="Times New Roman" w:hAnsi="Courier New" w:cs="Times New Roman"/>
      <w:i/>
      <w:szCs w:val="20"/>
      <w:lang w:eastAsia="en-US"/>
    </w:rPr>
  </w:style>
  <w:style w:type="paragraph" w:customStyle="1" w:styleId="HeadingBase">
    <w:name w:val="Heading Base"/>
    <w:rsid w:val="00CF1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CC0"/>
    <w:pPr>
      <w:tabs>
        <w:tab w:val="right" w:leader="dot" w:pos="9072"/>
      </w:tabs>
      <w:ind w:left="567"/>
    </w:pPr>
    <w:rPr>
      <w:szCs w:val="22"/>
    </w:rPr>
  </w:style>
  <w:style w:type="paragraph" w:customStyle="1" w:styleId="TOCBase">
    <w:name w:val="TOC Base"/>
    <w:rsid w:val="00CF1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CC0"/>
    <w:pPr>
      <w:tabs>
        <w:tab w:val="right" w:leader="dot" w:pos="9072"/>
      </w:tabs>
      <w:spacing w:before="40" w:after="40"/>
      <w:ind w:left="284"/>
    </w:pPr>
    <w:rPr>
      <w:rFonts w:ascii="Times New Roman" w:hAnsi="Times New Roman"/>
    </w:rPr>
  </w:style>
  <w:style w:type="paragraph" w:styleId="TOC1">
    <w:name w:val="toc 1"/>
    <w:basedOn w:val="TOCBase"/>
    <w:next w:val="Normal"/>
    <w:rsid w:val="00CF1C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CC0"/>
    <w:rPr>
      <w:rFonts w:ascii="Times New Roman" w:eastAsia="Times New Roman" w:hAnsi="Times New Roman" w:cs="Times New Roman"/>
      <w:sz w:val="16"/>
      <w:lang w:eastAsia="en-US"/>
    </w:rPr>
  </w:style>
  <w:style w:type="paragraph" w:styleId="Title">
    <w:name w:val="Title"/>
    <w:basedOn w:val="HeadingBase"/>
    <w:link w:val="TitleChar"/>
    <w:qFormat/>
    <w:rsid w:val="00CF1CC0"/>
    <w:pPr>
      <w:spacing w:before="5040"/>
      <w:jc w:val="center"/>
    </w:pPr>
    <w:rPr>
      <w:sz w:val="48"/>
      <w:szCs w:val="72"/>
      <w:lang w:val="en-US"/>
    </w:rPr>
  </w:style>
  <w:style w:type="character" w:customStyle="1" w:styleId="TitleChar">
    <w:name w:val="Title Char"/>
    <w:basedOn w:val="DefaultParagraphFont"/>
    <w:link w:val="Title"/>
    <w:rsid w:val="00CF1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CC0"/>
    <w:pPr>
      <w:tabs>
        <w:tab w:val="left" w:pos="3600"/>
        <w:tab w:val="left" w:pos="3958"/>
      </w:tabs>
    </w:pPr>
  </w:style>
  <w:style w:type="paragraph" w:styleId="List">
    <w:name w:val="List"/>
    <w:basedOn w:val="BodyText"/>
    <w:next w:val="BodyText"/>
    <w:rsid w:val="00CF1CC0"/>
    <w:pPr>
      <w:tabs>
        <w:tab w:val="left" w:pos="340"/>
      </w:tabs>
      <w:spacing w:before="60" w:after="60"/>
      <w:ind w:left="340" w:hanging="340"/>
    </w:pPr>
  </w:style>
  <w:style w:type="paragraph" w:customStyle="1" w:styleId="Note">
    <w:name w:val="Note"/>
    <w:basedOn w:val="BodyText"/>
    <w:rsid w:val="00CF1C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CC0"/>
    <w:pPr>
      <w:framePr w:wrap="auto" w:hAnchor="text" w:y="6049"/>
    </w:pPr>
    <w:rPr>
      <w:color w:val="000000"/>
      <w:sz w:val="40"/>
    </w:rPr>
  </w:style>
  <w:style w:type="paragraph" w:customStyle="1" w:styleId="TOCTitle">
    <w:name w:val="TOCTitle"/>
    <w:basedOn w:val="Heading1"/>
    <w:rsid w:val="00CF1CC0"/>
    <w:pPr>
      <w:spacing w:after="240"/>
      <w:jc w:val="center"/>
      <w:outlineLvl w:val="9"/>
    </w:pPr>
    <w:rPr>
      <w:caps/>
    </w:rPr>
  </w:style>
  <w:style w:type="paragraph" w:customStyle="1" w:styleId="Version">
    <w:name w:val="Version"/>
    <w:rsid w:val="00CF1C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CC0"/>
    <w:pPr>
      <w:keepNext w:val="0"/>
      <w:tabs>
        <w:tab w:val="right" w:pos="4176"/>
      </w:tabs>
      <w:ind w:left="198" w:hanging="198"/>
    </w:pPr>
    <w:rPr>
      <w:rFonts w:ascii="Garamond" w:hAnsi="Garamond"/>
    </w:rPr>
  </w:style>
  <w:style w:type="paragraph" w:styleId="IndexHeading">
    <w:name w:val="index heading"/>
    <w:basedOn w:val="Normal"/>
    <w:next w:val="Index1"/>
    <w:semiHidden/>
    <w:rsid w:val="00CF1CC0"/>
    <w:pPr>
      <w:spacing w:before="120" w:after="120"/>
    </w:pPr>
    <w:rPr>
      <w:rFonts w:ascii="Arial" w:hAnsi="Arial"/>
      <w:b/>
      <w:color w:val="918585"/>
      <w:sz w:val="24"/>
    </w:rPr>
  </w:style>
  <w:style w:type="paragraph" w:styleId="Header">
    <w:name w:val="header"/>
    <w:basedOn w:val="Normal"/>
    <w:link w:val="HeaderChar"/>
    <w:rsid w:val="00CF1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CC0"/>
    <w:rPr>
      <w:rFonts w:ascii="Times New Roman" w:eastAsia="Times New Roman" w:hAnsi="Times New Roman" w:cs="Times New Roman"/>
      <w:sz w:val="16"/>
      <w:szCs w:val="20"/>
      <w:lang w:val="en-GB" w:eastAsia="en-US"/>
    </w:rPr>
  </w:style>
  <w:style w:type="paragraph" w:customStyle="1" w:styleId="Chapter">
    <w:name w:val="Chapter"/>
    <w:basedOn w:val="Normal"/>
    <w:rsid w:val="00CF1CC0"/>
    <w:pPr>
      <w:spacing w:before="240"/>
    </w:pPr>
    <w:rPr>
      <w:rFonts w:ascii="Times New Roman" w:hAnsi="Times New Roman"/>
      <w:smallCaps/>
      <w:spacing w:val="80"/>
      <w:sz w:val="28"/>
    </w:rPr>
  </w:style>
  <w:style w:type="paragraph" w:customStyle="1" w:styleId="InChapter">
    <w:name w:val="InChapter"/>
    <w:basedOn w:val="Heading3"/>
    <w:rsid w:val="00CF1CC0"/>
    <w:pPr>
      <w:spacing w:after="240"/>
      <w:outlineLvl w:val="9"/>
    </w:pPr>
    <w:rPr>
      <w:noProof/>
    </w:rPr>
  </w:style>
  <w:style w:type="paragraph" w:styleId="Index2">
    <w:name w:val="index 2"/>
    <w:basedOn w:val="Normal"/>
    <w:next w:val="Normal"/>
    <w:semiHidden/>
    <w:rsid w:val="00CF1CC0"/>
    <w:pPr>
      <w:tabs>
        <w:tab w:val="right" w:pos="4176"/>
      </w:tabs>
      <w:ind w:left="568" w:hanging="284"/>
    </w:pPr>
    <w:rPr>
      <w:rFonts w:ascii="Garamond" w:hAnsi="Garamond"/>
    </w:rPr>
  </w:style>
  <w:style w:type="paragraph" w:customStyle="1" w:styleId="Byline">
    <w:name w:val="Byline"/>
    <w:rsid w:val="00CF1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CC0"/>
    <w:pPr>
      <w:tabs>
        <w:tab w:val="clear" w:pos="3600"/>
        <w:tab w:val="clear" w:pos="3958"/>
      </w:tabs>
      <w:jc w:val="right"/>
    </w:pPr>
  </w:style>
  <w:style w:type="character" w:styleId="Emphasis">
    <w:name w:val="Emphasis"/>
    <w:basedOn w:val="DefaultParagraphFont"/>
    <w:qFormat/>
    <w:rsid w:val="00CF1CC0"/>
    <w:rPr>
      <w:i/>
    </w:rPr>
  </w:style>
  <w:style w:type="paragraph" w:styleId="Caption">
    <w:name w:val="caption"/>
    <w:basedOn w:val="BodyText"/>
    <w:next w:val="Normal"/>
    <w:qFormat/>
    <w:rsid w:val="00CF1CC0"/>
    <w:pPr>
      <w:framePr w:w="2268" w:hSpace="181" w:vSpace="181" w:wrap="around" w:vAnchor="text" w:hAnchor="page" w:x="1135" w:y="285" w:anchorLock="1"/>
    </w:pPr>
    <w:rPr>
      <w:i/>
    </w:rPr>
  </w:style>
  <w:style w:type="paragraph" w:customStyle="1" w:styleId="MiniTOCTitle">
    <w:name w:val="MiniTOCTitle"/>
    <w:basedOn w:val="Heading4"/>
    <w:rsid w:val="00CF1CC0"/>
    <w:pPr>
      <w:spacing w:before="240"/>
      <w:outlineLvl w:val="9"/>
    </w:pPr>
    <w:rPr>
      <w:noProof/>
      <w:sz w:val="24"/>
    </w:rPr>
  </w:style>
  <w:style w:type="paragraph" w:customStyle="1" w:styleId="MiniTOCItem">
    <w:name w:val="MiniTOCItem"/>
    <w:basedOn w:val="ListBullet"/>
    <w:rsid w:val="00CF1CC0"/>
    <w:pPr>
      <w:numPr>
        <w:numId w:val="0"/>
      </w:numPr>
      <w:tabs>
        <w:tab w:val="right" w:leader="dot" w:pos="6521"/>
      </w:tabs>
      <w:spacing w:before="0" w:after="0"/>
    </w:pPr>
  </w:style>
  <w:style w:type="paragraph" w:customStyle="1" w:styleId="TOFTitle">
    <w:name w:val="TOFTitle"/>
    <w:basedOn w:val="TOCTitle"/>
    <w:rsid w:val="00CF1CC0"/>
  </w:style>
  <w:style w:type="paragraph" w:styleId="TableofFigures">
    <w:name w:val="table of figures"/>
    <w:basedOn w:val="Normal"/>
    <w:next w:val="Normal"/>
    <w:semiHidden/>
    <w:rsid w:val="00CF1CC0"/>
    <w:pPr>
      <w:tabs>
        <w:tab w:val="right" w:leader="dot" w:pos="9072"/>
      </w:tabs>
      <w:ind w:left="970" w:hanging="403"/>
    </w:pPr>
    <w:rPr>
      <w:rFonts w:ascii="Times New Roman" w:hAnsi="Times New Roman"/>
      <w:b/>
    </w:rPr>
  </w:style>
  <w:style w:type="paragraph" w:styleId="ListNumber">
    <w:name w:val="List Number"/>
    <w:basedOn w:val="List"/>
    <w:rsid w:val="00CF1CC0"/>
    <w:pPr>
      <w:numPr>
        <w:numId w:val="15"/>
      </w:numPr>
      <w:tabs>
        <w:tab w:val="clear" w:pos="340"/>
      </w:tabs>
    </w:pPr>
  </w:style>
  <w:style w:type="character" w:customStyle="1" w:styleId="WingdingSymbols">
    <w:name w:val="Wingding Symbols"/>
    <w:rsid w:val="00CF1CC0"/>
    <w:rPr>
      <w:rFonts w:ascii="Wingdings" w:hAnsi="Wingdings"/>
    </w:rPr>
  </w:style>
  <w:style w:type="paragraph" w:customStyle="1" w:styleId="TableHeading">
    <w:name w:val="Table Heading"/>
    <w:basedOn w:val="HeadingBase"/>
    <w:rsid w:val="00CF1CC0"/>
    <w:pPr>
      <w:keepLines/>
      <w:pBdr>
        <w:bottom w:val="single" w:sz="6" w:space="1" w:color="918585"/>
      </w:pBdr>
      <w:spacing w:before="240"/>
    </w:pPr>
  </w:style>
  <w:style w:type="character" w:customStyle="1" w:styleId="HotSpot">
    <w:name w:val="HotSpot"/>
    <w:rsid w:val="00CF1CC0"/>
    <w:rPr>
      <w:color w:val="0033CC"/>
      <w:u w:val="none"/>
    </w:rPr>
  </w:style>
  <w:style w:type="paragraph" w:customStyle="1" w:styleId="BodyTextRight">
    <w:name w:val="Body Text Right"/>
    <w:basedOn w:val="BodyText"/>
    <w:rsid w:val="00CF1CC0"/>
    <w:pPr>
      <w:spacing w:before="0" w:after="0"/>
      <w:jc w:val="right"/>
    </w:pPr>
  </w:style>
  <w:style w:type="paragraph" w:styleId="Index3">
    <w:name w:val="index 3"/>
    <w:basedOn w:val="ListNumber2"/>
    <w:next w:val="Normal"/>
    <w:semiHidden/>
    <w:rsid w:val="00CF1CC0"/>
    <w:pPr>
      <w:numPr>
        <w:numId w:val="0"/>
      </w:numPr>
      <w:tabs>
        <w:tab w:val="right" w:leader="dot" w:pos="4176"/>
      </w:tabs>
    </w:pPr>
  </w:style>
  <w:style w:type="paragraph" w:styleId="ListNumber2">
    <w:name w:val="List Number 2"/>
    <w:basedOn w:val="List2"/>
    <w:rsid w:val="00CF1CC0"/>
    <w:pPr>
      <w:numPr>
        <w:numId w:val="10"/>
      </w:numPr>
      <w:tabs>
        <w:tab w:val="clear" w:pos="1060"/>
      </w:tabs>
    </w:pPr>
  </w:style>
  <w:style w:type="paragraph" w:customStyle="1" w:styleId="MarginNote">
    <w:name w:val="Margin Note"/>
    <w:basedOn w:val="BodyText"/>
    <w:rsid w:val="00CF1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C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CC0"/>
    <w:rPr>
      <w:sz w:val="32"/>
    </w:rPr>
  </w:style>
  <w:style w:type="paragraph" w:customStyle="1" w:styleId="HeadingProcedure">
    <w:name w:val="Heading Procedure"/>
    <w:basedOn w:val="HeadingBase"/>
    <w:next w:val="Normal"/>
    <w:rsid w:val="00CF1CC0"/>
    <w:pPr>
      <w:tabs>
        <w:tab w:val="left" w:pos="0"/>
      </w:tabs>
      <w:spacing w:before="120" w:after="60"/>
    </w:pPr>
    <w:rPr>
      <w:i/>
      <w:color w:val="918585"/>
      <w:sz w:val="22"/>
    </w:rPr>
  </w:style>
  <w:style w:type="paragraph" w:customStyle="1" w:styleId="TableBodyText">
    <w:name w:val="Table Body Text"/>
    <w:basedOn w:val="BodyText"/>
    <w:rsid w:val="00CF1CC0"/>
    <w:pPr>
      <w:spacing w:before="60" w:after="60"/>
    </w:pPr>
  </w:style>
  <w:style w:type="paragraph" w:styleId="ListContinue">
    <w:name w:val="List Continue"/>
    <w:basedOn w:val="List"/>
    <w:rsid w:val="00CF1CC0"/>
    <w:pPr>
      <w:ind w:firstLine="0"/>
    </w:pPr>
  </w:style>
  <w:style w:type="paragraph" w:customStyle="1" w:styleId="ListNote">
    <w:name w:val="List Note"/>
    <w:basedOn w:val="List"/>
    <w:rsid w:val="00CF1CC0"/>
    <w:pPr>
      <w:pBdr>
        <w:top w:val="single" w:sz="6" w:space="2" w:color="918585"/>
        <w:bottom w:val="single" w:sz="6" w:space="2" w:color="918585"/>
      </w:pBdr>
      <w:tabs>
        <w:tab w:val="left" w:pos="1021"/>
      </w:tabs>
      <w:ind w:firstLine="0"/>
    </w:pPr>
  </w:style>
  <w:style w:type="paragraph" w:customStyle="1" w:styleId="Warning">
    <w:name w:val="Warning"/>
    <w:basedOn w:val="BodyText"/>
    <w:rsid w:val="00CF1CC0"/>
    <w:pPr>
      <w:shd w:val="clear" w:color="auto" w:fill="D9D9D9"/>
      <w:tabs>
        <w:tab w:val="left" w:pos="992"/>
      </w:tabs>
      <w:ind w:left="119" w:right="119"/>
    </w:pPr>
    <w:rPr>
      <w:sz w:val="20"/>
    </w:rPr>
  </w:style>
  <w:style w:type="paragraph" w:customStyle="1" w:styleId="MarginIcons">
    <w:name w:val="Margin Icons"/>
    <w:basedOn w:val="BodyText"/>
    <w:rsid w:val="00CF1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CC0"/>
    <w:rPr>
      <w:rFonts w:ascii="Courier New" w:hAnsi="Courier New"/>
    </w:rPr>
  </w:style>
  <w:style w:type="paragraph" w:customStyle="1" w:styleId="NoteBullet">
    <w:name w:val="Note Bullet"/>
    <w:basedOn w:val="Note"/>
    <w:rsid w:val="00CF1CC0"/>
    <w:pPr>
      <w:tabs>
        <w:tab w:val="clear" w:pos="680"/>
      </w:tabs>
      <w:spacing w:before="60" w:after="60"/>
    </w:pPr>
  </w:style>
  <w:style w:type="paragraph" w:customStyle="1" w:styleId="SubHeading2">
    <w:name w:val="SubHeading2"/>
    <w:basedOn w:val="HeadingBase"/>
    <w:rsid w:val="00CF1CC0"/>
    <w:pPr>
      <w:spacing w:before="240" w:after="60"/>
    </w:pPr>
    <w:rPr>
      <w:sz w:val="20"/>
    </w:rPr>
  </w:style>
  <w:style w:type="paragraph" w:customStyle="1" w:styleId="SubHeading1">
    <w:name w:val="SubHeading1"/>
    <w:basedOn w:val="HeadingBase"/>
    <w:rsid w:val="00CF1CC0"/>
    <w:pPr>
      <w:spacing w:before="240" w:after="60"/>
    </w:pPr>
    <w:rPr>
      <w:color w:val="918585"/>
      <w:sz w:val="22"/>
    </w:rPr>
  </w:style>
  <w:style w:type="paragraph" w:customStyle="1" w:styleId="SideHeading">
    <w:name w:val="Side Heading"/>
    <w:basedOn w:val="HeadingBase"/>
    <w:rsid w:val="00CF1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CC0"/>
    <w:pPr>
      <w:tabs>
        <w:tab w:val="num" w:pos="360"/>
      </w:tabs>
    </w:pPr>
  </w:style>
  <w:style w:type="paragraph" w:styleId="PlainText">
    <w:name w:val="Plain Text"/>
    <w:basedOn w:val="Normal"/>
    <w:link w:val="PlainTextChar"/>
    <w:rsid w:val="00CF1CC0"/>
    <w:rPr>
      <w:sz w:val="20"/>
    </w:rPr>
  </w:style>
  <w:style w:type="character" w:customStyle="1" w:styleId="PlainTextChar">
    <w:name w:val="Plain Text Char"/>
    <w:basedOn w:val="DefaultParagraphFont"/>
    <w:link w:val="PlainText"/>
    <w:rsid w:val="00CF1CC0"/>
    <w:rPr>
      <w:rFonts w:ascii="Courier New" w:eastAsia="Times New Roman" w:hAnsi="Courier New" w:cs="Times New Roman"/>
      <w:sz w:val="20"/>
      <w:szCs w:val="20"/>
      <w:lang w:eastAsia="en-US"/>
    </w:rPr>
  </w:style>
  <w:style w:type="character" w:customStyle="1" w:styleId="MenuOption">
    <w:name w:val="Menu Option"/>
    <w:basedOn w:val="DefaultParagraphFont"/>
    <w:rsid w:val="00CF1CC0"/>
    <w:rPr>
      <w:b/>
      <w:smallCaps/>
    </w:rPr>
  </w:style>
  <w:style w:type="paragraph" w:customStyle="1" w:styleId="TableListNumber">
    <w:name w:val="Table List Number"/>
    <w:basedOn w:val="ListNumber"/>
    <w:rsid w:val="00CF1CC0"/>
    <w:pPr>
      <w:numPr>
        <w:numId w:val="0"/>
      </w:numPr>
    </w:pPr>
  </w:style>
  <w:style w:type="paragraph" w:styleId="TOC4">
    <w:name w:val="toc 4"/>
    <w:basedOn w:val="TOCBase"/>
    <w:next w:val="Normal"/>
    <w:semiHidden/>
    <w:rsid w:val="00CF1CC0"/>
    <w:pPr>
      <w:tabs>
        <w:tab w:val="right" w:leader="dot" w:pos="9071"/>
      </w:tabs>
      <w:ind w:left="1701"/>
    </w:pPr>
  </w:style>
  <w:style w:type="paragraph" w:customStyle="1" w:styleId="ListAlpha">
    <w:name w:val="List Alpha"/>
    <w:basedOn w:val="List"/>
    <w:rsid w:val="00CF1CC0"/>
    <w:pPr>
      <w:numPr>
        <w:numId w:val="9"/>
      </w:numPr>
    </w:pPr>
  </w:style>
  <w:style w:type="paragraph" w:customStyle="1" w:styleId="ListAlpha2">
    <w:name w:val="List Alpha 2"/>
    <w:basedOn w:val="List2"/>
    <w:rsid w:val="00CF1CC0"/>
    <w:pPr>
      <w:numPr>
        <w:numId w:val="8"/>
      </w:numPr>
    </w:pPr>
  </w:style>
  <w:style w:type="paragraph" w:styleId="List2">
    <w:name w:val="List 2"/>
    <w:basedOn w:val="BodyText"/>
    <w:rsid w:val="00CF1CC0"/>
    <w:pPr>
      <w:tabs>
        <w:tab w:val="left" w:pos="680"/>
      </w:tabs>
      <w:spacing w:before="60" w:after="60"/>
      <w:ind w:left="680" w:hanging="340"/>
    </w:pPr>
  </w:style>
  <w:style w:type="paragraph" w:styleId="List3">
    <w:name w:val="List 3"/>
    <w:basedOn w:val="BodyText"/>
    <w:rsid w:val="00CF1CC0"/>
    <w:pPr>
      <w:tabs>
        <w:tab w:val="left" w:pos="1021"/>
      </w:tabs>
      <w:spacing w:before="60" w:after="60"/>
      <w:ind w:left="1020" w:hanging="340"/>
    </w:pPr>
  </w:style>
  <w:style w:type="paragraph" w:styleId="List4">
    <w:name w:val="List 4"/>
    <w:basedOn w:val="BodyText"/>
    <w:rsid w:val="00CF1CC0"/>
    <w:pPr>
      <w:tabs>
        <w:tab w:val="left" w:pos="1361"/>
      </w:tabs>
      <w:spacing w:before="60" w:after="60"/>
      <w:ind w:left="1361" w:hanging="340"/>
    </w:pPr>
  </w:style>
  <w:style w:type="paragraph" w:styleId="List5">
    <w:name w:val="List 5"/>
    <w:basedOn w:val="BodyText"/>
    <w:rsid w:val="00CF1CC0"/>
    <w:pPr>
      <w:tabs>
        <w:tab w:val="left" w:pos="1701"/>
      </w:tabs>
      <w:spacing w:before="60" w:after="60"/>
      <w:ind w:left="1701" w:hanging="340"/>
    </w:pPr>
  </w:style>
  <w:style w:type="paragraph" w:styleId="ListBullet3">
    <w:name w:val="List Bullet 3"/>
    <w:basedOn w:val="List3"/>
    <w:rsid w:val="00CF1CC0"/>
    <w:pPr>
      <w:numPr>
        <w:numId w:val="14"/>
      </w:numPr>
      <w:tabs>
        <w:tab w:val="clear" w:pos="1021"/>
      </w:tabs>
      <w:ind w:left="1037" w:hanging="357"/>
    </w:pPr>
  </w:style>
  <w:style w:type="paragraph" w:styleId="ListBullet4">
    <w:name w:val="List Bullet 4"/>
    <w:basedOn w:val="List4"/>
    <w:rsid w:val="00CF1CC0"/>
    <w:pPr>
      <w:numPr>
        <w:numId w:val="3"/>
      </w:numPr>
      <w:tabs>
        <w:tab w:val="clear" w:pos="1361"/>
      </w:tabs>
    </w:pPr>
  </w:style>
  <w:style w:type="paragraph" w:styleId="ListBullet5">
    <w:name w:val="List Bullet 5"/>
    <w:basedOn w:val="List5"/>
    <w:rsid w:val="00CF1CC0"/>
    <w:pPr>
      <w:numPr>
        <w:numId w:val="4"/>
      </w:numPr>
    </w:pPr>
  </w:style>
  <w:style w:type="paragraph" w:styleId="ListContinue2">
    <w:name w:val="List Continue 2"/>
    <w:basedOn w:val="List2"/>
    <w:rsid w:val="00CF1CC0"/>
    <w:pPr>
      <w:ind w:firstLine="0"/>
    </w:pPr>
  </w:style>
  <w:style w:type="paragraph" w:styleId="ListContinue3">
    <w:name w:val="List Continue 3"/>
    <w:basedOn w:val="List3"/>
    <w:rsid w:val="00CF1CC0"/>
    <w:pPr>
      <w:ind w:left="1021" w:firstLine="0"/>
    </w:pPr>
  </w:style>
  <w:style w:type="paragraph" w:styleId="ListContinue4">
    <w:name w:val="List Continue 4"/>
    <w:basedOn w:val="List4"/>
    <w:rsid w:val="00CF1CC0"/>
    <w:pPr>
      <w:ind w:firstLine="0"/>
    </w:pPr>
  </w:style>
  <w:style w:type="paragraph" w:styleId="ListContinue5">
    <w:name w:val="List Continue 5"/>
    <w:basedOn w:val="List5"/>
    <w:rsid w:val="00CF1CC0"/>
    <w:pPr>
      <w:ind w:firstLine="0"/>
    </w:pPr>
  </w:style>
  <w:style w:type="paragraph" w:styleId="ListNumber3">
    <w:name w:val="List Number 3"/>
    <w:basedOn w:val="List3"/>
    <w:rsid w:val="00CF1CC0"/>
    <w:pPr>
      <w:numPr>
        <w:numId w:val="5"/>
      </w:numPr>
    </w:pPr>
  </w:style>
  <w:style w:type="paragraph" w:styleId="ListNumber4">
    <w:name w:val="List Number 4"/>
    <w:basedOn w:val="List4"/>
    <w:rsid w:val="00CF1CC0"/>
    <w:pPr>
      <w:numPr>
        <w:numId w:val="6"/>
      </w:numPr>
    </w:pPr>
  </w:style>
  <w:style w:type="paragraph" w:styleId="ListNumber5">
    <w:name w:val="List Number 5"/>
    <w:basedOn w:val="List5"/>
    <w:rsid w:val="00CF1CC0"/>
    <w:pPr>
      <w:numPr>
        <w:numId w:val="7"/>
      </w:numPr>
    </w:pPr>
  </w:style>
  <w:style w:type="paragraph" w:styleId="BlockText">
    <w:name w:val="Block Text"/>
    <w:basedOn w:val="Normal"/>
    <w:rsid w:val="00CF1CC0"/>
    <w:pPr>
      <w:spacing w:after="120"/>
      <w:ind w:left="1440" w:right="1440"/>
    </w:pPr>
  </w:style>
  <w:style w:type="character" w:customStyle="1" w:styleId="Subscript">
    <w:name w:val="Subscript"/>
    <w:basedOn w:val="DefaultParagraphFont"/>
    <w:rsid w:val="00CF1CC0"/>
    <w:rPr>
      <w:sz w:val="16"/>
      <w:vertAlign w:val="subscript"/>
    </w:rPr>
  </w:style>
  <w:style w:type="character" w:customStyle="1" w:styleId="Superscript">
    <w:name w:val="Superscript"/>
    <w:basedOn w:val="DefaultParagraphFont"/>
    <w:rsid w:val="00CF1CC0"/>
    <w:rPr>
      <w:sz w:val="16"/>
      <w:vertAlign w:val="superscript"/>
    </w:rPr>
  </w:style>
  <w:style w:type="character" w:customStyle="1" w:styleId="Symbols">
    <w:name w:val="Symbols"/>
    <w:basedOn w:val="DefaultParagraphFont"/>
    <w:rsid w:val="00CF1CC0"/>
    <w:rPr>
      <w:rFonts w:ascii="Symbol" w:hAnsi="Symbol"/>
    </w:rPr>
  </w:style>
  <w:style w:type="character" w:customStyle="1" w:styleId="MenuOptions">
    <w:name w:val="Menu Options"/>
    <w:basedOn w:val="DefaultParagraphFont"/>
    <w:rsid w:val="00CF1CC0"/>
    <w:rPr>
      <w:rFonts w:ascii="Arial Narrow" w:hAnsi="Arial Narrow"/>
      <w:smallCaps/>
    </w:rPr>
  </w:style>
  <w:style w:type="character" w:customStyle="1" w:styleId="Buttons">
    <w:name w:val="Buttons"/>
    <w:basedOn w:val="DefaultParagraphFont"/>
    <w:rsid w:val="00CF1CC0"/>
    <w:rPr>
      <w:b/>
    </w:rPr>
  </w:style>
  <w:style w:type="character" w:customStyle="1" w:styleId="Underlined">
    <w:name w:val="Underlined"/>
    <w:basedOn w:val="DefaultParagraphFont"/>
    <w:rsid w:val="00CF1CC0"/>
    <w:rPr>
      <w:u w:val="single"/>
    </w:rPr>
  </w:style>
  <w:style w:type="paragraph" w:customStyle="1" w:styleId="TableBodyTextRight">
    <w:name w:val="Table Body Text Right"/>
    <w:basedOn w:val="TableBodyText"/>
    <w:rsid w:val="00CF1CC0"/>
    <w:pPr>
      <w:widowControl w:val="0"/>
      <w:autoSpaceDE w:val="0"/>
      <w:autoSpaceDN w:val="0"/>
      <w:adjustRightInd w:val="0"/>
      <w:jc w:val="right"/>
    </w:pPr>
    <w:rPr>
      <w:rFonts w:cs="Arial"/>
      <w:szCs w:val="18"/>
    </w:rPr>
  </w:style>
  <w:style w:type="paragraph" w:customStyle="1" w:styleId="CopyrightText">
    <w:name w:val="Copyright Text"/>
    <w:basedOn w:val="BodyText"/>
    <w:rsid w:val="00CF1CC0"/>
    <w:rPr>
      <w:sz w:val="18"/>
    </w:rPr>
  </w:style>
  <w:style w:type="paragraph" w:customStyle="1" w:styleId="BodySmallRight">
    <w:name w:val="Body Small Right"/>
    <w:basedOn w:val="BodyTextRight"/>
    <w:rsid w:val="00CF1CC0"/>
    <w:rPr>
      <w:sz w:val="18"/>
      <w:szCs w:val="18"/>
    </w:rPr>
  </w:style>
  <w:style w:type="paragraph" w:customStyle="1" w:styleId="MarginEdition">
    <w:name w:val="Margin Edition"/>
    <w:basedOn w:val="MarginNote"/>
    <w:rsid w:val="00CF1CC0"/>
    <w:pPr>
      <w:spacing w:before="0" w:after="0"/>
    </w:pPr>
    <w:rPr>
      <w:rFonts w:ascii="Times New Roman" w:hAnsi="Times New Roman"/>
      <w:color w:val="999999"/>
    </w:rPr>
  </w:style>
  <w:style w:type="paragraph" w:customStyle="1" w:styleId="Spacer">
    <w:name w:val="Spacer"/>
    <w:basedOn w:val="Normal"/>
    <w:rsid w:val="00CF1CC0"/>
    <w:rPr>
      <w:sz w:val="2"/>
      <w:szCs w:val="2"/>
    </w:rPr>
  </w:style>
  <w:style w:type="character" w:customStyle="1" w:styleId="Small">
    <w:name w:val="Small"/>
    <w:basedOn w:val="DefaultParagraphFont"/>
    <w:rsid w:val="00CF1CC0"/>
    <w:rPr>
      <w:sz w:val="16"/>
    </w:rPr>
  </w:style>
  <w:style w:type="paragraph" w:customStyle="1" w:styleId="WideTable">
    <w:name w:val="Wide Table"/>
    <w:basedOn w:val="Normal"/>
    <w:rsid w:val="00CF1CC0"/>
    <w:pPr>
      <w:ind w:left="-1418"/>
    </w:pPr>
    <w:rPr>
      <w:sz w:val="2"/>
      <w:szCs w:val="2"/>
    </w:rPr>
  </w:style>
  <w:style w:type="character" w:styleId="PageNumber">
    <w:name w:val="page number"/>
    <w:basedOn w:val="DefaultParagraphFont"/>
    <w:rsid w:val="00CF1CC0"/>
  </w:style>
  <w:style w:type="paragraph" w:styleId="Quote">
    <w:name w:val="Quote"/>
    <w:basedOn w:val="Heading1"/>
    <w:link w:val="QuoteChar"/>
    <w:qFormat/>
    <w:rsid w:val="00CF1CC0"/>
    <w:rPr>
      <w:b w:val="0"/>
      <w:sz w:val="72"/>
      <w:szCs w:val="72"/>
      <w:lang w:val="en-NZ"/>
    </w:rPr>
  </w:style>
  <w:style w:type="character" w:customStyle="1" w:styleId="QuoteChar">
    <w:name w:val="Quote Char"/>
    <w:basedOn w:val="DefaultParagraphFont"/>
    <w:link w:val="Quote"/>
    <w:rsid w:val="00CF1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CC0"/>
    <w:pPr>
      <w:pageBreakBefore/>
    </w:pPr>
  </w:style>
  <w:style w:type="paragraph" w:customStyle="1" w:styleId="Border">
    <w:name w:val="Border"/>
    <w:basedOn w:val="Normal"/>
    <w:qFormat/>
    <w:rsid w:val="00CF1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CC0"/>
    <w:rPr>
      <w:b/>
      <w:bCs/>
      <w:i/>
      <w:iCs/>
      <w:color w:val="auto"/>
    </w:rPr>
  </w:style>
  <w:style w:type="paragraph" w:styleId="IntenseQuote">
    <w:name w:val="Intense Quote"/>
    <w:basedOn w:val="Normal"/>
    <w:next w:val="Normal"/>
    <w:link w:val="IntenseQuoteChar"/>
    <w:uiPriority w:val="30"/>
    <w:qFormat/>
    <w:rsid w:val="00CF1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C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CC0"/>
    <w:rPr>
      <w:smallCaps/>
      <w:color w:val="auto"/>
      <w:u w:val="single"/>
    </w:rPr>
  </w:style>
  <w:style w:type="character" w:styleId="IntenseReference">
    <w:name w:val="Intense Reference"/>
    <w:basedOn w:val="DefaultParagraphFont"/>
    <w:uiPriority w:val="32"/>
    <w:qFormat/>
    <w:rsid w:val="00CF1CC0"/>
    <w:rPr>
      <w:b/>
      <w:bCs/>
      <w:smallCaps/>
      <w:color w:val="auto"/>
      <w:spacing w:val="5"/>
      <w:u w:val="single"/>
    </w:rPr>
  </w:style>
  <w:style w:type="paragraph" w:customStyle="1" w:styleId="2ColumnHeading">
    <w:name w:val="2Column Heading"/>
    <w:basedOn w:val="BodyText"/>
    <w:qFormat/>
    <w:rsid w:val="00CF1CC0"/>
    <w:pPr>
      <w:spacing w:after="60"/>
      <w:ind w:left="-2268"/>
    </w:pPr>
    <w:rPr>
      <w:b/>
    </w:rPr>
  </w:style>
  <w:style w:type="paragraph" w:customStyle="1" w:styleId="Heading1TOC">
    <w:name w:val="Heading1 TOC"/>
    <w:basedOn w:val="Normal"/>
    <w:qFormat/>
    <w:rsid w:val="00CF1CC0"/>
    <w:pPr>
      <w:spacing w:before="240" w:after="120"/>
    </w:pPr>
    <w:rPr>
      <w:rFonts w:ascii="Times New Roman" w:hAnsi="Times New Roman"/>
      <w:b/>
      <w:sz w:val="32"/>
    </w:rPr>
  </w:style>
  <w:style w:type="paragraph" w:customStyle="1" w:styleId="Heading2TOC">
    <w:name w:val="Heading2 TOC"/>
    <w:basedOn w:val="Normal"/>
    <w:qFormat/>
    <w:rsid w:val="00CF1CC0"/>
    <w:pPr>
      <w:spacing w:before="240" w:after="60"/>
    </w:pPr>
    <w:rPr>
      <w:rFonts w:ascii="Times New Roman" w:hAnsi="Times New Roman"/>
      <w:b/>
      <w:sz w:val="28"/>
    </w:rPr>
  </w:style>
  <w:style w:type="character" w:customStyle="1" w:styleId="Underline">
    <w:name w:val="Underline"/>
    <w:basedOn w:val="DefaultParagraphFont"/>
    <w:qFormat/>
    <w:rsid w:val="00CF1CC0"/>
    <w:rPr>
      <w:u w:val="single"/>
    </w:rPr>
  </w:style>
  <w:style w:type="character" w:customStyle="1" w:styleId="BoldandItalics">
    <w:name w:val="Bold and Italics"/>
    <w:qFormat/>
    <w:rsid w:val="00CF1CC0"/>
    <w:rPr>
      <w:b/>
      <w:i/>
      <w:u w:val="none"/>
    </w:rPr>
  </w:style>
  <w:style w:type="paragraph" w:styleId="BalloonText">
    <w:name w:val="Balloon Text"/>
    <w:basedOn w:val="Normal"/>
    <w:link w:val="BalloonTextChar"/>
    <w:rsid w:val="00CF1CC0"/>
    <w:rPr>
      <w:rFonts w:ascii="Tahoma" w:hAnsi="Tahoma" w:cs="Tahoma"/>
      <w:sz w:val="16"/>
      <w:szCs w:val="16"/>
    </w:rPr>
  </w:style>
  <w:style w:type="character" w:customStyle="1" w:styleId="BalloonTextChar">
    <w:name w:val="Balloon Text Char"/>
    <w:basedOn w:val="DefaultParagraphFont"/>
    <w:link w:val="BalloonText"/>
    <w:rsid w:val="00CF1C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C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C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CC0"/>
    <w:rPr>
      <w:b/>
      <w:color w:val="660033"/>
      <w:spacing w:val="0"/>
    </w:rPr>
  </w:style>
  <w:style w:type="paragraph" w:customStyle="1" w:styleId="Nameditemlist">
    <w:name w:val="Named item list"/>
    <w:basedOn w:val="BodyText"/>
    <w:qFormat/>
    <w:rsid w:val="00CF1CC0"/>
    <w:pPr>
      <w:tabs>
        <w:tab w:val="left" w:pos="2835"/>
      </w:tabs>
      <w:ind w:left="2835" w:hanging="2835"/>
    </w:pPr>
  </w:style>
  <w:style w:type="paragraph" w:customStyle="1" w:styleId="BodyTextnopadding">
    <w:name w:val="Body Text no padding"/>
    <w:basedOn w:val="BodyText"/>
    <w:qFormat/>
    <w:rsid w:val="00CF1CC0"/>
    <w:pPr>
      <w:spacing w:before="0" w:after="0"/>
    </w:pPr>
  </w:style>
  <w:style w:type="paragraph" w:customStyle="1" w:styleId="BodyTextBold">
    <w:name w:val="Body Text Bold"/>
    <w:basedOn w:val="BodyText"/>
    <w:qFormat/>
    <w:rsid w:val="00CF1CC0"/>
    <w:rPr>
      <w:b/>
    </w:rPr>
  </w:style>
  <w:style w:type="character" w:styleId="Hyperlink">
    <w:name w:val="Hyperlink"/>
    <w:basedOn w:val="DefaultParagraphFont"/>
    <w:uiPriority w:val="99"/>
    <w:unhideWhenUsed/>
    <w:rsid w:val="00F903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6338</Characters>
  <Application>Microsoft Office Word</Application>
  <DocSecurity>0</DocSecurity>
  <Lines>226</Lines>
  <Paragraphs>141</Paragraphs>
  <ScaleCrop>false</ScaleCrop>
  <Company>Author-it Software Corporation Ltd.</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DEFWDV002 Support SCUBA diving operations from the surface</dc:title>
  <dc:subject>Approved</dc:subject>
  <dc:creator>Public Skills Australia</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