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33B0A" w:rsidP="00333B0A">
      <w:pPr>
        <w:pStyle w:val="Title"/>
      </w:pPr>
      <w:r>
        <w:fldChar w:fldCharType="begin"/>
      </w:r>
      <w:r>
        <w:instrText xml:space="preserve"> TITLE   \* MERGEFORMAT </w:instrText>
      </w:r>
      <w:r>
        <w:fldChar w:fldCharType="separate"/>
      </w:r>
      <w:r>
        <w:t>DEFWDV001 Dive using self-contained underwater breathing apparatus in open water to 30 metres</w:t>
      </w:r>
      <w:r>
        <w:fldChar w:fldCharType="end"/>
      </w:r>
    </w:p>
    <w:p w:rsidR="00333B0A" w:rsidP="00333B0A">
      <w:pPr>
        <w:pStyle w:val="Version"/>
        <w:sectPr w:rsidSect="00216B0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16B0A" w:rsidP="00216B0A">
      <w:pPr>
        <w:pStyle w:val="SuperHeading"/>
      </w:pPr>
      <w:r w:rsidRPr="00216B0A">
        <w:t>DEFWDV001 Dive using self-contained underwater breathing apparatus in open water to 30 metres</w:t>
      </w:r>
    </w:p>
    <w:p w:rsidR="00000000" w:rsidRPr="00216B0A" w:rsidP="00216B0A">
      <w:pPr>
        <w:pStyle w:val="Heading1"/>
      </w:pPr>
      <w:bookmarkStart w:id="1" w:name="O_958971"/>
      <w:bookmarkEnd w:id="1"/>
      <w:r w:rsidRPr="00216B0A">
        <w:t>Modification History</w:t>
      </w:r>
    </w:p>
    <w:tbl>
      <w:tblPr>
        <w:tblW w:w="9497" w:type="dxa"/>
        <w:tblLayout w:type="fixed"/>
        <w:tblCellMar>
          <w:left w:w="62" w:type="dxa"/>
          <w:right w:w="62" w:type="dxa"/>
        </w:tblCellMar>
        <w:tblLook w:val="0000"/>
      </w:tblPr>
      <w:tblGrid>
        <w:gridCol w:w="9497"/>
      </w:tblGrid>
      <w:tr w:rsidTr="00216B0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16B0A" w:rsidP="00216B0A">
            <w:pPr>
              <w:pStyle w:val="BodyText"/>
            </w:pPr>
            <w:r w:rsidRPr="00216B0A">
              <w:t>Release 1. This is the first release of this unit of competency in the DEF Defence Training Package.</w:t>
            </w:r>
          </w:p>
        </w:tc>
      </w:tr>
    </w:tbl>
    <w:p w:rsidR="00000000" w:rsidRPr="00216B0A" w:rsidP="00216B0A">
      <w:pPr>
        <w:pStyle w:val="NoPaddingFontSize1"/>
      </w:pPr>
    </w:p>
    <w:p w:rsidR="00000000" w:rsidRPr="00216B0A" w:rsidP="00216B0A">
      <w:pPr>
        <w:pStyle w:val="AllowPageBreak"/>
      </w:pPr>
    </w:p>
    <w:p w:rsidR="00000000" w:rsidRPr="00216B0A" w:rsidP="00216B0A">
      <w:pPr>
        <w:pStyle w:val="Heading1"/>
      </w:pPr>
      <w:bookmarkStart w:id="2" w:name="O_958972"/>
      <w:bookmarkEnd w:id="2"/>
      <w:r w:rsidRPr="00216B0A">
        <w:t>Application</w:t>
      </w:r>
    </w:p>
    <w:tbl>
      <w:tblPr>
        <w:tblW w:w="9497" w:type="dxa"/>
        <w:tblLayout w:type="fixed"/>
        <w:tblCellMar>
          <w:left w:w="62" w:type="dxa"/>
          <w:right w:w="62" w:type="dxa"/>
        </w:tblCellMar>
        <w:tblLook w:val="0000"/>
      </w:tblPr>
      <w:tblGrid>
        <w:gridCol w:w="9497"/>
      </w:tblGrid>
      <w:tr w:rsidTr="00216B0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16B0A" w:rsidP="00216B0A">
            <w:pPr>
              <w:pStyle w:val="BodyText"/>
            </w:pPr>
            <w:r w:rsidRPr="00216B0A">
              <w:t>This unit specifies the skills and knowledge required to dive using self-contained underwater breathing apparatus (SCUBA) in an open water environment to a depth of 30 metres.</w:t>
            </w:r>
          </w:p>
          <w:p w:rsidR="00000000" w:rsidRPr="00216B0A" w:rsidP="00216B0A">
            <w:pPr>
              <w:pStyle w:val="BodyText"/>
            </w:pPr>
            <w:r w:rsidRPr="00216B0A">
              <w:t>It includes planning the dive (including using decompression tables)</w:t>
            </w:r>
            <w:r w:rsidRPr="00216B0A">
              <w:t>; selecting, inspecting and fitting equipment; entering the water from a range of platforms; conducting descent to, and servicing time at, the required depth. It also includes ascending (including using decompression techniques), exit from the water to the</w:t>
            </w:r>
            <w:r w:rsidRPr="00216B0A">
              <w:t xml:space="preserve"> original platform, and removing and refurbishing equipment.</w:t>
            </w:r>
          </w:p>
          <w:p w:rsidR="00000000" w:rsidRPr="00216B0A" w:rsidP="00216B0A">
            <w:pPr>
              <w:pStyle w:val="BodyText"/>
            </w:pPr>
            <w:r w:rsidRPr="00216B0A">
              <w:t>This unit has been aligned with existing standards in the Australian Diver Accreditation Scheme (ADAS). It relates, in part, to the minimum standard for a diver using SCUBA to a depth of 30 metre</w:t>
            </w:r>
            <w:r w:rsidRPr="00216B0A">
              <w:t>s. ADAS refers to this as ‘restricted’. Further experience is required to gain an ADAS ‘unrestricted’ rating.</w:t>
            </w:r>
          </w:p>
          <w:p w:rsidR="00000000" w:rsidRPr="00216B0A" w:rsidP="00216B0A">
            <w:pPr>
              <w:pStyle w:val="BodyText"/>
            </w:pPr>
            <w:r w:rsidRPr="00216B0A">
              <w:t>This unit was developed for Defence divers but may be applicable to anyone in this field.</w:t>
            </w:r>
          </w:p>
          <w:p w:rsidR="00000000" w:rsidRPr="00216B0A" w:rsidP="00216B0A">
            <w:pPr>
              <w:pStyle w:val="BodyText"/>
            </w:pPr>
            <w:r w:rsidRPr="00216B0A">
              <w:t xml:space="preserve">The skills and knowledge described in this unit must be </w:t>
            </w:r>
            <w:r w:rsidRPr="00216B0A">
              <w:t>applied within the legislative, regulatory and policy environment in which they are carried out. Organisational policies and procedures must be consulted and adhered to.</w:t>
            </w:r>
          </w:p>
          <w:p w:rsidR="00000000" w:rsidRPr="00216B0A" w:rsidP="00216B0A">
            <w:pPr>
              <w:pStyle w:val="BodyText"/>
            </w:pPr>
            <w:r w:rsidRPr="00216B0A">
              <w:t>Persons undertaking this unit work independently and perform specific tasks in a range</w:t>
            </w:r>
            <w:r w:rsidRPr="00216B0A">
              <w:t xml:space="preserve"> of contexts that could be unpredictable.</w:t>
            </w:r>
          </w:p>
          <w:p w:rsidR="00000000" w:rsidRPr="00216B0A" w:rsidP="00216B0A">
            <w:pPr>
              <w:pStyle w:val="BodyText"/>
            </w:pPr>
            <w:r w:rsidRPr="00216B0A">
              <w:t>No licensing, legislative or certification requirements apply to this unit at the time of publication.</w:t>
            </w:r>
          </w:p>
        </w:tc>
      </w:tr>
    </w:tbl>
    <w:p w:rsidR="00000000" w:rsidRPr="00216B0A" w:rsidP="00216B0A">
      <w:pPr>
        <w:pStyle w:val="NoPaddingFontSize1"/>
      </w:pPr>
    </w:p>
    <w:p w:rsidR="00000000" w:rsidRPr="00216B0A" w:rsidP="00216B0A">
      <w:pPr>
        <w:pStyle w:val="AllowPageBreak"/>
      </w:pPr>
    </w:p>
    <w:p w:rsidR="00000000" w:rsidRPr="00216B0A" w:rsidP="00216B0A">
      <w:pPr>
        <w:pStyle w:val="Heading1"/>
      </w:pPr>
      <w:bookmarkStart w:id="3" w:name="O_958973"/>
      <w:bookmarkEnd w:id="3"/>
      <w:r w:rsidRPr="00216B0A">
        <w:t>Pre-requisite Unit</w:t>
      </w:r>
    </w:p>
    <w:tbl>
      <w:tblPr>
        <w:tblW w:w="9497" w:type="dxa"/>
        <w:tblLayout w:type="fixed"/>
        <w:tblCellMar>
          <w:left w:w="62" w:type="dxa"/>
          <w:right w:w="62" w:type="dxa"/>
        </w:tblCellMar>
        <w:tblLook w:val="0000"/>
      </w:tblPr>
      <w:tblGrid>
        <w:gridCol w:w="9497"/>
      </w:tblGrid>
      <w:tr w:rsidTr="00216B0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16B0A" w:rsidP="00216B0A">
            <w:pPr>
              <w:pStyle w:val="BodyText"/>
            </w:pPr>
            <w:r w:rsidRPr="00216B0A">
              <w:t>Not applicable</w:t>
            </w:r>
          </w:p>
        </w:tc>
      </w:tr>
    </w:tbl>
    <w:p w:rsidR="00000000" w:rsidRPr="00216B0A" w:rsidP="00216B0A">
      <w:pPr>
        <w:pStyle w:val="NoPaddingFontSize1"/>
      </w:pPr>
    </w:p>
    <w:p w:rsidR="00000000" w:rsidRPr="00216B0A" w:rsidP="00216B0A">
      <w:pPr>
        <w:pStyle w:val="AllowPageBreak"/>
      </w:pPr>
    </w:p>
    <w:p w:rsidR="00000000" w:rsidRPr="00216B0A" w:rsidP="00216B0A">
      <w:pPr>
        <w:pStyle w:val="Heading1"/>
      </w:pPr>
      <w:bookmarkStart w:id="4" w:name="O_958974"/>
      <w:bookmarkEnd w:id="4"/>
      <w:r w:rsidRPr="00216B0A">
        <w:t>Competency Field</w:t>
      </w:r>
    </w:p>
    <w:tbl>
      <w:tblPr>
        <w:tblW w:w="9497" w:type="dxa"/>
        <w:tblLayout w:type="fixed"/>
        <w:tblCellMar>
          <w:left w:w="62" w:type="dxa"/>
          <w:right w:w="62" w:type="dxa"/>
        </w:tblCellMar>
        <w:tblLook w:val="0000"/>
      </w:tblPr>
      <w:tblGrid>
        <w:gridCol w:w="9497"/>
      </w:tblGrid>
      <w:tr w:rsidTr="00216B0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16B0A" w:rsidP="00216B0A">
            <w:pPr>
              <w:pStyle w:val="BodyText"/>
            </w:pPr>
            <w:r w:rsidRPr="00216B0A">
              <w:t>Work Diving</w:t>
            </w:r>
          </w:p>
        </w:tc>
      </w:tr>
    </w:tbl>
    <w:p w:rsidR="00000000" w:rsidRPr="00216B0A" w:rsidP="00216B0A">
      <w:pPr>
        <w:pStyle w:val="NoPaddingFontSize1"/>
      </w:pPr>
    </w:p>
    <w:p w:rsidR="00000000" w:rsidRPr="00216B0A" w:rsidP="00216B0A">
      <w:pPr>
        <w:pStyle w:val="AllowPageBreak"/>
      </w:pPr>
    </w:p>
    <w:p w:rsidR="00000000" w:rsidRPr="00216B0A" w:rsidP="00216B0A">
      <w:pPr>
        <w:pStyle w:val="Heading1"/>
      </w:pPr>
      <w:bookmarkStart w:id="5" w:name="O_958975"/>
      <w:bookmarkEnd w:id="5"/>
      <w:r w:rsidRPr="00216B0A">
        <w:t>Unit Sector</w:t>
      </w:r>
    </w:p>
    <w:tbl>
      <w:tblPr>
        <w:tblW w:w="9497" w:type="dxa"/>
        <w:tblLayout w:type="fixed"/>
        <w:tblCellMar>
          <w:left w:w="62" w:type="dxa"/>
          <w:right w:w="62" w:type="dxa"/>
        </w:tblCellMar>
        <w:tblLook w:val="0000"/>
      </w:tblPr>
      <w:tblGrid>
        <w:gridCol w:w="9497"/>
      </w:tblGrid>
      <w:tr w:rsidTr="00216B0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16B0A" w:rsidP="00216B0A">
            <w:pPr>
              <w:pStyle w:val="BodyText"/>
            </w:pPr>
            <w:r w:rsidRPr="00216B0A">
              <w:t>Not applicable.</w:t>
            </w:r>
          </w:p>
        </w:tc>
      </w:tr>
    </w:tbl>
    <w:p w:rsidR="00000000" w:rsidRPr="00216B0A" w:rsidP="00216B0A">
      <w:pPr>
        <w:pStyle w:val="NoPaddingFontSize1"/>
      </w:pPr>
    </w:p>
    <w:p w:rsidR="00000000" w:rsidRPr="00216B0A" w:rsidP="00216B0A">
      <w:pPr>
        <w:pStyle w:val="AllowPageBreak"/>
      </w:pPr>
    </w:p>
    <w:p w:rsidR="00000000" w:rsidRPr="00216B0A" w:rsidP="00216B0A">
      <w:pPr>
        <w:pStyle w:val="Heading1"/>
      </w:pPr>
      <w:bookmarkStart w:id="6" w:name="O_958976"/>
      <w:bookmarkEnd w:id="6"/>
      <w:r w:rsidRPr="00216B0A">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216B0A">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216B0A" w:rsidP="00216B0A">
            <w:pPr>
              <w:pStyle w:val="BodyText"/>
            </w:pPr>
            <w:r w:rsidRPr="00216B0A">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216B0A">
            <w:pPr>
              <w:pStyle w:val="BodyText"/>
              <w:rPr>
                <w:lang w:val="en-NZ"/>
              </w:rPr>
            </w:pPr>
            <w:r w:rsidRPr="00216B0A">
              <w:rPr>
                <w:rStyle w:val="SpecialBold"/>
              </w:rPr>
              <w:t>PERFORMANCE CRITERIA</w:t>
            </w:r>
          </w:p>
        </w:tc>
      </w:tr>
      <w:tr w:rsidTr="00216B0A">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216B0A">
            <w:pPr>
              <w:pStyle w:val="BodyText"/>
              <w:rPr>
                <w:lang w:val="en-NZ"/>
              </w:rPr>
            </w:pPr>
            <w:r w:rsidRPr="00216B0A">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216B0A">
            <w:pPr>
              <w:pStyle w:val="BodyText"/>
              <w:rPr>
                <w:lang w:val="en-NZ"/>
              </w:rPr>
            </w:pPr>
            <w:r w:rsidRPr="00216B0A">
              <w:t>Performance criteria describe the performance needed to demonstrate achievement of the element.</w:t>
            </w:r>
          </w:p>
        </w:tc>
      </w:tr>
      <w:tr w:rsidTr="00216B0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216B0A" w:rsidP="00216B0A">
            <w:pPr>
              <w:pStyle w:val="BodyText"/>
            </w:pPr>
            <w:r w:rsidRPr="00216B0A">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216B0A" w:rsidP="00216B0A">
            <w:pPr>
              <w:pStyle w:val="BodyText"/>
            </w:pPr>
            <w:r w:rsidRPr="00216B0A">
              <w:rPr>
                <w:rStyle w:val="SpecialBold"/>
              </w:rPr>
              <w:t>Prepare for a decompression dive</w:t>
            </w:r>
          </w:p>
        </w:tc>
        <w:tc>
          <w:tcPr>
            <w:tcW w:w="697" w:type="dxa"/>
            <w:tcBorders>
              <w:top w:val="nil"/>
              <w:left w:val="nil"/>
              <w:bottom w:val="nil"/>
              <w:right w:val="nil"/>
            </w:tcBorders>
            <w:tcMar>
              <w:top w:w="0" w:type="dxa"/>
              <w:left w:w="62" w:type="dxa"/>
              <w:bottom w:w="0" w:type="dxa"/>
              <w:right w:w="62" w:type="dxa"/>
            </w:tcMar>
          </w:tcPr>
          <w:p w:rsidR="00000000" w:rsidP="00216B0A">
            <w:pPr>
              <w:pStyle w:val="BodyText"/>
              <w:rPr>
                <w:lang w:val="en-NZ"/>
              </w:rPr>
            </w:pPr>
            <w:r w:rsidRPr="00216B0A">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216B0A">
            <w:pPr>
              <w:pStyle w:val="BodyText"/>
              <w:rPr>
                <w:lang w:val="en-NZ"/>
              </w:rPr>
            </w:pPr>
            <w:r w:rsidRPr="00216B0A">
              <w:t>Develop a dive plan using decompression tables and obtain supervisor’s clearance in accordance with organisational pro</w:t>
            </w:r>
            <w:r w:rsidRPr="00216B0A">
              <w:t>cedures</w:t>
            </w:r>
          </w:p>
        </w:tc>
      </w:tr>
      <w:tr w:rsidTr="00216B0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16B0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16B0A">
            <w:pPr>
              <w:pStyle w:val="BodyText"/>
              <w:rPr>
                <w:lang w:val="en-NZ"/>
              </w:rPr>
            </w:pPr>
            <w:r w:rsidRPr="00216B0A">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216B0A">
            <w:pPr>
              <w:pStyle w:val="BodyText"/>
              <w:rPr>
                <w:lang w:val="en-NZ"/>
              </w:rPr>
            </w:pPr>
            <w:r w:rsidRPr="00216B0A">
              <w:t>Select, fit and test equipment in accordance with manufacturer specifications</w:t>
            </w:r>
          </w:p>
        </w:tc>
      </w:tr>
      <w:tr w:rsidTr="00216B0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16B0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16B0A">
            <w:pPr>
              <w:pStyle w:val="BodyText"/>
              <w:rPr>
                <w:lang w:val="en-NZ"/>
              </w:rPr>
            </w:pPr>
            <w:r w:rsidRPr="00216B0A">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216B0A">
            <w:pPr>
              <w:pStyle w:val="BodyText"/>
              <w:rPr>
                <w:lang w:val="en-NZ"/>
              </w:rPr>
            </w:pPr>
            <w:r w:rsidRPr="00216B0A">
              <w:t>Inspect equipment for serviceability, quarantine any unserviceable equipment and report defects to maximise diver safety</w:t>
            </w:r>
          </w:p>
        </w:tc>
      </w:tr>
      <w:tr w:rsidTr="00216B0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16B0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16B0A">
            <w:pPr>
              <w:pStyle w:val="BodyText"/>
              <w:rPr>
                <w:lang w:val="en-NZ"/>
              </w:rPr>
            </w:pPr>
            <w:r w:rsidRPr="00216B0A">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216B0A">
            <w:pPr>
              <w:pStyle w:val="BodyText"/>
              <w:rPr>
                <w:lang w:val="en-NZ"/>
              </w:rPr>
            </w:pPr>
            <w:r w:rsidRPr="00216B0A">
              <w:t>Ensure independent safety check of fit and function of equipment is carried out by a diver’s attendant or dive supervisor</w:t>
            </w:r>
          </w:p>
        </w:tc>
      </w:tr>
      <w:tr w:rsidTr="00216B0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216B0A" w:rsidP="00216B0A">
            <w:pPr>
              <w:pStyle w:val="BodyText"/>
            </w:pPr>
            <w:r w:rsidRPr="00216B0A">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216B0A" w:rsidP="00216B0A">
            <w:pPr>
              <w:pStyle w:val="BodyText"/>
            </w:pPr>
            <w:r w:rsidRPr="00216B0A">
              <w:rPr>
                <w:rStyle w:val="SpecialBold"/>
              </w:rPr>
              <w:t>Enter and exit the water</w:t>
            </w:r>
          </w:p>
        </w:tc>
        <w:tc>
          <w:tcPr>
            <w:tcW w:w="697" w:type="dxa"/>
            <w:tcBorders>
              <w:top w:val="nil"/>
              <w:left w:val="nil"/>
              <w:bottom w:val="nil"/>
              <w:right w:val="nil"/>
            </w:tcBorders>
            <w:tcMar>
              <w:top w:w="0" w:type="dxa"/>
              <w:left w:w="62" w:type="dxa"/>
              <w:bottom w:w="0" w:type="dxa"/>
              <w:right w:w="62" w:type="dxa"/>
            </w:tcMar>
          </w:tcPr>
          <w:p w:rsidR="00000000" w:rsidP="00216B0A">
            <w:pPr>
              <w:pStyle w:val="BodyText"/>
              <w:rPr>
                <w:lang w:val="en-NZ"/>
              </w:rPr>
            </w:pPr>
            <w:r w:rsidRPr="00216B0A">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216B0A">
            <w:pPr>
              <w:pStyle w:val="BodyText"/>
              <w:rPr>
                <w:lang w:val="en-NZ"/>
              </w:rPr>
            </w:pPr>
            <w:r w:rsidRPr="00216B0A">
              <w:t>Position markers in the water to identify presence of divers</w:t>
            </w:r>
          </w:p>
        </w:tc>
      </w:tr>
      <w:tr w:rsidTr="00216B0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16B0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16B0A">
            <w:pPr>
              <w:pStyle w:val="BodyText"/>
              <w:rPr>
                <w:lang w:val="en-NZ"/>
              </w:rPr>
            </w:pPr>
            <w:r w:rsidRPr="00216B0A">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216B0A">
            <w:pPr>
              <w:pStyle w:val="BodyText"/>
              <w:rPr>
                <w:lang w:val="en-NZ"/>
              </w:rPr>
            </w:pPr>
            <w:r w:rsidRPr="00216B0A">
              <w:t xml:space="preserve">Conduct in-water leak test at the </w:t>
            </w:r>
            <w:r w:rsidRPr="00216B0A">
              <w:t>surface to ensure the integrity and functionality of equipment</w:t>
            </w:r>
          </w:p>
        </w:tc>
      </w:tr>
      <w:tr w:rsidTr="00216B0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16B0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16B0A">
            <w:pPr>
              <w:pStyle w:val="BodyText"/>
              <w:rPr>
                <w:lang w:val="en-NZ"/>
              </w:rPr>
            </w:pPr>
            <w:r w:rsidRPr="00216B0A">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216B0A">
            <w:pPr>
              <w:pStyle w:val="BodyText"/>
              <w:rPr>
                <w:lang w:val="en-NZ"/>
              </w:rPr>
            </w:pPr>
            <w:r w:rsidRPr="00216B0A">
              <w:t>Adjust buoyancy to commence dive and as required throughout dive</w:t>
            </w:r>
          </w:p>
        </w:tc>
      </w:tr>
      <w:tr w:rsidTr="00216B0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216B0A" w:rsidP="00216B0A">
            <w:pPr>
              <w:pStyle w:val="BodyText"/>
            </w:pPr>
            <w:r w:rsidRPr="00216B0A">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216B0A" w:rsidP="00216B0A">
            <w:pPr>
              <w:pStyle w:val="BodyText"/>
            </w:pPr>
            <w:r w:rsidRPr="00216B0A">
              <w:rPr>
                <w:rStyle w:val="SpecialBold"/>
              </w:rPr>
              <w:t>Descend to, and ascend from, a 30 metres bottom</w:t>
            </w:r>
          </w:p>
        </w:tc>
        <w:tc>
          <w:tcPr>
            <w:tcW w:w="697" w:type="dxa"/>
            <w:tcBorders>
              <w:top w:val="nil"/>
              <w:left w:val="nil"/>
              <w:bottom w:val="nil"/>
              <w:right w:val="nil"/>
            </w:tcBorders>
            <w:tcMar>
              <w:top w:w="0" w:type="dxa"/>
              <w:left w:w="62" w:type="dxa"/>
              <w:bottom w:w="0" w:type="dxa"/>
              <w:right w:w="62" w:type="dxa"/>
            </w:tcMar>
          </w:tcPr>
          <w:p w:rsidR="00000000" w:rsidP="00216B0A">
            <w:pPr>
              <w:pStyle w:val="BodyText"/>
              <w:rPr>
                <w:lang w:val="en-NZ"/>
              </w:rPr>
            </w:pPr>
            <w:r w:rsidRPr="00216B0A">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216B0A">
            <w:pPr>
              <w:pStyle w:val="BodyText"/>
              <w:rPr>
                <w:lang w:val="en-NZ"/>
              </w:rPr>
            </w:pPr>
            <w:r w:rsidRPr="00216B0A">
              <w:t>Maintain measured and controlled breathing and finning</w:t>
            </w:r>
          </w:p>
        </w:tc>
      </w:tr>
      <w:tr w:rsidTr="00216B0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16B0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16B0A">
            <w:pPr>
              <w:pStyle w:val="BodyText"/>
              <w:rPr>
                <w:lang w:val="en-NZ"/>
              </w:rPr>
            </w:pPr>
            <w:r w:rsidRPr="00216B0A">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216B0A">
            <w:pPr>
              <w:pStyle w:val="BodyText"/>
              <w:rPr>
                <w:lang w:val="en-NZ"/>
              </w:rPr>
            </w:pPr>
            <w:r w:rsidRPr="00216B0A">
              <w:t>Implement diving descent and ascent techniques, and decompression techniques in accordance with dive plan and safety procedures</w:t>
            </w:r>
          </w:p>
        </w:tc>
      </w:tr>
      <w:tr w:rsidTr="00216B0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16B0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16B0A">
            <w:pPr>
              <w:pStyle w:val="BodyText"/>
              <w:rPr>
                <w:lang w:val="en-NZ"/>
              </w:rPr>
            </w:pPr>
            <w:r w:rsidRPr="00216B0A">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216B0A">
            <w:pPr>
              <w:pStyle w:val="BodyText"/>
              <w:rPr>
                <w:lang w:val="en-NZ"/>
              </w:rPr>
            </w:pPr>
            <w:r w:rsidRPr="00216B0A">
              <w:t>Monitor relevant risk factors throughout dive to manage threats and personal safety, in accordance with organisational procedures</w:t>
            </w:r>
          </w:p>
        </w:tc>
      </w:tr>
      <w:tr w:rsidTr="00216B0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16B0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16B0A">
            <w:pPr>
              <w:pStyle w:val="BodyText"/>
              <w:rPr>
                <w:lang w:val="en-NZ"/>
              </w:rPr>
            </w:pPr>
            <w:r w:rsidRPr="00216B0A">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216B0A">
            <w:pPr>
              <w:pStyle w:val="BodyText"/>
              <w:rPr>
                <w:lang w:val="en-NZ"/>
              </w:rPr>
            </w:pPr>
            <w:r w:rsidRPr="00216B0A">
              <w:t>Recover spatial awareness when balance is lost under conditions of zero visibility</w:t>
            </w:r>
          </w:p>
        </w:tc>
      </w:tr>
      <w:tr w:rsidTr="00216B0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16B0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16B0A">
            <w:pPr>
              <w:pStyle w:val="BodyText"/>
              <w:rPr>
                <w:lang w:val="en-NZ"/>
              </w:rPr>
            </w:pPr>
            <w:r w:rsidRPr="00216B0A">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216B0A">
            <w:pPr>
              <w:pStyle w:val="BodyText"/>
              <w:rPr>
                <w:lang w:val="en-NZ"/>
              </w:rPr>
            </w:pPr>
            <w:r w:rsidRPr="00216B0A">
              <w:t>Recover any lost and/or separated diver</w:t>
            </w:r>
          </w:p>
        </w:tc>
      </w:tr>
      <w:tr w:rsidTr="00216B0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16B0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16B0A">
            <w:pPr>
              <w:pStyle w:val="BodyText"/>
              <w:rPr>
                <w:lang w:val="en-NZ"/>
              </w:rPr>
            </w:pPr>
            <w:r w:rsidRPr="00216B0A">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216B0A">
            <w:pPr>
              <w:pStyle w:val="BodyText"/>
              <w:rPr>
                <w:lang w:val="en-NZ"/>
              </w:rPr>
            </w:pPr>
            <w:r w:rsidRPr="00216B0A">
              <w:t>Maintain awareness of, and distance from, surface and sub surface hazards</w:t>
            </w:r>
          </w:p>
        </w:tc>
      </w:tr>
      <w:tr w:rsidTr="00216B0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16B0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16B0A">
            <w:pPr>
              <w:pStyle w:val="BodyText"/>
              <w:rPr>
                <w:lang w:val="en-NZ"/>
              </w:rPr>
            </w:pPr>
            <w:r w:rsidRPr="00216B0A">
              <w:rPr>
                <w:rStyle w:val="SpecialBold"/>
              </w:rPr>
              <w:t>3.7</w:t>
            </w:r>
          </w:p>
        </w:tc>
        <w:tc>
          <w:tcPr>
            <w:tcW w:w="5592" w:type="dxa"/>
            <w:tcBorders>
              <w:top w:val="nil"/>
              <w:left w:val="nil"/>
              <w:bottom w:val="nil"/>
              <w:right w:val="nil"/>
            </w:tcBorders>
            <w:tcMar>
              <w:top w:w="0" w:type="dxa"/>
              <w:left w:w="62" w:type="dxa"/>
              <w:bottom w:w="0" w:type="dxa"/>
              <w:right w:w="62" w:type="dxa"/>
            </w:tcMar>
          </w:tcPr>
          <w:p w:rsidR="00000000" w:rsidP="00216B0A">
            <w:pPr>
              <w:pStyle w:val="BodyText"/>
              <w:rPr>
                <w:lang w:val="en-NZ"/>
              </w:rPr>
            </w:pPr>
            <w:r w:rsidRPr="00216B0A">
              <w:t>Ensure minimal disturbance to bottom to enable maximum visibility and a safe work environment, in accordance with dive plan</w:t>
            </w:r>
          </w:p>
        </w:tc>
      </w:tr>
      <w:tr w:rsidTr="00216B0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16B0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16B0A">
            <w:pPr>
              <w:pStyle w:val="BodyText"/>
              <w:rPr>
                <w:lang w:val="en-NZ"/>
              </w:rPr>
            </w:pPr>
            <w:r w:rsidRPr="00216B0A">
              <w:rPr>
                <w:rStyle w:val="SpecialBold"/>
              </w:rPr>
              <w:t>3</w:t>
            </w:r>
            <w:r w:rsidRPr="00216B0A">
              <w:rPr>
                <w:rStyle w:val="SpecialBold"/>
              </w:rPr>
              <w:t>.8</w:t>
            </w:r>
          </w:p>
        </w:tc>
        <w:tc>
          <w:tcPr>
            <w:tcW w:w="5592" w:type="dxa"/>
            <w:tcBorders>
              <w:top w:val="nil"/>
              <w:left w:val="nil"/>
              <w:bottom w:val="nil"/>
              <w:right w:val="nil"/>
            </w:tcBorders>
            <w:tcMar>
              <w:top w:w="0" w:type="dxa"/>
              <w:left w:w="62" w:type="dxa"/>
              <w:bottom w:w="0" w:type="dxa"/>
              <w:right w:w="62" w:type="dxa"/>
            </w:tcMar>
          </w:tcPr>
          <w:p w:rsidR="00000000" w:rsidP="00216B0A">
            <w:pPr>
              <w:pStyle w:val="BodyText"/>
              <w:rPr>
                <w:lang w:val="en-NZ"/>
              </w:rPr>
            </w:pPr>
            <w:r w:rsidRPr="00216B0A">
              <w:t>Undertake checks to ensure safety to surface</w:t>
            </w:r>
          </w:p>
        </w:tc>
      </w:tr>
      <w:tr w:rsidTr="00216B0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216B0A" w:rsidP="00216B0A">
            <w:pPr>
              <w:pStyle w:val="BodyText"/>
            </w:pPr>
            <w:r w:rsidRPr="00216B0A">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216B0A" w:rsidP="00216B0A">
            <w:pPr>
              <w:pStyle w:val="BodyText"/>
            </w:pPr>
            <w:r w:rsidRPr="00216B0A">
              <w:rPr>
                <w:rStyle w:val="SpecialBold"/>
              </w:rPr>
              <w:t>Identify and manage dive-specific medical problems</w:t>
            </w:r>
          </w:p>
        </w:tc>
        <w:tc>
          <w:tcPr>
            <w:tcW w:w="697" w:type="dxa"/>
            <w:tcBorders>
              <w:top w:val="nil"/>
              <w:left w:val="nil"/>
              <w:bottom w:val="nil"/>
              <w:right w:val="nil"/>
            </w:tcBorders>
            <w:tcMar>
              <w:top w:w="0" w:type="dxa"/>
              <w:left w:w="62" w:type="dxa"/>
              <w:bottom w:w="0" w:type="dxa"/>
              <w:right w:w="62" w:type="dxa"/>
            </w:tcMar>
          </w:tcPr>
          <w:p w:rsidR="00000000" w:rsidP="00216B0A">
            <w:pPr>
              <w:pStyle w:val="BodyText"/>
              <w:rPr>
                <w:lang w:val="en-NZ"/>
              </w:rPr>
            </w:pPr>
            <w:r w:rsidRPr="00216B0A">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216B0A">
            <w:pPr>
              <w:pStyle w:val="BodyText"/>
              <w:rPr>
                <w:lang w:val="en-NZ"/>
              </w:rPr>
            </w:pPr>
            <w:r w:rsidRPr="00216B0A">
              <w:t>Recognise signs and symptoms of compression and/or decompression related problems in self and others, and take immediate corrective action in accor</w:t>
            </w:r>
            <w:r w:rsidRPr="00216B0A">
              <w:t>dance with dive plan and safety procedures</w:t>
            </w:r>
          </w:p>
        </w:tc>
      </w:tr>
      <w:tr w:rsidTr="00216B0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16B0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16B0A">
            <w:pPr>
              <w:pStyle w:val="BodyText"/>
              <w:rPr>
                <w:lang w:val="en-NZ"/>
              </w:rPr>
            </w:pPr>
            <w:r w:rsidRPr="00216B0A">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216B0A">
            <w:pPr>
              <w:pStyle w:val="BodyText"/>
              <w:rPr>
                <w:lang w:val="en-NZ"/>
              </w:rPr>
            </w:pPr>
            <w:r w:rsidRPr="00216B0A">
              <w:t>Recognise and manage heat and cold related problems in self or others and hazards, in accordance with dive plan and safety procedures</w:t>
            </w:r>
          </w:p>
        </w:tc>
      </w:tr>
      <w:tr w:rsidTr="00216B0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216B0A" w:rsidP="00216B0A">
            <w:pPr>
              <w:pStyle w:val="BodyText"/>
            </w:pPr>
            <w:r w:rsidRPr="00216B0A">
              <w:rPr>
                <w:rStyle w:val="SpecialBold"/>
              </w:rPr>
              <w:t>5</w:t>
            </w:r>
          </w:p>
        </w:tc>
        <w:tc>
          <w:tcPr>
            <w:tcW w:w="2744" w:type="dxa"/>
            <w:tcBorders>
              <w:top w:val="nil"/>
              <w:left w:val="nil"/>
              <w:bottom w:val="nil"/>
              <w:right w:val="nil"/>
            </w:tcBorders>
            <w:tcMar>
              <w:top w:w="0" w:type="dxa"/>
              <w:left w:w="62" w:type="dxa"/>
              <w:bottom w:w="0" w:type="dxa"/>
              <w:right w:w="62" w:type="dxa"/>
            </w:tcMar>
          </w:tcPr>
          <w:p w:rsidR="00000000" w:rsidRPr="00216B0A" w:rsidP="00216B0A">
            <w:pPr>
              <w:pStyle w:val="BodyText"/>
            </w:pPr>
            <w:r w:rsidRPr="00216B0A">
              <w:rPr>
                <w:rStyle w:val="SpecialBold"/>
              </w:rPr>
              <w:t>Communicate underwater</w:t>
            </w:r>
          </w:p>
        </w:tc>
        <w:tc>
          <w:tcPr>
            <w:tcW w:w="697" w:type="dxa"/>
            <w:tcBorders>
              <w:top w:val="nil"/>
              <w:left w:val="nil"/>
              <w:bottom w:val="nil"/>
              <w:right w:val="nil"/>
            </w:tcBorders>
            <w:tcMar>
              <w:top w:w="0" w:type="dxa"/>
              <w:left w:w="62" w:type="dxa"/>
              <w:bottom w:w="0" w:type="dxa"/>
              <w:right w:w="62" w:type="dxa"/>
            </w:tcMar>
          </w:tcPr>
          <w:p w:rsidR="00000000" w:rsidP="00216B0A">
            <w:pPr>
              <w:pStyle w:val="BodyText"/>
              <w:rPr>
                <w:lang w:val="en-NZ"/>
              </w:rPr>
            </w:pPr>
            <w:r w:rsidRPr="00216B0A">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216B0A">
            <w:pPr>
              <w:pStyle w:val="BodyText"/>
              <w:rPr>
                <w:lang w:val="en-NZ"/>
              </w:rPr>
            </w:pPr>
            <w:r w:rsidRPr="00216B0A">
              <w:t>Inspect electronic communications device a</w:t>
            </w:r>
            <w:r w:rsidRPr="00216B0A">
              <w:t>nd accessories for serviceability and fit</w:t>
            </w:r>
          </w:p>
        </w:tc>
      </w:tr>
      <w:tr w:rsidTr="00216B0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16B0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16B0A">
            <w:pPr>
              <w:pStyle w:val="BodyText"/>
              <w:rPr>
                <w:lang w:val="en-NZ"/>
              </w:rPr>
            </w:pPr>
            <w:r w:rsidRPr="00216B0A">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216B0A">
            <w:pPr>
              <w:pStyle w:val="BodyText"/>
              <w:rPr>
                <w:lang w:val="en-NZ"/>
              </w:rPr>
            </w:pPr>
            <w:r w:rsidRPr="00216B0A">
              <w:t>Transmit and receive messages using electronic communications devices in accordance with dive plan</w:t>
            </w:r>
          </w:p>
        </w:tc>
      </w:tr>
      <w:tr w:rsidTr="00216B0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16B0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16B0A">
            <w:pPr>
              <w:pStyle w:val="BodyText"/>
              <w:rPr>
                <w:lang w:val="en-NZ"/>
              </w:rPr>
            </w:pPr>
            <w:r w:rsidRPr="00216B0A">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216B0A">
            <w:pPr>
              <w:pStyle w:val="BodyText"/>
              <w:rPr>
                <w:lang w:val="en-NZ"/>
              </w:rPr>
            </w:pPr>
            <w:r w:rsidRPr="00216B0A">
              <w:t>De-service and stow electronic communications device and accessories in accordance with manufacturer specifications</w:t>
            </w:r>
          </w:p>
        </w:tc>
      </w:tr>
      <w:tr w:rsidTr="00216B0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16B0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16B0A">
            <w:pPr>
              <w:pStyle w:val="BodyText"/>
              <w:rPr>
                <w:lang w:val="en-NZ"/>
              </w:rPr>
            </w:pPr>
            <w:r w:rsidRPr="00216B0A">
              <w:rPr>
                <w:rStyle w:val="SpecialBold"/>
              </w:rPr>
              <w:t>5.4</w:t>
            </w:r>
          </w:p>
        </w:tc>
        <w:tc>
          <w:tcPr>
            <w:tcW w:w="5592" w:type="dxa"/>
            <w:tcBorders>
              <w:top w:val="nil"/>
              <w:left w:val="nil"/>
              <w:bottom w:val="nil"/>
              <w:right w:val="nil"/>
            </w:tcBorders>
            <w:tcMar>
              <w:top w:w="0" w:type="dxa"/>
              <w:left w:w="62" w:type="dxa"/>
              <w:bottom w:w="0" w:type="dxa"/>
              <w:right w:w="62" w:type="dxa"/>
            </w:tcMar>
          </w:tcPr>
          <w:p w:rsidR="00000000" w:rsidP="00216B0A">
            <w:pPr>
              <w:pStyle w:val="BodyText"/>
              <w:rPr>
                <w:lang w:val="en-NZ"/>
              </w:rPr>
            </w:pPr>
            <w:r w:rsidRPr="00216B0A">
              <w:t>Communicate non-verbally with other divers using hand signals, writing boards and standard single line signals, in accordance with di</w:t>
            </w:r>
            <w:r w:rsidRPr="00216B0A">
              <w:t>ve plan</w:t>
            </w:r>
          </w:p>
        </w:tc>
      </w:tr>
      <w:tr w:rsidTr="00216B0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216B0A" w:rsidP="00216B0A">
            <w:pPr>
              <w:pStyle w:val="BodyText"/>
            </w:pPr>
            <w:r w:rsidRPr="00216B0A">
              <w:rPr>
                <w:rStyle w:val="SpecialBold"/>
              </w:rPr>
              <w:t>6</w:t>
            </w:r>
          </w:p>
        </w:tc>
        <w:tc>
          <w:tcPr>
            <w:tcW w:w="2744" w:type="dxa"/>
            <w:tcBorders>
              <w:top w:val="nil"/>
              <w:left w:val="nil"/>
              <w:bottom w:val="nil"/>
              <w:right w:val="nil"/>
            </w:tcBorders>
            <w:tcMar>
              <w:top w:w="0" w:type="dxa"/>
              <w:left w:w="62" w:type="dxa"/>
              <w:bottom w:w="0" w:type="dxa"/>
              <w:right w:w="62" w:type="dxa"/>
            </w:tcMar>
          </w:tcPr>
          <w:p w:rsidR="00000000" w:rsidRPr="00216B0A" w:rsidP="00216B0A">
            <w:pPr>
              <w:pStyle w:val="BodyText"/>
            </w:pPr>
            <w:r w:rsidRPr="00216B0A">
              <w:rPr>
                <w:rStyle w:val="SpecialBold"/>
              </w:rPr>
              <w:t>Perform a simple navigation leg underwater</w:t>
            </w:r>
          </w:p>
        </w:tc>
        <w:tc>
          <w:tcPr>
            <w:tcW w:w="697" w:type="dxa"/>
            <w:tcBorders>
              <w:top w:val="nil"/>
              <w:left w:val="nil"/>
              <w:bottom w:val="nil"/>
              <w:right w:val="nil"/>
            </w:tcBorders>
            <w:tcMar>
              <w:top w:w="0" w:type="dxa"/>
              <w:left w:w="62" w:type="dxa"/>
              <w:bottom w:w="0" w:type="dxa"/>
              <w:right w:w="62" w:type="dxa"/>
            </w:tcMar>
          </w:tcPr>
          <w:p w:rsidR="00000000" w:rsidP="00216B0A">
            <w:pPr>
              <w:pStyle w:val="BodyText"/>
              <w:rPr>
                <w:lang w:val="en-NZ"/>
              </w:rPr>
            </w:pPr>
            <w:r w:rsidRPr="00216B0A">
              <w:rPr>
                <w:rStyle w:val="SpecialBold"/>
              </w:rPr>
              <w:t>6.1</w:t>
            </w:r>
          </w:p>
        </w:tc>
        <w:tc>
          <w:tcPr>
            <w:tcW w:w="5592" w:type="dxa"/>
            <w:tcBorders>
              <w:top w:val="nil"/>
              <w:left w:val="nil"/>
              <w:bottom w:val="nil"/>
              <w:right w:val="nil"/>
            </w:tcBorders>
            <w:tcMar>
              <w:top w:w="0" w:type="dxa"/>
              <w:left w:w="62" w:type="dxa"/>
              <w:bottom w:w="0" w:type="dxa"/>
              <w:right w:w="62" w:type="dxa"/>
            </w:tcMar>
          </w:tcPr>
          <w:p w:rsidR="00000000" w:rsidP="00216B0A">
            <w:pPr>
              <w:pStyle w:val="BodyText"/>
              <w:rPr>
                <w:lang w:val="en-NZ"/>
              </w:rPr>
            </w:pPr>
            <w:r w:rsidRPr="00216B0A">
              <w:t>Maintain compass bearing underwater</w:t>
            </w:r>
          </w:p>
        </w:tc>
      </w:tr>
      <w:tr w:rsidTr="00216B0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16B0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16B0A">
            <w:pPr>
              <w:pStyle w:val="BodyText"/>
              <w:rPr>
                <w:lang w:val="en-NZ"/>
              </w:rPr>
            </w:pPr>
            <w:r w:rsidRPr="00216B0A">
              <w:rPr>
                <w:rStyle w:val="SpecialBold"/>
              </w:rPr>
              <w:t>6.2</w:t>
            </w:r>
          </w:p>
        </w:tc>
        <w:tc>
          <w:tcPr>
            <w:tcW w:w="5592" w:type="dxa"/>
            <w:tcBorders>
              <w:top w:val="nil"/>
              <w:left w:val="nil"/>
              <w:bottom w:val="nil"/>
              <w:right w:val="nil"/>
            </w:tcBorders>
            <w:tcMar>
              <w:top w:w="0" w:type="dxa"/>
              <w:left w:w="62" w:type="dxa"/>
              <w:bottom w:w="0" w:type="dxa"/>
              <w:right w:w="62" w:type="dxa"/>
            </w:tcMar>
          </w:tcPr>
          <w:p w:rsidR="00000000" w:rsidP="00216B0A">
            <w:pPr>
              <w:pStyle w:val="BodyText"/>
              <w:rPr>
                <w:lang w:val="en-NZ"/>
              </w:rPr>
            </w:pPr>
            <w:r w:rsidRPr="00216B0A">
              <w:t>Estimate and maintain distance for a constant swim rate underwater</w:t>
            </w:r>
          </w:p>
        </w:tc>
      </w:tr>
      <w:tr w:rsidTr="00216B0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16B0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16B0A">
            <w:pPr>
              <w:pStyle w:val="BodyText"/>
              <w:rPr>
                <w:lang w:val="en-NZ"/>
              </w:rPr>
            </w:pPr>
            <w:r w:rsidRPr="00216B0A">
              <w:rPr>
                <w:rStyle w:val="SpecialBold"/>
              </w:rPr>
              <w:t>6.3</w:t>
            </w:r>
          </w:p>
        </w:tc>
        <w:tc>
          <w:tcPr>
            <w:tcW w:w="5592" w:type="dxa"/>
            <w:tcBorders>
              <w:top w:val="nil"/>
              <w:left w:val="nil"/>
              <w:bottom w:val="nil"/>
              <w:right w:val="nil"/>
            </w:tcBorders>
            <w:tcMar>
              <w:top w:w="0" w:type="dxa"/>
              <w:left w:w="62" w:type="dxa"/>
              <w:bottom w:w="0" w:type="dxa"/>
              <w:right w:w="62" w:type="dxa"/>
            </w:tcMar>
          </w:tcPr>
          <w:p w:rsidR="00000000" w:rsidP="00216B0A">
            <w:pPr>
              <w:pStyle w:val="BodyText"/>
              <w:rPr>
                <w:lang w:val="en-NZ"/>
              </w:rPr>
            </w:pPr>
            <w:r w:rsidRPr="00216B0A">
              <w:t>Estimate distance travelled in dive</w:t>
            </w:r>
          </w:p>
        </w:tc>
      </w:tr>
      <w:tr w:rsidTr="00216B0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216B0A" w:rsidP="00216B0A">
            <w:pPr>
              <w:pStyle w:val="BodyText"/>
            </w:pPr>
            <w:r w:rsidRPr="00216B0A">
              <w:rPr>
                <w:rStyle w:val="SpecialBold"/>
              </w:rPr>
              <w:t>7</w:t>
            </w:r>
          </w:p>
        </w:tc>
        <w:tc>
          <w:tcPr>
            <w:tcW w:w="2744" w:type="dxa"/>
            <w:tcBorders>
              <w:top w:val="nil"/>
              <w:left w:val="nil"/>
              <w:bottom w:val="nil"/>
              <w:right w:val="nil"/>
            </w:tcBorders>
            <w:tcMar>
              <w:top w:w="0" w:type="dxa"/>
              <w:left w:w="62" w:type="dxa"/>
              <w:bottom w:w="0" w:type="dxa"/>
              <w:right w:w="62" w:type="dxa"/>
            </w:tcMar>
          </w:tcPr>
          <w:p w:rsidR="00000000" w:rsidRPr="00216B0A" w:rsidP="00216B0A">
            <w:pPr>
              <w:pStyle w:val="BodyText"/>
            </w:pPr>
            <w:r w:rsidRPr="00216B0A">
              <w:rPr>
                <w:rStyle w:val="SpecialBold"/>
              </w:rPr>
              <w:t>React to individual and group contingencies and/or emergencies</w:t>
            </w:r>
          </w:p>
        </w:tc>
        <w:tc>
          <w:tcPr>
            <w:tcW w:w="697" w:type="dxa"/>
            <w:tcBorders>
              <w:top w:val="nil"/>
              <w:left w:val="nil"/>
              <w:bottom w:val="nil"/>
              <w:right w:val="nil"/>
            </w:tcBorders>
            <w:tcMar>
              <w:top w:w="0" w:type="dxa"/>
              <w:left w:w="62" w:type="dxa"/>
              <w:bottom w:w="0" w:type="dxa"/>
              <w:right w:w="62" w:type="dxa"/>
            </w:tcMar>
          </w:tcPr>
          <w:p w:rsidR="00000000" w:rsidP="00216B0A">
            <w:pPr>
              <w:pStyle w:val="BodyText"/>
              <w:rPr>
                <w:lang w:val="en-NZ"/>
              </w:rPr>
            </w:pPr>
            <w:r w:rsidRPr="00216B0A">
              <w:rPr>
                <w:rStyle w:val="SpecialBold"/>
              </w:rPr>
              <w:t>7.1</w:t>
            </w:r>
          </w:p>
        </w:tc>
        <w:tc>
          <w:tcPr>
            <w:tcW w:w="5592" w:type="dxa"/>
            <w:tcBorders>
              <w:top w:val="nil"/>
              <w:left w:val="nil"/>
              <w:bottom w:val="nil"/>
              <w:right w:val="nil"/>
            </w:tcBorders>
            <w:tcMar>
              <w:top w:w="0" w:type="dxa"/>
              <w:left w:w="62" w:type="dxa"/>
              <w:bottom w:w="0" w:type="dxa"/>
              <w:right w:w="62" w:type="dxa"/>
            </w:tcMar>
          </w:tcPr>
          <w:p w:rsidR="00000000" w:rsidP="00216B0A">
            <w:pPr>
              <w:pStyle w:val="BodyText"/>
              <w:rPr>
                <w:lang w:val="en-NZ"/>
              </w:rPr>
            </w:pPr>
            <w:r w:rsidRPr="00216B0A">
              <w:t>Resolve flooded face mask and/or blocked mouthpiece by clearing and refitting</w:t>
            </w:r>
          </w:p>
        </w:tc>
      </w:tr>
      <w:tr w:rsidTr="00216B0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16B0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16B0A">
            <w:pPr>
              <w:pStyle w:val="BodyText"/>
              <w:rPr>
                <w:lang w:val="en-NZ"/>
              </w:rPr>
            </w:pPr>
            <w:r w:rsidRPr="00216B0A">
              <w:rPr>
                <w:rStyle w:val="SpecialBold"/>
              </w:rPr>
              <w:t>7.2</w:t>
            </w:r>
          </w:p>
        </w:tc>
        <w:tc>
          <w:tcPr>
            <w:tcW w:w="5592" w:type="dxa"/>
            <w:tcBorders>
              <w:top w:val="nil"/>
              <w:left w:val="nil"/>
              <w:bottom w:val="nil"/>
              <w:right w:val="nil"/>
            </w:tcBorders>
            <w:tcMar>
              <w:top w:w="0" w:type="dxa"/>
              <w:left w:w="62" w:type="dxa"/>
              <w:bottom w:w="0" w:type="dxa"/>
              <w:right w:w="62" w:type="dxa"/>
            </w:tcMar>
          </w:tcPr>
          <w:p w:rsidR="00000000" w:rsidP="00216B0A">
            <w:pPr>
              <w:pStyle w:val="BodyText"/>
              <w:rPr>
                <w:lang w:val="en-NZ"/>
              </w:rPr>
            </w:pPr>
            <w:r w:rsidRPr="00216B0A">
              <w:t>Resolve failed primary breathing system and manage irrecoverable malfunctions in accordance with dive pl</w:t>
            </w:r>
            <w:r w:rsidRPr="00216B0A">
              <w:t>an</w:t>
            </w:r>
          </w:p>
        </w:tc>
      </w:tr>
      <w:tr w:rsidTr="00216B0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16B0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16B0A">
            <w:pPr>
              <w:pStyle w:val="BodyText"/>
              <w:rPr>
                <w:lang w:val="en-NZ"/>
              </w:rPr>
            </w:pPr>
            <w:r w:rsidRPr="00216B0A">
              <w:rPr>
                <w:rStyle w:val="SpecialBold"/>
              </w:rPr>
              <w:t>7.3</w:t>
            </w:r>
          </w:p>
        </w:tc>
        <w:tc>
          <w:tcPr>
            <w:tcW w:w="5592" w:type="dxa"/>
            <w:tcBorders>
              <w:top w:val="nil"/>
              <w:left w:val="nil"/>
              <w:bottom w:val="nil"/>
              <w:right w:val="nil"/>
            </w:tcBorders>
            <w:tcMar>
              <w:top w:w="0" w:type="dxa"/>
              <w:left w:w="62" w:type="dxa"/>
              <w:bottom w:w="0" w:type="dxa"/>
              <w:right w:w="62" w:type="dxa"/>
            </w:tcMar>
          </w:tcPr>
          <w:p w:rsidR="00000000" w:rsidP="00216B0A">
            <w:pPr>
              <w:pStyle w:val="BodyText"/>
              <w:rPr>
                <w:lang w:val="en-NZ"/>
              </w:rPr>
            </w:pPr>
            <w:r w:rsidRPr="00216B0A">
              <w:t>Manage lost and/or severed safety line/s, as required</w:t>
            </w:r>
          </w:p>
        </w:tc>
      </w:tr>
      <w:tr w:rsidTr="00216B0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16B0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16B0A">
            <w:pPr>
              <w:pStyle w:val="BodyText"/>
              <w:rPr>
                <w:lang w:val="en-NZ"/>
              </w:rPr>
            </w:pPr>
            <w:r w:rsidRPr="00216B0A">
              <w:rPr>
                <w:rStyle w:val="SpecialBold"/>
              </w:rPr>
              <w:t>7.4</w:t>
            </w:r>
          </w:p>
        </w:tc>
        <w:tc>
          <w:tcPr>
            <w:tcW w:w="5592" w:type="dxa"/>
            <w:tcBorders>
              <w:top w:val="nil"/>
              <w:left w:val="nil"/>
              <w:bottom w:val="nil"/>
              <w:right w:val="nil"/>
            </w:tcBorders>
            <w:tcMar>
              <w:top w:w="0" w:type="dxa"/>
              <w:left w:w="62" w:type="dxa"/>
              <w:bottom w:w="0" w:type="dxa"/>
              <w:right w:w="62" w:type="dxa"/>
            </w:tcMar>
          </w:tcPr>
          <w:p w:rsidR="00000000" w:rsidP="00216B0A">
            <w:pPr>
              <w:pStyle w:val="BodyText"/>
              <w:rPr>
                <w:lang w:val="en-NZ"/>
              </w:rPr>
            </w:pPr>
            <w:r w:rsidRPr="00216B0A">
              <w:t>Manage significant systemic failures through ditching drill and emergency surfacing drill, in accordance with dive plan and safety procedures</w:t>
            </w:r>
          </w:p>
        </w:tc>
      </w:tr>
      <w:tr w:rsidTr="00216B0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216B0A" w:rsidP="00216B0A">
            <w:pPr>
              <w:pStyle w:val="BodyText"/>
            </w:pPr>
            <w:r w:rsidRPr="00216B0A">
              <w:rPr>
                <w:rStyle w:val="SpecialBold"/>
              </w:rPr>
              <w:t>8</w:t>
            </w:r>
          </w:p>
        </w:tc>
        <w:tc>
          <w:tcPr>
            <w:tcW w:w="2744" w:type="dxa"/>
            <w:tcBorders>
              <w:top w:val="nil"/>
              <w:left w:val="nil"/>
              <w:bottom w:val="nil"/>
              <w:right w:val="nil"/>
            </w:tcBorders>
            <w:tcMar>
              <w:top w:w="0" w:type="dxa"/>
              <w:left w:w="62" w:type="dxa"/>
              <w:bottom w:w="0" w:type="dxa"/>
              <w:right w:w="62" w:type="dxa"/>
            </w:tcMar>
          </w:tcPr>
          <w:p w:rsidR="00000000" w:rsidRPr="00216B0A" w:rsidP="00216B0A">
            <w:pPr>
              <w:pStyle w:val="BodyText"/>
            </w:pPr>
            <w:r w:rsidRPr="00216B0A">
              <w:rPr>
                <w:rStyle w:val="SpecialBold"/>
              </w:rPr>
              <w:t>Maintain equipment</w:t>
            </w:r>
          </w:p>
        </w:tc>
        <w:tc>
          <w:tcPr>
            <w:tcW w:w="697" w:type="dxa"/>
            <w:tcBorders>
              <w:top w:val="nil"/>
              <w:left w:val="nil"/>
              <w:bottom w:val="nil"/>
              <w:right w:val="nil"/>
            </w:tcBorders>
            <w:tcMar>
              <w:top w:w="0" w:type="dxa"/>
              <w:left w:w="62" w:type="dxa"/>
              <w:bottom w:w="0" w:type="dxa"/>
              <w:right w:w="62" w:type="dxa"/>
            </w:tcMar>
          </w:tcPr>
          <w:p w:rsidR="00000000" w:rsidP="00216B0A">
            <w:pPr>
              <w:pStyle w:val="BodyText"/>
              <w:rPr>
                <w:lang w:val="en-NZ"/>
              </w:rPr>
            </w:pPr>
            <w:r w:rsidRPr="00216B0A">
              <w:rPr>
                <w:rStyle w:val="SpecialBold"/>
              </w:rPr>
              <w:t>8.1</w:t>
            </w:r>
          </w:p>
        </w:tc>
        <w:tc>
          <w:tcPr>
            <w:tcW w:w="5592" w:type="dxa"/>
            <w:tcBorders>
              <w:top w:val="nil"/>
              <w:left w:val="nil"/>
              <w:bottom w:val="nil"/>
              <w:right w:val="nil"/>
            </w:tcBorders>
            <w:tcMar>
              <w:top w:w="0" w:type="dxa"/>
              <w:left w:w="62" w:type="dxa"/>
              <w:bottom w:w="0" w:type="dxa"/>
              <w:right w:w="62" w:type="dxa"/>
            </w:tcMar>
          </w:tcPr>
          <w:p w:rsidR="00000000" w:rsidP="00216B0A">
            <w:pPr>
              <w:pStyle w:val="BodyText"/>
              <w:rPr>
                <w:lang w:val="en-NZ"/>
              </w:rPr>
            </w:pPr>
            <w:r w:rsidRPr="00216B0A">
              <w:t>Maintain equipment in accordance with manufacturer specifications</w:t>
            </w:r>
          </w:p>
        </w:tc>
      </w:tr>
      <w:tr w:rsidTr="00216B0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16B0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16B0A">
            <w:pPr>
              <w:pStyle w:val="BodyText"/>
              <w:rPr>
                <w:lang w:val="en-NZ"/>
              </w:rPr>
            </w:pPr>
            <w:r w:rsidRPr="00216B0A">
              <w:rPr>
                <w:rStyle w:val="SpecialBold"/>
              </w:rPr>
              <w:t>8.2</w:t>
            </w:r>
          </w:p>
        </w:tc>
        <w:tc>
          <w:tcPr>
            <w:tcW w:w="5592" w:type="dxa"/>
            <w:tcBorders>
              <w:top w:val="nil"/>
              <w:left w:val="nil"/>
              <w:bottom w:val="nil"/>
              <w:right w:val="nil"/>
            </w:tcBorders>
            <w:tcMar>
              <w:top w:w="0" w:type="dxa"/>
              <w:left w:w="62" w:type="dxa"/>
              <w:bottom w:w="0" w:type="dxa"/>
              <w:right w:w="62" w:type="dxa"/>
            </w:tcMar>
          </w:tcPr>
          <w:p w:rsidR="00000000" w:rsidP="00216B0A">
            <w:pPr>
              <w:pStyle w:val="BodyText"/>
              <w:rPr>
                <w:lang w:val="en-NZ"/>
              </w:rPr>
            </w:pPr>
            <w:r w:rsidRPr="00216B0A">
              <w:t>De-service, test and stow post dive equipment</w:t>
            </w:r>
          </w:p>
        </w:tc>
      </w:tr>
      <w:tr w:rsidTr="00216B0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16B0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16B0A">
            <w:pPr>
              <w:pStyle w:val="BodyText"/>
              <w:rPr>
                <w:lang w:val="en-NZ"/>
              </w:rPr>
            </w:pPr>
            <w:r w:rsidRPr="00216B0A">
              <w:rPr>
                <w:rStyle w:val="SpecialBold"/>
              </w:rPr>
              <w:t>8.3</w:t>
            </w:r>
          </w:p>
        </w:tc>
        <w:tc>
          <w:tcPr>
            <w:tcW w:w="5592" w:type="dxa"/>
            <w:tcBorders>
              <w:top w:val="nil"/>
              <w:left w:val="nil"/>
              <w:bottom w:val="nil"/>
              <w:right w:val="nil"/>
            </w:tcBorders>
            <w:tcMar>
              <w:top w:w="0" w:type="dxa"/>
              <w:left w:w="62" w:type="dxa"/>
              <w:bottom w:w="0" w:type="dxa"/>
              <w:right w:w="62" w:type="dxa"/>
            </w:tcMar>
          </w:tcPr>
          <w:p w:rsidR="00000000" w:rsidRPr="00216B0A" w:rsidP="00216B0A">
            <w:pPr>
              <w:pStyle w:val="BodyText"/>
            </w:pPr>
            <w:r w:rsidRPr="00216B0A">
              <w:t>Quarantine unserviceable equipment and report defects in accordance with organisational procedures</w:t>
            </w:r>
          </w:p>
        </w:tc>
      </w:tr>
    </w:tbl>
    <w:p w:rsidR="00000000" w:rsidRPr="00216B0A" w:rsidP="00216B0A">
      <w:pPr>
        <w:pStyle w:val="NoPaddingFontSize1"/>
      </w:pPr>
    </w:p>
    <w:p w:rsidR="00000000" w:rsidRPr="00216B0A" w:rsidP="00216B0A">
      <w:pPr>
        <w:pStyle w:val="AllowPageBreak"/>
      </w:pPr>
    </w:p>
    <w:p w:rsidR="00000000" w:rsidRPr="00216B0A" w:rsidP="00216B0A">
      <w:pPr>
        <w:pStyle w:val="Heading1"/>
      </w:pPr>
      <w:bookmarkStart w:id="7" w:name="O_958977"/>
      <w:bookmarkEnd w:id="7"/>
      <w:r w:rsidRPr="00216B0A">
        <w:t>Foundation S</w:t>
      </w:r>
      <w:r w:rsidRPr="00216B0A">
        <w:t>kills</w:t>
      </w:r>
    </w:p>
    <w:tbl>
      <w:tblPr>
        <w:tblW w:w="9497" w:type="dxa"/>
        <w:tblLayout w:type="fixed"/>
        <w:tblCellMar>
          <w:left w:w="62" w:type="dxa"/>
          <w:right w:w="62" w:type="dxa"/>
        </w:tblCellMar>
        <w:tblLook w:val="0000"/>
      </w:tblPr>
      <w:tblGrid>
        <w:gridCol w:w="9497"/>
      </w:tblGrid>
      <w:tr w:rsidTr="00216B0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16B0A" w:rsidP="00216B0A">
            <w:pPr>
              <w:pStyle w:val="BodyText"/>
            </w:pPr>
            <w:r w:rsidRPr="00216B0A">
              <w:t>Foundation skills essential to performance are explicit in the performance criteria of this unit of competency.</w:t>
            </w:r>
          </w:p>
        </w:tc>
      </w:tr>
    </w:tbl>
    <w:p w:rsidR="00000000" w:rsidRPr="00216B0A" w:rsidP="00216B0A">
      <w:pPr>
        <w:pStyle w:val="NoPaddingFontSize1"/>
      </w:pPr>
    </w:p>
    <w:p w:rsidR="00000000" w:rsidRPr="00216B0A" w:rsidP="00216B0A">
      <w:pPr>
        <w:pStyle w:val="AllowPageBreak"/>
      </w:pPr>
    </w:p>
    <w:p w:rsidR="00000000" w:rsidRPr="00216B0A" w:rsidP="00216B0A">
      <w:pPr>
        <w:pStyle w:val="Heading1"/>
      </w:pPr>
      <w:bookmarkStart w:id="8" w:name="O_958978"/>
      <w:bookmarkEnd w:id="8"/>
      <w:r w:rsidRPr="00216B0A">
        <w:t>Range of Conditions</w:t>
      </w:r>
    </w:p>
    <w:tbl>
      <w:tblPr>
        <w:tblW w:w="9497" w:type="dxa"/>
        <w:tblLayout w:type="fixed"/>
        <w:tblCellMar>
          <w:left w:w="62" w:type="dxa"/>
          <w:right w:w="62" w:type="dxa"/>
        </w:tblCellMar>
        <w:tblLook w:val="0000"/>
      </w:tblPr>
      <w:tblGrid>
        <w:gridCol w:w="9497"/>
      </w:tblGrid>
      <w:tr w:rsidTr="00216B0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16B0A" w:rsidP="00216B0A">
            <w:pPr>
              <w:pStyle w:val="BodyText"/>
            </w:pPr>
            <w:r w:rsidRPr="00216B0A">
              <w:t>Range is restricted to essential operating conditions and any other variables essential to the work environment.</w:t>
            </w:r>
          </w:p>
          <w:p w:rsidR="00000000" w:rsidRPr="00216B0A" w:rsidP="00216B0A">
            <w:pPr>
              <w:pStyle w:val="BodyText"/>
            </w:pPr>
            <w:r w:rsidRPr="00216B0A">
              <w:t>Non-essential conditions may be found in the Companion Volume Implementation Guide.</w:t>
            </w:r>
          </w:p>
        </w:tc>
      </w:tr>
    </w:tbl>
    <w:p w:rsidR="00000000" w:rsidRPr="00216B0A" w:rsidP="00216B0A">
      <w:pPr>
        <w:pStyle w:val="NoPaddingFontSize1"/>
      </w:pPr>
    </w:p>
    <w:p w:rsidR="00000000" w:rsidRPr="00216B0A" w:rsidP="00216B0A">
      <w:pPr>
        <w:pStyle w:val="AllowPageBreak"/>
      </w:pPr>
    </w:p>
    <w:p w:rsidR="00000000" w:rsidRPr="00216B0A" w:rsidP="00216B0A">
      <w:pPr>
        <w:pStyle w:val="Heading1"/>
      </w:pPr>
      <w:bookmarkStart w:id="9" w:name="O_958979"/>
      <w:bookmarkEnd w:id="9"/>
      <w:r w:rsidRPr="00216B0A">
        <w:t>Unit Mapping Information</w:t>
      </w:r>
    </w:p>
    <w:tbl>
      <w:tblPr>
        <w:tblW w:w="9497" w:type="dxa"/>
        <w:tblLayout w:type="fixed"/>
        <w:tblCellMar>
          <w:left w:w="62" w:type="dxa"/>
          <w:right w:w="62" w:type="dxa"/>
        </w:tblCellMar>
        <w:tblLook w:val="0000"/>
      </w:tblPr>
      <w:tblGrid>
        <w:gridCol w:w="9497"/>
      </w:tblGrid>
      <w:tr w:rsidTr="00216B0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16B0A" w:rsidP="00216B0A">
            <w:pPr>
              <w:pStyle w:val="BodyText"/>
            </w:pPr>
            <w:r w:rsidRPr="00216B0A">
              <w:t>This unit replaces but is not equivalent to DEFDV001B Dive using self-contained underwater breathing apparatus in open water to 30 metres.</w:t>
            </w:r>
          </w:p>
        </w:tc>
      </w:tr>
    </w:tbl>
    <w:p w:rsidR="00000000" w:rsidRPr="00216B0A" w:rsidP="00216B0A">
      <w:pPr>
        <w:pStyle w:val="NoPaddingFontSize1"/>
      </w:pPr>
    </w:p>
    <w:p w:rsidR="00000000" w:rsidRPr="00216B0A" w:rsidP="00216B0A">
      <w:pPr>
        <w:pStyle w:val="AllowPageBreak"/>
      </w:pPr>
    </w:p>
    <w:p w:rsidR="00000000" w:rsidRPr="00216B0A" w:rsidP="00216B0A">
      <w:pPr>
        <w:pStyle w:val="Heading1"/>
      </w:pPr>
      <w:bookmarkStart w:id="10" w:name="O_958986"/>
      <w:bookmarkEnd w:id="10"/>
      <w:r w:rsidRPr="00216B0A">
        <w:t>Links</w:t>
      </w:r>
    </w:p>
    <w:p w:rsidR="00000000" w:rsidRPr="00216B0A" w:rsidP="00333B0A">
      <w:pPr>
        <w:pStyle w:val="BodyText"/>
      </w:pPr>
      <w:r w:rsidRPr="00216B0A">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FF738D">
        <w:rPr>
          <w:rStyle w:val="Hyperlink"/>
        </w:rPr>
        <w:t>https://vetnet.gov.au/Pages/TrainingDocs.aspx?q=6bdbab1e-11ed-4bc9-9cba-9e1a55d4e4a9</w:t>
      </w:r>
      <w:r>
        <w:fldChar w:fldCharType="end"/>
      </w:r>
    </w:p>
    <w:p w:rsidR="00000000" w:rsidRPr="00216B0A" w:rsidP="00333B0A">
      <w:pPr>
        <w:pStyle w:val="BodyText"/>
        <w:sectPr w:rsidSect="00216B0A">
          <w:headerReference w:type="default" r:id="rId10"/>
          <w:footerReference w:type="default" r:id="rId11"/>
          <w:pgSz w:w="11908" w:h="16833"/>
          <w:pgMar w:top="1702" w:right="1418" w:bottom="1702" w:left="1418" w:header="992" w:footer="992" w:gutter="0"/>
          <w:cols w:space="720"/>
          <w:noEndnote/>
          <w:docGrid w:linePitch="299"/>
        </w:sectPr>
      </w:pPr>
    </w:p>
    <w:p w:rsidR="00000000" w:rsidRPr="00216B0A" w:rsidP="00216B0A">
      <w:pPr>
        <w:pStyle w:val="SuperHeading"/>
      </w:pPr>
      <w:r w:rsidRPr="00216B0A">
        <w:t>Assessment Requirements for DEFWDV001 Dive using self-contained underwater breathing apparatus in open water to 30 metres</w:t>
      </w:r>
    </w:p>
    <w:p w:rsidR="00000000" w:rsidRPr="00216B0A" w:rsidP="00216B0A">
      <w:pPr>
        <w:pStyle w:val="Heading1"/>
      </w:pPr>
      <w:bookmarkStart w:id="11" w:name="O_958981"/>
      <w:bookmarkEnd w:id="11"/>
      <w:r w:rsidRPr="00216B0A">
        <w:t>Modification Hist</w:t>
      </w:r>
      <w:r w:rsidRPr="00216B0A">
        <w:t>ory</w:t>
      </w:r>
    </w:p>
    <w:tbl>
      <w:tblPr>
        <w:tblW w:w="9497" w:type="dxa"/>
        <w:tblLayout w:type="fixed"/>
        <w:tblCellMar>
          <w:left w:w="62" w:type="dxa"/>
          <w:right w:w="62" w:type="dxa"/>
        </w:tblCellMar>
        <w:tblLook w:val="0000"/>
      </w:tblPr>
      <w:tblGrid>
        <w:gridCol w:w="9497"/>
      </w:tblGrid>
      <w:tr w:rsidTr="00216B0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16B0A" w:rsidP="00216B0A">
            <w:pPr>
              <w:pStyle w:val="BodyText"/>
            </w:pPr>
            <w:r w:rsidRPr="00216B0A">
              <w:t>Release 1. This is the first release of this unit of competency in the DEF Defence Training Package.</w:t>
            </w:r>
          </w:p>
        </w:tc>
      </w:tr>
    </w:tbl>
    <w:p w:rsidR="00000000" w:rsidRPr="00216B0A" w:rsidP="00216B0A">
      <w:pPr>
        <w:pStyle w:val="NoPaddingFontSize1"/>
      </w:pPr>
    </w:p>
    <w:p w:rsidR="00000000" w:rsidRPr="00216B0A" w:rsidP="00216B0A">
      <w:pPr>
        <w:pStyle w:val="AllowPageBreak"/>
      </w:pPr>
    </w:p>
    <w:p w:rsidR="00000000" w:rsidRPr="00216B0A" w:rsidP="00216B0A">
      <w:pPr>
        <w:pStyle w:val="Heading1"/>
      </w:pPr>
      <w:bookmarkStart w:id="12" w:name="O_958982"/>
      <w:bookmarkEnd w:id="12"/>
      <w:r w:rsidRPr="00216B0A">
        <w:t>Performance Evidence</w:t>
      </w:r>
    </w:p>
    <w:tbl>
      <w:tblPr>
        <w:tblW w:w="9497" w:type="dxa"/>
        <w:tblLayout w:type="fixed"/>
        <w:tblCellMar>
          <w:left w:w="62" w:type="dxa"/>
          <w:right w:w="62" w:type="dxa"/>
        </w:tblCellMar>
        <w:tblLook w:val="0000"/>
      </w:tblPr>
      <w:tblGrid>
        <w:gridCol w:w="9497"/>
      </w:tblGrid>
      <w:tr w:rsidTr="00216B0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16B0A" w:rsidP="00216B0A">
            <w:pPr>
              <w:pStyle w:val="BodyText"/>
            </w:pPr>
            <w:r w:rsidRPr="00216B0A">
              <w:t>Evidence required to demonstrate competence in this unit must be relevant to and satisfy all of the requirements of the elements and performance criteria on at least one occasion and include:</w:t>
            </w:r>
          </w:p>
          <w:p w:rsidR="00000000" w:rsidRPr="00216B0A" w:rsidP="00216B0A">
            <w:pPr>
              <w:pStyle w:val="ListBullet"/>
            </w:pPr>
            <w:r w:rsidRPr="00216B0A">
              <w:t>acting as a relay between two callsigns</w:t>
            </w:r>
          </w:p>
          <w:p w:rsidR="00000000" w:rsidRPr="00216B0A" w:rsidP="00216B0A">
            <w:pPr>
              <w:pStyle w:val="ListBullet"/>
            </w:pPr>
            <w:r w:rsidRPr="00216B0A">
              <w:t>applying relevant legis</w:t>
            </w:r>
            <w:r w:rsidRPr="00216B0A">
              <w:t>lation, and organisational policies and procedures</w:t>
            </w:r>
          </w:p>
          <w:p w:rsidR="00000000" w:rsidRPr="00216B0A" w:rsidP="00216B0A">
            <w:pPr>
              <w:pStyle w:val="ListBullet"/>
            </w:pPr>
            <w:r w:rsidRPr="00216B0A">
              <w:t>communicating verbally by radio and non-verbally through signalling methods</w:t>
            </w:r>
          </w:p>
          <w:p w:rsidR="00000000" w:rsidRPr="00216B0A" w:rsidP="00216B0A">
            <w:pPr>
              <w:pStyle w:val="ListBullet"/>
            </w:pPr>
            <w:r w:rsidRPr="00216B0A">
              <w:t>compiling briefs and clear messages</w:t>
            </w:r>
          </w:p>
          <w:p w:rsidR="00000000" w:rsidRPr="00216B0A" w:rsidP="00216B0A">
            <w:pPr>
              <w:pStyle w:val="ListBullet"/>
            </w:pPr>
            <w:r w:rsidRPr="00216B0A">
              <w:t>complying with assigned callsigns</w:t>
            </w:r>
          </w:p>
          <w:p w:rsidR="00000000" w:rsidRPr="00216B0A" w:rsidP="00216B0A">
            <w:pPr>
              <w:pStyle w:val="ListBullet"/>
            </w:pPr>
            <w:r w:rsidRPr="00216B0A">
              <w:t>conducting decompression stops and requirements</w:t>
            </w:r>
          </w:p>
          <w:p w:rsidR="00000000" w:rsidRPr="00216B0A" w:rsidP="00216B0A">
            <w:pPr>
              <w:pStyle w:val="ListBullet"/>
            </w:pPr>
            <w:r w:rsidRPr="00216B0A">
              <w:t xml:space="preserve">conducting </w:t>
            </w:r>
            <w:r w:rsidRPr="00216B0A">
              <w:t>unplanned decompression procedures arising from the onset of (simulated) compression related problems</w:t>
            </w:r>
          </w:p>
          <w:p w:rsidR="00000000" w:rsidRPr="00216B0A" w:rsidP="00216B0A">
            <w:pPr>
              <w:pStyle w:val="ListBullet"/>
            </w:pPr>
            <w:r w:rsidRPr="00216B0A">
              <w:t>demonstrating situational awareness of position and orientation, equipment (including depth, time and air gauges), and other divers</w:t>
            </w:r>
          </w:p>
          <w:p w:rsidR="00000000" w:rsidRPr="00216B0A" w:rsidP="00216B0A">
            <w:pPr>
              <w:pStyle w:val="ListBullet"/>
            </w:pPr>
            <w:r w:rsidRPr="00216B0A">
              <w:t>implementing emergency surfacing</w:t>
            </w:r>
          </w:p>
          <w:p w:rsidR="00000000" w:rsidRPr="00216B0A" w:rsidP="00216B0A">
            <w:pPr>
              <w:pStyle w:val="ListBullet"/>
            </w:pPr>
            <w:r w:rsidRPr="00216B0A">
              <w:t>managing hazards during dives</w:t>
            </w:r>
          </w:p>
          <w:p w:rsidR="00000000" w:rsidRPr="00216B0A" w:rsidP="00216B0A">
            <w:pPr>
              <w:pStyle w:val="ListBullet"/>
            </w:pPr>
            <w:r w:rsidRPr="00216B0A">
              <w:t>managing medical complications during dives and perceiving these in self and others</w:t>
            </w:r>
          </w:p>
          <w:p w:rsidR="00000000" w:rsidRPr="00216B0A" w:rsidP="00216B0A">
            <w:pPr>
              <w:pStyle w:val="ListBullet"/>
            </w:pPr>
            <w:r w:rsidRPr="00216B0A">
              <w:t>navigating underwater, using a compass only, a complete triangle of side length not less than 30 m (way-point</w:t>
            </w:r>
            <w:r w:rsidRPr="00216B0A">
              <w:t>s only to be distinguishable within 8 m)</w:t>
            </w:r>
          </w:p>
          <w:p w:rsidR="00000000" w:rsidRPr="00216B0A" w:rsidP="00216B0A">
            <w:pPr>
              <w:pStyle w:val="ListBullet"/>
            </w:pPr>
            <w:r w:rsidRPr="00216B0A">
              <w:t>performing buddy breathing</w:t>
            </w:r>
          </w:p>
          <w:p w:rsidR="00000000" w:rsidRPr="00216B0A" w:rsidP="00216B0A">
            <w:pPr>
              <w:pStyle w:val="ListBullet"/>
            </w:pPr>
            <w:r w:rsidRPr="00216B0A">
              <w:t>switching from primary to reserve air system</w:t>
            </w:r>
          </w:p>
          <w:p w:rsidR="00000000" w:rsidRPr="00216B0A" w:rsidP="00216B0A">
            <w:pPr>
              <w:pStyle w:val="ListBullet"/>
            </w:pPr>
            <w:r w:rsidRPr="00216B0A">
              <w:t>taking necessary corrective action/s and managing a range of individual and group contingencies and/or emergencies.</w:t>
            </w:r>
          </w:p>
        </w:tc>
      </w:tr>
    </w:tbl>
    <w:p w:rsidR="00000000" w:rsidRPr="00216B0A" w:rsidP="00216B0A">
      <w:pPr>
        <w:pStyle w:val="NoPaddingFontSize1"/>
      </w:pPr>
    </w:p>
    <w:p w:rsidR="00000000" w:rsidRPr="00216B0A" w:rsidP="00216B0A">
      <w:pPr>
        <w:pStyle w:val="AllowPageBreak"/>
      </w:pPr>
    </w:p>
    <w:p w:rsidR="00000000" w:rsidRPr="00216B0A" w:rsidP="00216B0A">
      <w:pPr>
        <w:pStyle w:val="Heading1"/>
      </w:pPr>
      <w:bookmarkStart w:id="13" w:name="O_958983"/>
      <w:bookmarkEnd w:id="13"/>
      <w:r w:rsidRPr="00216B0A">
        <w:t>Knowledg</w:t>
      </w:r>
      <w:r w:rsidRPr="00216B0A">
        <w:t>e Evidence</w:t>
      </w:r>
    </w:p>
    <w:tbl>
      <w:tblPr>
        <w:tblW w:w="9497" w:type="dxa"/>
        <w:tblLayout w:type="fixed"/>
        <w:tblCellMar>
          <w:left w:w="62" w:type="dxa"/>
          <w:right w:w="62" w:type="dxa"/>
        </w:tblCellMar>
        <w:tblLook w:val="0000"/>
      </w:tblPr>
      <w:tblGrid>
        <w:gridCol w:w="9497"/>
      </w:tblGrid>
      <w:tr w:rsidTr="00216B0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16B0A" w:rsidP="00216B0A">
            <w:pPr>
              <w:pStyle w:val="BodyText"/>
            </w:pPr>
            <w:r w:rsidRPr="00216B0A">
              <w:t>Evidence required to demonstrate competence in this unit must be relevant to and satisfy all of the requirements of the elements and performance criteria and include knowledge of:</w:t>
            </w:r>
          </w:p>
          <w:p w:rsidR="00000000" w:rsidRPr="00216B0A" w:rsidP="00216B0A">
            <w:pPr>
              <w:pStyle w:val="ListBullet"/>
            </w:pPr>
            <w:r w:rsidRPr="00216B0A">
              <w:t>decompression calculations</w:t>
            </w:r>
          </w:p>
          <w:p w:rsidR="00000000" w:rsidRPr="00216B0A" w:rsidP="00216B0A">
            <w:pPr>
              <w:pStyle w:val="ListBullet"/>
            </w:pPr>
            <w:r w:rsidRPr="00216B0A">
              <w:t>decompression tables to determine decompression time/s and depth/s for a range of dive profiles</w:t>
            </w:r>
          </w:p>
          <w:p w:rsidR="00000000" w:rsidRPr="00216B0A" w:rsidP="00216B0A">
            <w:pPr>
              <w:pStyle w:val="ListBullet"/>
            </w:pPr>
            <w:r w:rsidRPr="00216B0A">
              <w:t>decompression techniques</w:t>
            </w:r>
          </w:p>
          <w:p w:rsidR="00000000" w:rsidRPr="00216B0A" w:rsidP="00216B0A">
            <w:pPr>
              <w:pStyle w:val="ListBullet"/>
            </w:pPr>
            <w:r w:rsidRPr="00216B0A">
              <w:t>dive equipment</w:t>
            </w:r>
          </w:p>
          <w:p w:rsidR="00000000" w:rsidRPr="00216B0A" w:rsidP="00216B0A">
            <w:pPr>
              <w:pStyle w:val="ListBullet"/>
            </w:pPr>
            <w:r w:rsidRPr="00216B0A">
              <w:t>dive physics</w:t>
            </w:r>
          </w:p>
          <w:p w:rsidR="00000000" w:rsidRPr="00216B0A" w:rsidP="00216B0A">
            <w:pPr>
              <w:pStyle w:val="ListBullet"/>
            </w:pPr>
            <w:r w:rsidRPr="00216B0A">
              <w:t>dive physiology and medicine including:</w:t>
            </w:r>
          </w:p>
          <w:p w:rsidR="00000000" w:rsidRPr="00216B0A" w:rsidP="00216B0A">
            <w:pPr>
              <w:pStyle w:val="ListBullet2"/>
            </w:pPr>
            <w:r w:rsidRPr="00216B0A">
              <w:t>heat and cold illnesses</w:t>
            </w:r>
          </w:p>
          <w:p w:rsidR="00000000" w:rsidRPr="00216B0A" w:rsidP="00216B0A">
            <w:pPr>
              <w:pStyle w:val="ListBullet2"/>
            </w:pPr>
            <w:r w:rsidRPr="00216B0A">
              <w:t>compression illnesses</w:t>
            </w:r>
          </w:p>
          <w:p w:rsidR="00000000" w:rsidRPr="00216B0A" w:rsidP="00216B0A">
            <w:pPr>
              <w:pStyle w:val="ListBullet2"/>
            </w:pPr>
            <w:r w:rsidRPr="00216B0A">
              <w:t>decompression illnes</w:t>
            </w:r>
            <w:r w:rsidRPr="00216B0A">
              <w:t>ses</w:t>
            </w:r>
          </w:p>
          <w:p w:rsidR="00000000" w:rsidRPr="00216B0A" w:rsidP="00216B0A">
            <w:pPr>
              <w:pStyle w:val="ListBullet"/>
            </w:pPr>
            <w:r w:rsidRPr="00216B0A">
              <w:t>diving descent and ascent techniques</w:t>
            </w:r>
          </w:p>
          <w:p w:rsidR="00000000" w:rsidRPr="00216B0A" w:rsidP="00216B0A">
            <w:pPr>
              <w:pStyle w:val="ListBullet"/>
            </w:pPr>
            <w:r w:rsidRPr="00216B0A">
              <w:t>general diving safety awareness including:</w:t>
            </w:r>
          </w:p>
          <w:p w:rsidR="00000000" w:rsidRPr="00216B0A" w:rsidP="00216B0A">
            <w:pPr>
              <w:pStyle w:val="ListBullet2"/>
            </w:pPr>
            <w:r w:rsidRPr="00216B0A">
              <w:t>diving in harbours</w:t>
            </w:r>
          </w:p>
          <w:p w:rsidR="00000000" w:rsidRPr="00216B0A" w:rsidP="00216B0A">
            <w:pPr>
              <w:pStyle w:val="ListBullet2"/>
            </w:pPr>
            <w:r w:rsidRPr="00216B0A">
              <w:t>diving in tidal waters, currents and tides</w:t>
            </w:r>
          </w:p>
          <w:p w:rsidR="00000000" w:rsidRPr="00216B0A" w:rsidP="00216B0A">
            <w:pPr>
              <w:pStyle w:val="ListBullet2"/>
            </w:pPr>
            <w:r w:rsidRPr="00216B0A">
              <w:t>diving on and/or near a ship’s bottom</w:t>
            </w:r>
          </w:p>
          <w:p w:rsidR="00000000" w:rsidRPr="00216B0A" w:rsidP="00216B0A">
            <w:pPr>
              <w:pStyle w:val="ListBullet2"/>
            </w:pPr>
            <w:r w:rsidRPr="00216B0A">
              <w:t>lost/separated</w:t>
            </w:r>
          </w:p>
          <w:p w:rsidR="00000000" w:rsidRPr="00216B0A" w:rsidP="00216B0A">
            <w:pPr>
              <w:pStyle w:val="ListBullet2"/>
            </w:pPr>
            <w:r w:rsidRPr="00216B0A">
              <w:t>entrapment/foul lines</w:t>
            </w:r>
          </w:p>
          <w:p w:rsidR="00000000" w:rsidRPr="00216B0A" w:rsidP="00216B0A">
            <w:pPr>
              <w:pStyle w:val="ListBullet2"/>
            </w:pPr>
            <w:r w:rsidRPr="00216B0A">
              <w:t>marine animal threats</w:t>
            </w:r>
          </w:p>
          <w:p w:rsidR="00000000" w:rsidRPr="00216B0A" w:rsidP="00216B0A">
            <w:pPr>
              <w:pStyle w:val="ListBullet2"/>
            </w:pPr>
            <w:r w:rsidRPr="00216B0A">
              <w:t>pollution/weeds</w:t>
            </w:r>
          </w:p>
          <w:p w:rsidR="00000000" w:rsidRPr="00216B0A" w:rsidP="00216B0A">
            <w:pPr>
              <w:pStyle w:val="ListBullet2"/>
            </w:pPr>
            <w:r w:rsidRPr="00216B0A">
              <w:t>working in confined spaces</w:t>
            </w:r>
          </w:p>
          <w:p w:rsidR="00000000" w:rsidRPr="00216B0A" w:rsidP="00216B0A">
            <w:pPr>
              <w:pStyle w:val="ListBullet"/>
            </w:pPr>
            <w:r w:rsidRPr="00216B0A">
              <w:t>general precautions to be taken against a range of hazards</w:t>
            </w:r>
          </w:p>
          <w:p w:rsidR="00000000" w:rsidRPr="00216B0A" w:rsidP="00216B0A">
            <w:pPr>
              <w:pStyle w:val="ListBullet"/>
            </w:pPr>
            <w:r w:rsidRPr="00216B0A">
              <w:t>handling procedures for nonfunctional items</w:t>
            </w:r>
          </w:p>
          <w:p w:rsidR="00000000" w:rsidRPr="00216B0A" w:rsidP="00216B0A">
            <w:pPr>
              <w:pStyle w:val="ListBullet"/>
            </w:pPr>
            <w:r w:rsidRPr="00216B0A">
              <w:t>line signals</w:t>
            </w:r>
          </w:p>
          <w:p w:rsidR="00000000" w:rsidRPr="00216B0A" w:rsidP="00216B0A">
            <w:pPr>
              <w:pStyle w:val="ListBullet"/>
            </w:pPr>
            <w:r w:rsidRPr="00216B0A">
              <w:t>marine hazards including marine animal threats</w:t>
            </w:r>
          </w:p>
          <w:p w:rsidR="00000000" w:rsidRPr="00216B0A" w:rsidP="00216B0A">
            <w:pPr>
              <w:pStyle w:val="ListBullet"/>
            </w:pPr>
            <w:r w:rsidRPr="00216B0A">
              <w:t>navigation theory</w:t>
            </w:r>
          </w:p>
          <w:p w:rsidR="00000000" w:rsidRPr="00216B0A" w:rsidP="00216B0A">
            <w:pPr>
              <w:pStyle w:val="ListBullet"/>
            </w:pPr>
            <w:r w:rsidRPr="00216B0A">
              <w:t>oceanography</w:t>
            </w:r>
          </w:p>
          <w:p w:rsidR="00000000" w:rsidRPr="00216B0A" w:rsidP="00216B0A">
            <w:pPr>
              <w:pStyle w:val="ListBullet"/>
            </w:pPr>
            <w:r w:rsidRPr="00216B0A">
              <w:t>principles of underwater communication systems and diver intercom systems, and their limitations</w:t>
            </w:r>
          </w:p>
          <w:p w:rsidR="00000000" w:rsidRPr="00216B0A" w:rsidP="00216B0A">
            <w:pPr>
              <w:pStyle w:val="ListBullet"/>
            </w:pPr>
            <w:r w:rsidRPr="00216B0A">
              <w:t>radio frequency hazards</w:t>
            </w:r>
          </w:p>
          <w:p w:rsidR="00000000" w:rsidRPr="00216B0A" w:rsidP="00216B0A">
            <w:pPr>
              <w:pStyle w:val="ListBullet"/>
            </w:pPr>
            <w:r w:rsidRPr="00216B0A">
              <w:t>radio telephone procedures (RTP)</w:t>
            </w:r>
          </w:p>
          <w:p w:rsidR="00000000" w:rsidRPr="00216B0A" w:rsidP="00216B0A">
            <w:pPr>
              <w:pStyle w:val="ListBullet"/>
            </w:pPr>
            <w:r w:rsidRPr="00216B0A">
              <w:t>relevant hand signals</w:t>
            </w:r>
          </w:p>
          <w:p w:rsidR="00000000" w:rsidRPr="00216B0A" w:rsidP="00216B0A">
            <w:pPr>
              <w:pStyle w:val="ListBullet"/>
            </w:pPr>
            <w:r w:rsidRPr="00216B0A">
              <w:t>relevant legislation, industry standards, and organisational policies and proced</w:t>
            </w:r>
            <w:r w:rsidRPr="00216B0A">
              <w:t>ures</w:t>
            </w:r>
          </w:p>
          <w:p w:rsidR="00000000" w:rsidRPr="00216B0A" w:rsidP="00216B0A">
            <w:pPr>
              <w:pStyle w:val="ListBullet"/>
            </w:pPr>
            <w:r w:rsidRPr="00216B0A">
              <w:t>safe operating ranges for airsupplies</w:t>
            </w:r>
          </w:p>
          <w:p w:rsidR="00000000" w:rsidRPr="00216B0A" w:rsidP="00216B0A">
            <w:pPr>
              <w:pStyle w:val="ListBullet"/>
            </w:pPr>
            <w:r w:rsidRPr="00216B0A">
              <w:t>surfacing procedures including awareness of surface and sub-surface hazards.</w:t>
            </w:r>
          </w:p>
        </w:tc>
      </w:tr>
    </w:tbl>
    <w:p w:rsidR="00000000" w:rsidRPr="00216B0A" w:rsidP="00216B0A">
      <w:pPr>
        <w:pStyle w:val="NoPaddingFontSize1"/>
      </w:pPr>
    </w:p>
    <w:p w:rsidR="00000000" w:rsidRPr="00216B0A" w:rsidP="00216B0A">
      <w:pPr>
        <w:pStyle w:val="AllowPageBreak"/>
      </w:pPr>
    </w:p>
    <w:p w:rsidR="00000000" w:rsidRPr="00216B0A" w:rsidP="00216B0A">
      <w:pPr>
        <w:pStyle w:val="Heading1"/>
      </w:pPr>
      <w:bookmarkStart w:id="14" w:name="O_958984"/>
      <w:bookmarkEnd w:id="14"/>
      <w:r w:rsidRPr="00216B0A">
        <w:t>Assessment Conditions</w:t>
      </w:r>
    </w:p>
    <w:tbl>
      <w:tblPr>
        <w:tblW w:w="9497" w:type="dxa"/>
        <w:tblLayout w:type="fixed"/>
        <w:tblCellMar>
          <w:left w:w="62" w:type="dxa"/>
          <w:right w:w="62" w:type="dxa"/>
        </w:tblCellMar>
        <w:tblLook w:val="0000"/>
      </w:tblPr>
      <w:tblGrid>
        <w:gridCol w:w="9497"/>
      </w:tblGrid>
      <w:tr w:rsidTr="00216B0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16B0A" w:rsidP="00216B0A">
            <w:pPr>
              <w:pStyle w:val="BodyText"/>
            </w:pPr>
            <w:r w:rsidRPr="00216B0A">
              <w:t>As a minimum, assessors must satisfy applicable regulatory requirements, which include requirem</w:t>
            </w:r>
            <w:r w:rsidRPr="00216B0A">
              <w:t>ents in the Standards for Registered Training Organisations current at the time of assessment.</w:t>
            </w:r>
          </w:p>
          <w:p w:rsidR="00000000" w:rsidRPr="00216B0A" w:rsidP="00216B0A">
            <w:pPr>
              <w:pStyle w:val="BodyText"/>
            </w:pPr>
            <w:r w:rsidRPr="00216B0A">
              <w:t>As a minimum, assessment must satisfy applicable regulatory requirements, which include requirements in the Standards for Registered Training Organisations current at the time of assessment.</w:t>
            </w:r>
          </w:p>
          <w:p w:rsidR="00000000" w:rsidRPr="00216B0A" w:rsidP="00216B0A">
            <w:pPr>
              <w:pStyle w:val="BodyText"/>
            </w:pPr>
            <w:r w:rsidRPr="00216B0A">
              <w:t>Assessment must occur in workplace operational situations where i</w:t>
            </w:r>
            <w:r w:rsidRPr="00216B0A">
              <w:t>t is appropriate to do so; where this is not appropriate, assessment must occur in simulated workplace operational situations that replicate workplace conditions.</w:t>
            </w:r>
          </w:p>
          <w:p w:rsidR="00000000" w:rsidRPr="00216B0A" w:rsidP="00216B0A">
            <w:pPr>
              <w:pStyle w:val="BodyText"/>
            </w:pPr>
            <w:r w:rsidRPr="00216B0A">
              <w:t>Assessment processes and techniques must be appropriate to the language, literacy and numerac</w:t>
            </w:r>
            <w:r w:rsidRPr="00216B0A">
              <w:t>y requirements of the work being performed and the needs of the candidate.</w:t>
            </w:r>
          </w:p>
          <w:p w:rsidR="00000000" w:rsidRPr="00216B0A" w:rsidP="00216B0A">
            <w:pPr>
              <w:pStyle w:val="BodyText"/>
            </w:pPr>
            <w:r w:rsidRPr="00216B0A">
              <w:t>Resources for assessment must include access to:</w:t>
            </w:r>
          </w:p>
          <w:p w:rsidR="00000000" w:rsidRPr="00216B0A" w:rsidP="00216B0A">
            <w:pPr>
              <w:pStyle w:val="ListBullet"/>
            </w:pPr>
            <w:r w:rsidRPr="00216B0A">
              <w:t>a range of relevant exercises, case studies and/or other simulations</w:t>
            </w:r>
          </w:p>
          <w:p w:rsidR="00000000" w:rsidRPr="00216B0A" w:rsidP="00216B0A">
            <w:pPr>
              <w:pStyle w:val="ListBullet"/>
            </w:pPr>
            <w:r w:rsidRPr="00216B0A">
              <w:t>relevant and appropriate materials, tools, equipment and perso</w:t>
            </w:r>
            <w:r w:rsidRPr="00216B0A">
              <w:t>nal protective equipment currently used in industry</w:t>
            </w:r>
          </w:p>
          <w:p w:rsidR="00000000" w:rsidRPr="00216B0A" w:rsidP="00216B0A">
            <w:pPr>
              <w:pStyle w:val="ListBullet"/>
            </w:pPr>
            <w:r w:rsidRPr="00216B0A">
              <w:t>ocean with a range of oceanic, diurnal and nocturnal environments</w:t>
            </w:r>
          </w:p>
          <w:p w:rsidR="00000000" w:rsidRPr="00216B0A" w:rsidP="00216B0A">
            <w:pPr>
              <w:pStyle w:val="ListBullet"/>
            </w:pPr>
            <w:r w:rsidRPr="00216B0A">
              <w:t>applicable documentation including organisational procedures, decompression tables, regulations, codes of practice and operation manuals.</w:t>
            </w:r>
          </w:p>
          <w:p w:rsidR="00000000" w:rsidRPr="00216B0A" w:rsidP="00216B0A">
            <w:pPr>
              <w:pStyle w:val="BodyText"/>
            </w:pPr>
            <w:r w:rsidRPr="00216B0A">
              <w:t>When practicable, assessment should relate to the diver’s vocational focus.</w:t>
            </w:r>
          </w:p>
        </w:tc>
      </w:tr>
    </w:tbl>
    <w:p w:rsidR="00000000" w:rsidRPr="00216B0A" w:rsidP="00216B0A">
      <w:pPr>
        <w:pStyle w:val="NoPaddingFontSize1"/>
      </w:pPr>
    </w:p>
    <w:p w:rsidR="00000000" w:rsidRPr="00216B0A" w:rsidP="00216B0A">
      <w:pPr>
        <w:pStyle w:val="AllowPageBreak"/>
      </w:pPr>
    </w:p>
    <w:p w:rsidR="00000000" w:rsidRPr="00216B0A" w:rsidP="00216B0A">
      <w:pPr>
        <w:pStyle w:val="Heading1"/>
      </w:pPr>
      <w:bookmarkStart w:id="15" w:name="O_958987"/>
      <w:bookmarkEnd w:id="15"/>
      <w:r w:rsidRPr="00216B0A">
        <w:t>Links</w:t>
      </w:r>
    </w:p>
    <w:p w:rsidR="00000000" w:rsidRPr="00216B0A" w:rsidP="00333B0A">
      <w:pPr>
        <w:pStyle w:val="BodyText"/>
      </w:pPr>
      <w:r w:rsidRPr="00216B0A">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FF738D">
        <w:rPr>
          <w:rStyle w:val="Hyperlink"/>
        </w:rPr>
        <w:t>https://vetnet.gov.au/Pages/TrainingDocs.aspx?q=6bdbab1e-11ed-4bc9-9cba-9e1a55d4e4a9</w:t>
      </w:r>
      <w:r>
        <w:fldChar w:fldCharType="end"/>
      </w:r>
    </w:p>
    <w:p w:rsidR="00000000" w:rsidRPr="00216B0A" w:rsidP="00216B0A"/>
    <w:sectPr w:rsidSect="00216B0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6B0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6B0A" w:rsidRPr="00333B0A" w:rsidP="00333B0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6B0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3B0A" w:rsidP="00216B0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333B0A" w:rsidP="00216B0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333B0A" w:rsidP="00216B0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6B0A" w:rsidP="00216B0A">
    <w:pPr>
      <w:pStyle w:val="Footer"/>
      <w:framePr w:wrap="around"/>
    </w:pPr>
    <w:r>
      <w:fldChar w:fldCharType="begin"/>
    </w:r>
    <w:r>
      <w:instrText xml:space="preserve"> DOCPROPERTY  Subject  \* MERGEFORMAT </w:instrText>
    </w:r>
    <w:r>
      <w:fldChar w:fldCharType="separate"/>
    </w:r>
    <w:r w:rsidR="00333B0A">
      <w:t>Approved</w:t>
    </w:r>
    <w:r w:rsidR="00333B0A">
      <w:fldChar w:fldCharType="end"/>
    </w:r>
    <w:r>
      <w:tab/>
      <w:t xml:space="preserve">Page </w:t>
    </w:r>
    <w:r>
      <w:fldChar w:fldCharType="begin"/>
    </w:r>
    <w:r>
      <w:instrText xml:space="preserve"> PAGE  \* Arabic  \* MERGEFORMAT </w:instrText>
    </w:r>
    <w:r>
      <w:fldChar w:fldCharType="separate"/>
    </w:r>
    <w:r w:rsidR="00333B0A">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33B0A">
      <w:rPr>
        <w:noProof/>
      </w:rPr>
      <w:t>6</w:t>
    </w:r>
    <w:r>
      <w:rPr>
        <w:noProof/>
      </w:rPr>
      <w:fldChar w:fldCharType="end"/>
    </w:r>
  </w:p>
  <w:p w:rsidR="00216B0A" w:rsidP="00216B0A">
    <w:pPr>
      <w:pStyle w:val="Footer"/>
      <w:framePr w:wrap="around"/>
    </w:pPr>
    <w:r>
      <w:t xml:space="preserve">© Commonwealth of Australia, </w:t>
    </w:r>
    <w:r>
      <w:fldChar w:fldCharType="begin"/>
    </w:r>
    <w:r>
      <w:instrText xml:space="preserve"> DATE  \@ "yyyy"  \* MERGEFORMAT </w:instrText>
    </w:r>
    <w:r>
      <w:fldChar w:fldCharType="separate"/>
    </w:r>
    <w:r w:rsidR="00333B0A">
      <w:rPr>
        <w:noProof/>
      </w:rPr>
      <w:t>2025</w:t>
    </w:r>
    <w:r>
      <w:fldChar w:fldCharType="end"/>
    </w:r>
    <w:r>
      <w:tab/>
    </w:r>
    <w:r>
      <w:fldChar w:fldCharType="begin"/>
    </w:r>
    <w:r>
      <w:instrText xml:space="preserve"> DOCPROPERTY  Author  \* MERGEFORMAT </w:instrText>
    </w:r>
    <w:r>
      <w:fldChar w:fldCharType="separate"/>
    </w:r>
    <w:r w:rsidR="00333B0A">
      <w:t>Public Skills Australia</w:t>
    </w:r>
    <w:r w:rsidR="00333B0A">
      <w:fldChar w:fldCharType="end"/>
    </w:r>
  </w:p>
  <w:p w:rsidR="00216B0A" w:rsidP="00216B0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6B0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3B0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16B0A" w:rsidRPr="00333B0A" w:rsidP="00333B0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6B0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3B0A" w:rsidRPr="002D2AF8" w:rsidP="00216B0A">
    <w:pPr>
      <w:pStyle w:val="Header"/>
      <w:framePr w:wrap="around"/>
    </w:pPr>
    <w:r>
      <w:fldChar w:fldCharType="begin"/>
    </w:r>
    <w:r>
      <w:instrText xml:space="preserve"> TITLE   \* MERGEFORMAT </w:instrText>
    </w:r>
    <w:r>
      <w:fldChar w:fldCharType="separate"/>
    </w:r>
    <w:r>
      <w:t>DEFWDV001 Dive using self-contained underwater breathing apparatus in open water to 30 metres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33B0A" w:rsidP="00216B0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6B0A" w:rsidRPr="002D2AF8" w:rsidP="00216B0A">
    <w:pPr>
      <w:pStyle w:val="Header"/>
      <w:framePr w:wrap="around"/>
    </w:pPr>
    <w:r>
      <w:fldChar w:fldCharType="begin"/>
    </w:r>
    <w:r>
      <w:instrText xml:space="preserve"> TITLE   \* MERGEFORMAT </w:instrText>
    </w:r>
    <w:r>
      <w:fldChar w:fldCharType="separate"/>
    </w:r>
    <w:r w:rsidR="00333B0A">
      <w:t>DEFWDV001 Dive using self-contained underwater breathing apparatus in open water to 30 metres</w:t>
    </w:r>
    <w:r w:rsidR="00333B0A">
      <w:fldChar w:fldCharType="end"/>
    </w:r>
    <w:r>
      <w:tab/>
      <w:t xml:space="preserve">Date this document was generated: </w:t>
    </w:r>
    <w:r>
      <w:fldChar w:fldCharType="begin"/>
    </w:r>
    <w:r>
      <w:instrText xml:space="preserve"> CREATEDATE  \@ "d MMMM yyyy"  \* MERGEFORMAT </w:instrText>
    </w:r>
    <w:r>
      <w:fldChar w:fldCharType="separate"/>
    </w:r>
    <w:r w:rsidR="00333B0A">
      <w:rPr>
        <w:noProof/>
      </w:rPr>
      <w:t>2 March 2025</w:t>
    </w:r>
    <w:r>
      <w:fldChar w:fldCharType="end"/>
    </w:r>
  </w:p>
  <w:p w:rsidR="00216B0A" w:rsidP="00216B0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3461AB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1EA4C6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CDA820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6B0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16B0A"/>
    <w:pPr>
      <w:spacing w:before="360" w:after="60"/>
      <w:outlineLvl w:val="0"/>
    </w:pPr>
    <w:rPr>
      <w:sz w:val="32"/>
    </w:rPr>
  </w:style>
  <w:style w:type="paragraph" w:styleId="Heading2">
    <w:name w:val="heading 2"/>
    <w:basedOn w:val="HeadingBase"/>
    <w:next w:val="BodyText"/>
    <w:link w:val="Heading2Char"/>
    <w:qFormat/>
    <w:rsid w:val="00216B0A"/>
    <w:pPr>
      <w:keepLines/>
      <w:spacing w:before="240" w:after="120"/>
      <w:outlineLvl w:val="1"/>
    </w:pPr>
    <w:rPr>
      <w:sz w:val="28"/>
      <w:szCs w:val="40"/>
    </w:rPr>
  </w:style>
  <w:style w:type="paragraph" w:styleId="Heading3">
    <w:name w:val="heading 3"/>
    <w:basedOn w:val="HeadingBase"/>
    <w:next w:val="BodyText"/>
    <w:link w:val="Heading3Char"/>
    <w:qFormat/>
    <w:rsid w:val="00216B0A"/>
    <w:pPr>
      <w:spacing w:before="180" w:after="120"/>
      <w:outlineLvl w:val="2"/>
    </w:pPr>
    <w:rPr>
      <w:spacing w:val="-10"/>
      <w:kern w:val="32"/>
    </w:rPr>
  </w:style>
  <w:style w:type="paragraph" w:styleId="Heading4">
    <w:name w:val="heading 4"/>
    <w:basedOn w:val="HeadingBase"/>
    <w:next w:val="BodyText"/>
    <w:link w:val="Heading4Char"/>
    <w:qFormat/>
    <w:rsid w:val="00216B0A"/>
    <w:pPr>
      <w:spacing w:before="160" w:after="120"/>
      <w:outlineLvl w:val="3"/>
    </w:pPr>
    <w:rPr>
      <w:sz w:val="22"/>
    </w:rPr>
  </w:style>
  <w:style w:type="paragraph" w:styleId="Heading5">
    <w:name w:val="heading 5"/>
    <w:basedOn w:val="HeadingBase"/>
    <w:next w:val="Normal"/>
    <w:link w:val="Heading5Char"/>
    <w:qFormat/>
    <w:rsid w:val="00216B0A"/>
    <w:pPr>
      <w:spacing w:before="80"/>
      <w:outlineLvl w:val="4"/>
    </w:pPr>
    <w:rPr>
      <w:color w:val="918585"/>
      <w:sz w:val="20"/>
    </w:rPr>
  </w:style>
  <w:style w:type="paragraph" w:styleId="Heading6">
    <w:name w:val="heading 6"/>
    <w:basedOn w:val="HeadingBase"/>
    <w:next w:val="Normal"/>
    <w:link w:val="Heading6Char"/>
    <w:qFormat/>
    <w:rsid w:val="00216B0A"/>
    <w:pPr>
      <w:spacing w:before="60"/>
      <w:outlineLvl w:val="5"/>
    </w:pPr>
    <w:rPr>
      <w:color w:val="918585"/>
      <w:sz w:val="20"/>
    </w:rPr>
  </w:style>
  <w:style w:type="paragraph" w:styleId="Heading7">
    <w:name w:val="heading 7"/>
    <w:basedOn w:val="Normal"/>
    <w:next w:val="Normal"/>
    <w:link w:val="Heading7Char"/>
    <w:qFormat/>
    <w:rsid w:val="00216B0A"/>
    <w:pPr>
      <w:ind w:left="720"/>
      <w:outlineLvl w:val="6"/>
    </w:pPr>
    <w:rPr>
      <w:i/>
    </w:rPr>
  </w:style>
  <w:style w:type="paragraph" w:styleId="Heading8">
    <w:name w:val="heading 8"/>
    <w:basedOn w:val="Normal"/>
    <w:next w:val="Normal"/>
    <w:link w:val="Heading8Char"/>
    <w:qFormat/>
    <w:rsid w:val="00216B0A"/>
    <w:pPr>
      <w:ind w:left="720"/>
      <w:outlineLvl w:val="7"/>
    </w:pPr>
    <w:rPr>
      <w:i/>
    </w:rPr>
  </w:style>
  <w:style w:type="paragraph" w:styleId="Heading9">
    <w:name w:val="heading 9"/>
    <w:basedOn w:val="Normal"/>
    <w:next w:val="Normal"/>
    <w:link w:val="Heading9Char"/>
    <w:qFormat/>
    <w:rsid w:val="00216B0A"/>
    <w:pPr>
      <w:ind w:left="720"/>
      <w:outlineLvl w:val="8"/>
    </w:pPr>
    <w:rPr>
      <w:i/>
    </w:rPr>
  </w:style>
  <w:style w:type="character" w:default="1" w:styleId="DefaultParagraphFont">
    <w:name w:val="Default Paragraph Font"/>
    <w:uiPriority w:val="1"/>
    <w:unhideWhenUsed/>
    <w:rsid w:val="00216B0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16B0A"/>
  </w:style>
  <w:style w:type="character" w:customStyle="1" w:styleId="Heading1Char">
    <w:name w:val="Heading 1 Char"/>
    <w:basedOn w:val="DefaultParagraphFont"/>
    <w:link w:val="Heading1"/>
    <w:rsid w:val="00216B0A"/>
    <w:rPr>
      <w:rFonts w:ascii="Times New Roman" w:eastAsia="Times New Roman" w:hAnsi="Times New Roman" w:cs="Times New Roman"/>
      <w:b/>
      <w:sz w:val="32"/>
      <w:szCs w:val="20"/>
      <w:lang w:eastAsia="en-US"/>
    </w:rPr>
  </w:style>
  <w:style w:type="paragraph" w:styleId="BodyText">
    <w:name w:val="Body Text"/>
    <w:basedOn w:val="Normal"/>
    <w:link w:val="BodyTextChar"/>
    <w:rsid w:val="00216B0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16B0A"/>
    <w:rPr>
      <w:rFonts w:ascii="Times New Roman" w:eastAsia="Times New Roman" w:hAnsi="Times New Roman" w:cs="Times New Roman"/>
      <w:sz w:val="24"/>
      <w:lang w:eastAsia="en-US"/>
    </w:rPr>
  </w:style>
  <w:style w:type="paragraph" w:styleId="ListBullet">
    <w:name w:val="List Bullet"/>
    <w:basedOn w:val="List"/>
    <w:rsid w:val="00216B0A"/>
    <w:pPr>
      <w:numPr>
        <w:numId w:val="12"/>
      </w:numPr>
      <w:tabs>
        <w:tab w:val="clear" w:pos="340"/>
      </w:tabs>
      <w:spacing w:before="40" w:after="40"/>
    </w:pPr>
  </w:style>
  <w:style w:type="character" w:customStyle="1" w:styleId="SpecialBold">
    <w:name w:val="Special Bold"/>
    <w:basedOn w:val="DefaultParagraphFont"/>
    <w:rsid w:val="00216B0A"/>
    <w:rPr>
      <w:b/>
      <w:spacing w:val="0"/>
    </w:rPr>
  </w:style>
  <w:style w:type="paragraph" w:styleId="ListBullet2">
    <w:name w:val="List Bullet 2"/>
    <w:basedOn w:val="List2"/>
    <w:rsid w:val="00216B0A"/>
    <w:pPr>
      <w:numPr>
        <w:numId w:val="13"/>
      </w:numPr>
      <w:tabs>
        <w:tab w:val="clear" w:pos="680"/>
      </w:tabs>
    </w:pPr>
  </w:style>
  <w:style w:type="paragraph" w:customStyle="1" w:styleId="SuperHeading">
    <w:name w:val="SuperHeading"/>
    <w:basedOn w:val="Normal"/>
    <w:rsid w:val="00216B0A"/>
    <w:pPr>
      <w:spacing w:before="240" w:after="120"/>
      <w:outlineLvl w:val="0"/>
    </w:pPr>
    <w:rPr>
      <w:rFonts w:ascii="Times New Roman" w:hAnsi="Times New Roman"/>
      <w:b/>
      <w:sz w:val="32"/>
    </w:rPr>
  </w:style>
  <w:style w:type="paragraph" w:customStyle="1" w:styleId="AllowPageBreak">
    <w:name w:val="AllowPageBreak"/>
    <w:rsid w:val="00216B0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16B0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16B0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16B0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16B0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16B0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16B0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16B0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16B0A"/>
    <w:rPr>
      <w:rFonts w:ascii="Courier New" w:eastAsia="Times New Roman" w:hAnsi="Courier New" w:cs="Times New Roman"/>
      <w:i/>
      <w:szCs w:val="20"/>
      <w:lang w:eastAsia="en-US"/>
    </w:rPr>
  </w:style>
  <w:style w:type="paragraph" w:customStyle="1" w:styleId="HeadingBase">
    <w:name w:val="Heading Base"/>
    <w:rsid w:val="00216B0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16B0A"/>
    <w:pPr>
      <w:tabs>
        <w:tab w:val="right" w:leader="dot" w:pos="9072"/>
      </w:tabs>
      <w:ind w:left="567"/>
    </w:pPr>
    <w:rPr>
      <w:szCs w:val="22"/>
    </w:rPr>
  </w:style>
  <w:style w:type="paragraph" w:customStyle="1" w:styleId="TOCBase">
    <w:name w:val="TOC Base"/>
    <w:rsid w:val="00216B0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16B0A"/>
    <w:pPr>
      <w:tabs>
        <w:tab w:val="right" w:leader="dot" w:pos="9072"/>
      </w:tabs>
      <w:spacing w:before="40" w:after="40"/>
      <w:ind w:left="284"/>
    </w:pPr>
    <w:rPr>
      <w:rFonts w:ascii="Times New Roman" w:hAnsi="Times New Roman"/>
    </w:rPr>
  </w:style>
  <w:style w:type="paragraph" w:styleId="TOC1">
    <w:name w:val="toc 1"/>
    <w:basedOn w:val="TOCBase"/>
    <w:next w:val="Normal"/>
    <w:rsid w:val="00216B0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16B0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16B0A"/>
    <w:rPr>
      <w:rFonts w:ascii="Times New Roman" w:eastAsia="Times New Roman" w:hAnsi="Times New Roman" w:cs="Times New Roman"/>
      <w:sz w:val="16"/>
      <w:lang w:eastAsia="en-US"/>
    </w:rPr>
  </w:style>
  <w:style w:type="paragraph" w:styleId="Title">
    <w:name w:val="Title"/>
    <w:basedOn w:val="HeadingBase"/>
    <w:link w:val="TitleChar"/>
    <w:qFormat/>
    <w:rsid w:val="00216B0A"/>
    <w:pPr>
      <w:spacing w:before="5040"/>
      <w:jc w:val="center"/>
    </w:pPr>
    <w:rPr>
      <w:sz w:val="48"/>
      <w:szCs w:val="72"/>
      <w:lang w:val="en-US"/>
    </w:rPr>
  </w:style>
  <w:style w:type="character" w:customStyle="1" w:styleId="TitleChar">
    <w:name w:val="Title Char"/>
    <w:basedOn w:val="DefaultParagraphFont"/>
    <w:link w:val="Title"/>
    <w:rsid w:val="00216B0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16B0A"/>
    <w:pPr>
      <w:tabs>
        <w:tab w:val="left" w:pos="3600"/>
        <w:tab w:val="left" w:pos="3958"/>
      </w:tabs>
    </w:pPr>
  </w:style>
  <w:style w:type="paragraph" w:styleId="List">
    <w:name w:val="List"/>
    <w:basedOn w:val="BodyText"/>
    <w:next w:val="BodyText"/>
    <w:rsid w:val="00216B0A"/>
    <w:pPr>
      <w:tabs>
        <w:tab w:val="left" w:pos="340"/>
      </w:tabs>
      <w:spacing w:before="60" w:after="60"/>
      <w:ind w:left="340" w:hanging="340"/>
    </w:pPr>
  </w:style>
  <w:style w:type="paragraph" w:customStyle="1" w:styleId="Note">
    <w:name w:val="Note"/>
    <w:basedOn w:val="BodyText"/>
    <w:rsid w:val="00216B0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16B0A"/>
    <w:pPr>
      <w:framePr w:wrap="auto" w:hAnchor="text" w:y="6049"/>
    </w:pPr>
    <w:rPr>
      <w:color w:val="000000"/>
      <w:sz w:val="40"/>
    </w:rPr>
  </w:style>
  <w:style w:type="paragraph" w:customStyle="1" w:styleId="TOCTitle">
    <w:name w:val="TOCTitle"/>
    <w:basedOn w:val="Heading1"/>
    <w:rsid w:val="00216B0A"/>
    <w:pPr>
      <w:spacing w:after="240"/>
      <w:jc w:val="center"/>
      <w:outlineLvl w:val="9"/>
    </w:pPr>
    <w:rPr>
      <w:caps/>
    </w:rPr>
  </w:style>
  <w:style w:type="paragraph" w:customStyle="1" w:styleId="Version">
    <w:name w:val="Version"/>
    <w:rsid w:val="00216B0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16B0A"/>
    <w:pPr>
      <w:keepNext w:val="0"/>
      <w:tabs>
        <w:tab w:val="right" w:pos="4176"/>
      </w:tabs>
      <w:ind w:left="198" w:hanging="198"/>
    </w:pPr>
    <w:rPr>
      <w:rFonts w:ascii="Garamond" w:hAnsi="Garamond"/>
    </w:rPr>
  </w:style>
  <w:style w:type="paragraph" w:styleId="IndexHeading">
    <w:name w:val="index heading"/>
    <w:basedOn w:val="Normal"/>
    <w:next w:val="Index1"/>
    <w:semiHidden/>
    <w:rsid w:val="00216B0A"/>
    <w:pPr>
      <w:spacing w:before="120" w:after="120"/>
    </w:pPr>
    <w:rPr>
      <w:rFonts w:ascii="Arial" w:hAnsi="Arial"/>
      <w:b/>
      <w:color w:val="918585"/>
      <w:sz w:val="24"/>
    </w:rPr>
  </w:style>
  <w:style w:type="paragraph" w:styleId="Header">
    <w:name w:val="header"/>
    <w:basedOn w:val="Normal"/>
    <w:link w:val="HeaderChar"/>
    <w:rsid w:val="00216B0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16B0A"/>
    <w:rPr>
      <w:rFonts w:ascii="Times New Roman" w:eastAsia="Times New Roman" w:hAnsi="Times New Roman" w:cs="Times New Roman"/>
      <w:sz w:val="16"/>
      <w:szCs w:val="20"/>
      <w:lang w:val="en-GB" w:eastAsia="en-US"/>
    </w:rPr>
  </w:style>
  <w:style w:type="paragraph" w:customStyle="1" w:styleId="Chapter">
    <w:name w:val="Chapter"/>
    <w:basedOn w:val="Normal"/>
    <w:rsid w:val="00216B0A"/>
    <w:pPr>
      <w:spacing w:before="240"/>
    </w:pPr>
    <w:rPr>
      <w:rFonts w:ascii="Times New Roman" w:hAnsi="Times New Roman"/>
      <w:smallCaps/>
      <w:spacing w:val="80"/>
      <w:sz w:val="28"/>
    </w:rPr>
  </w:style>
  <w:style w:type="paragraph" w:customStyle="1" w:styleId="InChapter">
    <w:name w:val="InChapter"/>
    <w:basedOn w:val="Heading3"/>
    <w:rsid w:val="00216B0A"/>
    <w:pPr>
      <w:spacing w:after="240"/>
      <w:outlineLvl w:val="9"/>
    </w:pPr>
    <w:rPr>
      <w:noProof/>
    </w:rPr>
  </w:style>
  <w:style w:type="paragraph" w:styleId="Index2">
    <w:name w:val="index 2"/>
    <w:basedOn w:val="Normal"/>
    <w:next w:val="Normal"/>
    <w:semiHidden/>
    <w:rsid w:val="00216B0A"/>
    <w:pPr>
      <w:tabs>
        <w:tab w:val="right" w:pos="4176"/>
      </w:tabs>
      <w:ind w:left="568" w:hanging="284"/>
    </w:pPr>
    <w:rPr>
      <w:rFonts w:ascii="Garamond" w:hAnsi="Garamond"/>
    </w:rPr>
  </w:style>
  <w:style w:type="paragraph" w:customStyle="1" w:styleId="Byline">
    <w:name w:val="Byline"/>
    <w:rsid w:val="00216B0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16B0A"/>
    <w:pPr>
      <w:tabs>
        <w:tab w:val="clear" w:pos="3600"/>
        <w:tab w:val="clear" w:pos="3958"/>
      </w:tabs>
      <w:jc w:val="right"/>
    </w:pPr>
  </w:style>
  <w:style w:type="character" w:styleId="Emphasis">
    <w:name w:val="Emphasis"/>
    <w:basedOn w:val="DefaultParagraphFont"/>
    <w:qFormat/>
    <w:rsid w:val="00216B0A"/>
    <w:rPr>
      <w:i/>
    </w:rPr>
  </w:style>
  <w:style w:type="paragraph" w:styleId="Caption">
    <w:name w:val="caption"/>
    <w:basedOn w:val="BodyText"/>
    <w:next w:val="Normal"/>
    <w:qFormat/>
    <w:rsid w:val="00216B0A"/>
    <w:pPr>
      <w:framePr w:w="2268" w:hSpace="181" w:vSpace="181" w:wrap="around" w:vAnchor="text" w:hAnchor="page" w:x="1135" w:y="285" w:anchorLock="1"/>
    </w:pPr>
    <w:rPr>
      <w:i/>
    </w:rPr>
  </w:style>
  <w:style w:type="paragraph" w:customStyle="1" w:styleId="MiniTOCTitle">
    <w:name w:val="MiniTOCTitle"/>
    <w:basedOn w:val="Heading4"/>
    <w:rsid w:val="00216B0A"/>
    <w:pPr>
      <w:spacing w:before="240"/>
      <w:outlineLvl w:val="9"/>
    </w:pPr>
    <w:rPr>
      <w:noProof/>
      <w:sz w:val="24"/>
    </w:rPr>
  </w:style>
  <w:style w:type="paragraph" w:customStyle="1" w:styleId="MiniTOCItem">
    <w:name w:val="MiniTOCItem"/>
    <w:basedOn w:val="ListBullet"/>
    <w:rsid w:val="00216B0A"/>
    <w:pPr>
      <w:numPr>
        <w:numId w:val="0"/>
      </w:numPr>
      <w:tabs>
        <w:tab w:val="right" w:leader="dot" w:pos="6521"/>
      </w:tabs>
      <w:spacing w:before="0" w:after="0"/>
    </w:pPr>
  </w:style>
  <w:style w:type="paragraph" w:customStyle="1" w:styleId="TOFTitle">
    <w:name w:val="TOFTitle"/>
    <w:basedOn w:val="TOCTitle"/>
    <w:rsid w:val="00216B0A"/>
  </w:style>
  <w:style w:type="paragraph" w:styleId="TableofFigures">
    <w:name w:val="table of figures"/>
    <w:basedOn w:val="Normal"/>
    <w:next w:val="Normal"/>
    <w:semiHidden/>
    <w:rsid w:val="00216B0A"/>
    <w:pPr>
      <w:tabs>
        <w:tab w:val="right" w:leader="dot" w:pos="9072"/>
      </w:tabs>
      <w:ind w:left="970" w:hanging="403"/>
    </w:pPr>
    <w:rPr>
      <w:rFonts w:ascii="Times New Roman" w:hAnsi="Times New Roman"/>
      <w:b/>
    </w:rPr>
  </w:style>
  <w:style w:type="paragraph" w:styleId="ListNumber">
    <w:name w:val="List Number"/>
    <w:basedOn w:val="List"/>
    <w:rsid w:val="00216B0A"/>
    <w:pPr>
      <w:numPr>
        <w:numId w:val="15"/>
      </w:numPr>
      <w:tabs>
        <w:tab w:val="clear" w:pos="340"/>
      </w:tabs>
    </w:pPr>
  </w:style>
  <w:style w:type="character" w:customStyle="1" w:styleId="WingdingSymbols">
    <w:name w:val="Wingding Symbols"/>
    <w:rsid w:val="00216B0A"/>
    <w:rPr>
      <w:rFonts w:ascii="Wingdings" w:hAnsi="Wingdings"/>
    </w:rPr>
  </w:style>
  <w:style w:type="paragraph" w:customStyle="1" w:styleId="TableHeading">
    <w:name w:val="Table Heading"/>
    <w:basedOn w:val="HeadingBase"/>
    <w:rsid w:val="00216B0A"/>
    <w:pPr>
      <w:keepLines/>
      <w:pBdr>
        <w:bottom w:val="single" w:sz="6" w:space="1" w:color="918585"/>
      </w:pBdr>
      <w:spacing w:before="240"/>
    </w:pPr>
  </w:style>
  <w:style w:type="character" w:customStyle="1" w:styleId="HotSpot">
    <w:name w:val="HotSpot"/>
    <w:rsid w:val="00216B0A"/>
    <w:rPr>
      <w:color w:val="0033CC"/>
      <w:u w:val="none"/>
    </w:rPr>
  </w:style>
  <w:style w:type="paragraph" w:customStyle="1" w:styleId="BodyTextRight">
    <w:name w:val="Body Text Right"/>
    <w:basedOn w:val="BodyText"/>
    <w:rsid w:val="00216B0A"/>
    <w:pPr>
      <w:spacing w:before="0" w:after="0"/>
      <w:jc w:val="right"/>
    </w:pPr>
  </w:style>
  <w:style w:type="paragraph" w:styleId="Index3">
    <w:name w:val="index 3"/>
    <w:basedOn w:val="ListNumber2"/>
    <w:next w:val="Normal"/>
    <w:semiHidden/>
    <w:rsid w:val="00216B0A"/>
    <w:pPr>
      <w:numPr>
        <w:numId w:val="0"/>
      </w:numPr>
      <w:tabs>
        <w:tab w:val="right" w:leader="dot" w:pos="4176"/>
      </w:tabs>
    </w:pPr>
  </w:style>
  <w:style w:type="paragraph" w:styleId="ListNumber2">
    <w:name w:val="List Number 2"/>
    <w:basedOn w:val="List2"/>
    <w:rsid w:val="00216B0A"/>
    <w:pPr>
      <w:numPr>
        <w:numId w:val="10"/>
      </w:numPr>
      <w:tabs>
        <w:tab w:val="clear" w:pos="1060"/>
      </w:tabs>
    </w:pPr>
  </w:style>
  <w:style w:type="paragraph" w:customStyle="1" w:styleId="MarginNote">
    <w:name w:val="Margin Note"/>
    <w:basedOn w:val="BodyText"/>
    <w:rsid w:val="00216B0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16B0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16B0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16B0A"/>
    <w:rPr>
      <w:sz w:val="32"/>
    </w:rPr>
  </w:style>
  <w:style w:type="paragraph" w:customStyle="1" w:styleId="HeadingProcedure">
    <w:name w:val="Heading Procedure"/>
    <w:basedOn w:val="HeadingBase"/>
    <w:next w:val="Normal"/>
    <w:rsid w:val="00216B0A"/>
    <w:pPr>
      <w:tabs>
        <w:tab w:val="left" w:pos="0"/>
      </w:tabs>
      <w:spacing w:before="120" w:after="60"/>
    </w:pPr>
    <w:rPr>
      <w:i/>
      <w:color w:val="918585"/>
      <w:sz w:val="22"/>
    </w:rPr>
  </w:style>
  <w:style w:type="paragraph" w:customStyle="1" w:styleId="TableBodyText">
    <w:name w:val="Table Body Text"/>
    <w:basedOn w:val="BodyText"/>
    <w:rsid w:val="00216B0A"/>
    <w:pPr>
      <w:spacing w:before="60" w:after="60"/>
    </w:pPr>
  </w:style>
  <w:style w:type="paragraph" w:styleId="ListContinue">
    <w:name w:val="List Continue"/>
    <w:basedOn w:val="List"/>
    <w:rsid w:val="00216B0A"/>
    <w:pPr>
      <w:ind w:firstLine="0"/>
    </w:pPr>
  </w:style>
  <w:style w:type="paragraph" w:customStyle="1" w:styleId="ListNote">
    <w:name w:val="List Note"/>
    <w:basedOn w:val="List"/>
    <w:rsid w:val="00216B0A"/>
    <w:pPr>
      <w:pBdr>
        <w:top w:val="single" w:sz="6" w:space="2" w:color="918585"/>
        <w:bottom w:val="single" w:sz="6" w:space="2" w:color="918585"/>
      </w:pBdr>
      <w:tabs>
        <w:tab w:val="left" w:pos="1021"/>
      </w:tabs>
      <w:ind w:firstLine="0"/>
    </w:pPr>
  </w:style>
  <w:style w:type="paragraph" w:customStyle="1" w:styleId="Warning">
    <w:name w:val="Warning"/>
    <w:basedOn w:val="BodyText"/>
    <w:rsid w:val="00216B0A"/>
    <w:pPr>
      <w:shd w:val="clear" w:color="auto" w:fill="D9D9D9"/>
      <w:tabs>
        <w:tab w:val="left" w:pos="992"/>
      </w:tabs>
      <w:ind w:left="119" w:right="119"/>
    </w:pPr>
    <w:rPr>
      <w:sz w:val="20"/>
    </w:rPr>
  </w:style>
  <w:style w:type="paragraph" w:customStyle="1" w:styleId="MarginIcons">
    <w:name w:val="Margin Icons"/>
    <w:basedOn w:val="BodyText"/>
    <w:rsid w:val="00216B0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16B0A"/>
    <w:rPr>
      <w:rFonts w:ascii="Courier New" w:hAnsi="Courier New"/>
    </w:rPr>
  </w:style>
  <w:style w:type="paragraph" w:customStyle="1" w:styleId="NoteBullet">
    <w:name w:val="Note Bullet"/>
    <w:basedOn w:val="Note"/>
    <w:rsid w:val="00216B0A"/>
    <w:pPr>
      <w:tabs>
        <w:tab w:val="clear" w:pos="680"/>
      </w:tabs>
      <w:spacing w:before="60" w:after="60"/>
    </w:pPr>
  </w:style>
  <w:style w:type="paragraph" w:customStyle="1" w:styleId="SubHeading2">
    <w:name w:val="SubHeading2"/>
    <w:basedOn w:val="HeadingBase"/>
    <w:rsid w:val="00216B0A"/>
    <w:pPr>
      <w:spacing w:before="240" w:after="60"/>
    </w:pPr>
    <w:rPr>
      <w:sz w:val="20"/>
    </w:rPr>
  </w:style>
  <w:style w:type="paragraph" w:customStyle="1" w:styleId="SubHeading1">
    <w:name w:val="SubHeading1"/>
    <w:basedOn w:val="HeadingBase"/>
    <w:rsid w:val="00216B0A"/>
    <w:pPr>
      <w:spacing w:before="240" w:after="60"/>
    </w:pPr>
    <w:rPr>
      <w:color w:val="918585"/>
      <w:sz w:val="22"/>
    </w:rPr>
  </w:style>
  <w:style w:type="paragraph" w:customStyle="1" w:styleId="SideHeading">
    <w:name w:val="Side Heading"/>
    <w:basedOn w:val="HeadingBase"/>
    <w:rsid w:val="00216B0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16B0A"/>
    <w:pPr>
      <w:tabs>
        <w:tab w:val="num" w:pos="360"/>
      </w:tabs>
    </w:pPr>
  </w:style>
  <w:style w:type="paragraph" w:styleId="PlainText">
    <w:name w:val="Plain Text"/>
    <w:basedOn w:val="Normal"/>
    <w:link w:val="PlainTextChar"/>
    <w:rsid w:val="00216B0A"/>
    <w:rPr>
      <w:sz w:val="20"/>
    </w:rPr>
  </w:style>
  <w:style w:type="character" w:customStyle="1" w:styleId="PlainTextChar">
    <w:name w:val="Plain Text Char"/>
    <w:basedOn w:val="DefaultParagraphFont"/>
    <w:link w:val="PlainText"/>
    <w:rsid w:val="00216B0A"/>
    <w:rPr>
      <w:rFonts w:ascii="Courier New" w:eastAsia="Times New Roman" w:hAnsi="Courier New" w:cs="Times New Roman"/>
      <w:sz w:val="20"/>
      <w:szCs w:val="20"/>
      <w:lang w:eastAsia="en-US"/>
    </w:rPr>
  </w:style>
  <w:style w:type="character" w:customStyle="1" w:styleId="MenuOption">
    <w:name w:val="Menu Option"/>
    <w:basedOn w:val="DefaultParagraphFont"/>
    <w:rsid w:val="00216B0A"/>
    <w:rPr>
      <w:b/>
      <w:smallCaps/>
    </w:rPr>
  </w:style>
  <w:style w:type="paragraph" w:customStyle="1" w:styleId="TableListNumber">
    <w:name w:val="Table List Number"/>
    <w:basedOn w:val="ListNumber"/>
    <w:rsid w:val="00216B0A"/>
    <w:pPr>
      <w:numPr>
        <w:numId w:val="0"/>
      </w:numPr>
    </w:pPr>
  </w:style>
  <w:style w:type="paragraph" w:styleId="TOC4">
    <w:name w:val="toc 4"/>
    <w:basedOn w:val="TOCBase"/>
    <w:next w:val="Normal"/>
    <w:semiHidden/>
    <w:rsid w:val="00216B0A"/>
    <w:pPr>
      <w:tabs>
        <w:tab w:val="right" w:leader="dot" w:pos="9071"/>
      </w:tabs>
      <w:ind w:left="1701"/>
    </w:pPr>
  </w:style>
  <w:style w:type="paragraph" w:customStyle="1" w:styleId="ListAlpha">
    <w:name w:val="List Alpha"/>
    <w:basedOn w:val="List"/>
    <w:rsid w:val="00216B0A"/>
    <w:pPr>
      <w:numPr>
        <w:numId w:val="9"/>
      </w:numPr>
    </w:pPr>
  </w:style>
  <w:style w:type="paragraph" w:customStyle="1" w:styleId="ListAlpha2">
    <w:name w:val="List Alpha 2"/>
    <w:basedOn w:val="List2"/>
    <w:rsid w:val="00216B0A"/>
    <w:pPr>
      <w:numPr>
        <w:numId w:val="8"/>
      </w:numPr>
    </w:pPr>
  </w:style>
  <w:style w:type="paragraph" w:styleId="List2">
    <w:name w:val="List 2"/>
    <w:basedOn w:val="BodyText"/>
    <w:rsid w:val="00216B0A"/>
    <w:pPr>
      <w:tabs>
        <w:tab w:val="left" w:pos="680"/>
      </w:tabs>
      <w:spacing w:before="60" w:after="60"/>
      <w:ind w:left="680" w:hanging="340"/>
    </w:pPr>
  </w:style>
  <w:style w:type="paragraph" w:styleId="List3">
    <w:name w:val="List 3"/>
    <w:basedOn w:val="BodyText"/>
    <w:rsid w:val="00216B0A"/>
    <w:pPr>
      <w:tabs>
        <w:tab w:val="left" w:pos="1021"/>
      </w:tabs>
      <w:spacing w:before="60" w:after="60"/>
      <w:ind w:left="1020" w:hanging="340"/>
    </w:pPr>
  </w:style>
  <w:style w:type="paragraph" w:styleId="List4">
    <w:name w:val="List 4"/>
    <w:basedOn w:val="BodyText"/>
    <w:rsid w:val="00216B0A"/>
    <w:pPr>
      <w:tabs>
        <w:tab w:val="left" w:pos="1361"/>
      </w:tabs>
      <w:spacing w:before="60" w:after="60"/>
      <w:ind w:left="1361" w:hanging="340"/>
    </w:pPr>
  </w:style>
  <w:style w:type="paragraph" w:styleId="List5">
    <w:name w:val="List 5"/>
    <w:basedOn w:val="BodyText"/>
    <w:rsid w:val="00216B0A"/>
    <w:pPr>
      <w:tabs>
        <w:tab w:val="left" w:pos="1701"/>
      </w:tabs>
      <w:spacing w:before="60" w:after="60"/>
      <w:ind w:left="1701" w:hanging="340"/>
    </w:pPr>
  </w:style>
  <w:style w:type="paragraph" w:styleId="ListBullet3">
    <w:name w:val="List Bullet 3"/>
    <w:basedOn w:val="List3"/>
    <w:rsid w:val="00216B0A"/>
    <w:pPr>
      <w:numPr>
        <w:numId w:val="14"/>
      </w:numPr>
      <w:tabs>
        <w:tab w:val="clear" w:pos="1021"/>
      </w:tabs>
      <w:ind w:left="1037" w:hanging="357"/>
    </w:pPr>
  </w:style>
  <w:style w:type="paragraph" w:styleId="ListBullet4">
    <w:name w:val="List Bullet 4"/>
    <w:basedOn w:val="List4"/>
    <w:rsid w:val="00216B0A"/>
    <w:pPr>
      <w:numPr>
        <w:numId w:val="3"/>
      </w:numPr>
      <w:tabs>
        <w:tab w:val="clear" w:pos="1361"/>
      </w:tabs>
    </w:pPr>
  </w:style>
  <w:style w:type="paragraph" w:styleId="ListBullet5">
    <w:name w:val="List Bullet 5"/>
    <w:basedOn w:val="List5"/>
    <w:rsid w:val="00216B0A"/>
    <w:pPr>
      <w:numPr>
        <w:numId w:val="4"/>
      </w:numPr>
    </w:pPr>
  </w:style>
  <w:style w:type="paragraph" w:styleId="ListContinue2">
    <w:name w:val="List Continue 2"/>
    <w:basedOn w:val="List2"/>
    <w:rsid w:val="00216B0A"/>
    <w:pPr>
      <w:ind w:firstLine="0"/>
    </w:pPr>
  </w:style>
  <w:style w:type="paragraph" w:styleId="ListContinue3">
    <w:name w:val="List Continue 3"/>
    <w:basedOn w:val="List3"/>
    <w:rsid w:val="00216B0A"/>
    <w:pPr>
      <w:ind w:left="1021" w:firstLine="0"/>
    </w:pPr>
  </w:style>
  <w:style w:type="paragraph" w:styleId="ListContinue4">
    <w:name w:val="List Continue 4"/>
    <w:basedOn w:val="List4"/>
    <w:rsid w:val="00216B0A"/>
    <w:pPr>
      <w:ind w:firstLine="0"/>
    </w:pPr>
  </w:style>
  <w:style w:type="paragraph" w:styleId="ListContinue5">
    <w:name w:val="List Continue 5"/>
    <w:basedOn w:val="List5"/>
    <w:rsid w:val="00216B0A"/>
    <w:pPr>
      <w:ind w:firstLine="0"/>
    </w:pPr>
  </w:style>
  <w:style w:type="paragraph" w:styleId="ListNumber3">
    <w:name w:val="List Number 3"/>
    <w:basedOn w:val="List3"/>
    <w:rsid w:val="00216B0A"/>
    <w:pPr>
      <w:numPr>
        <w:numId w:val="5"/>
      </w:numPr>
    </w:pPr>
  </w:style>
  <w:style w:type="paragraph" w:styleId="ListNumber4">
    <w:name w:val="List Number 4"/>
    <w:basedOn w:val="List4"/>
    <w:rsid w:val="00216B0A"/>
    <w:pPr>
      <w:numPr>
        <w:numId w:val="6"/>
      </w:numPr>
    </w:pPr>
  </w:style>
  <w:style w:type="paragraph" w:styleId="ListNumber5">
    <w:name w:val="List Number 5"/>
    <w:basedOn w:val="List5"/>
    <w:rsid w:val="00216B0A"/>
    <w:pPr>
      <w:numPr>
        <w:numId w:val="7"/>
      </w:numPr>
    </w:pPr>
  </w:style>
  <w:style w:type="paragraph" w:styleId="BlockText">
    <w:name w:val="Block Text"/>
    <w:basedOn w:val="Normal"/>
    <w:rsid w:val="00216B0A"/>
    <w:pPr>
      <w:spacing w:after="120"/>
      <w:ind w:left="1440" w:right="1440"/>
    </w:pPr>
  </w:style>
  <w:style w:type="character" w:customStyle="1" w:styleId="Subscript">
    <w:name w:val="Subscript"/>
    <w:basedOn w:val="DefaultParagraphFont"/>
    <w:rsid w:val="00216B0A"/>
    <w:rPr>
      <w:sz w:val="16"/>
      <w:vertAlign w:val="subscript"/>
    </w:rPr>
  </w:style>
  <w:style w:type="character" w:customStyle="1" w:styleId="Superscript">
    <w:name w:val="Superscript"/>
    <w:basedOn w:val="DefaultParagraphFont"/>
    <w:rsid w:val="00216B0A"/>
    <w:rPr>
      <w:sz w:val="16"/>
      <w:vertAlign w:val="superscript"/>
    </w:rPr>
  </w:style>
  <w:style w:type="character" w:customStyle="1" w:styleId="Symbols">
    <w:name w:val="Symbols"/>
    <w:basedOn w:val="DefaultParagraphFont"/>
    <w:rsid w:val="00216B0A"/>
    <w:rPr>
      <w:rFonts w:ascii="Symbol" w:hAnsi="Symbol"/>
    </w:rPr>
  </w:style>
  <w:style w:type="character" w:customStyle="1" w:styleId="MenuOptions">
    <w:name w:val="Menu Options"/>
    <w:basedOn w:val="DefaultParagraphFont"/>
    <w:rsid w:val="00216B0A"/>
    <w:rPr>
      <w:rFonts w:ascii="Arial Narrow" w:hAnsi="Arial Narrow"/>
      <w:smallCaps/>
    </w:rPr>
  </w:style>
  <w:style w:type="character" w:customStyle="1" w:styleId="Buttons">
    <w:name w:val="Buttons"/>
    <w:basedOn w:val="DefaultParagraphFont"/>
    <w:rsid w:val="00216B0A"/>
    <w:rPr>
      <w:b/>
    </w:rPr>
  </w:style>
  <w:style w:type="character" w:customStyle="1" w:styleId="Underlined">
    <w:name w:val="Underlined"/>
    <w:basedOn w:val="DefaultParagraphFont"/>
    <w:rsid w:val="00216B0A"/>
    <w:rPr>
      <w:u w:val="single"/>
    </w:rPr>
  </w:style>
  <w:style w:type="paragraph" w:customStyle="1" w:styleId="TableBodyTextRight">
    <w:name w:val="Table Body Text Right"/>
    <w:basedOn w:val="TableBodyText"/>
    <w:rsid w:val="00216B0A"/>
    <w:pPr>
      <w:widowControl w:val="0"/>
      <w:autoSpaceDE w:val="0"/>
      <w:autoSpaceDN w:val="0"/>
      <w:adjustRightInd w:val="0"/>
      <w:jc w:val="right"/>
    </w:pPr>
    <w:rPr>
      <w:rFonts w:cs="Arial"/>
      <w:szCs w:val="18"/>
    </w:rPr>
  </w:style>
  <w:style w:type="paragraph" w:customStyle="1" w:styleId="CopyrightText">
    <w:name w:val="Copyright Text"/>
    <w:basedOn w:val="BodyText"/>
    <w:rsid w:val="00216B0A"/>
    <w:rPr>
      <w:sz w:val="18"/>
    </w:rPr>
  </w:style>
  <w:style w:type="paragraph" w:customStyle="1" w:styleId="BodySmallRight">
    <w:name w:val="Body Small Right"/>
    <w:basedOn w:val="BodyTextRight"/>
    <w:rsid w:val="00216B0A"/>
    <w:rPr>
      <w:sz w:val="18"/>
      <w:szCs w:val="18"/>
    </w:rPr>
  </w:style>
  <w:style w:type="paragraph" w:customStyle="1" w:styleId="MarginEdition">
    <w:name w:val="Margin Edition"/>
    <w:basedOn w:val="MarginNote"/>
    <w:rsid w:val="00216B0A"/>
    <w:pPr>
      <w:spacing w:before="0" w:after="0"/>
    </w:pPr>
    <w:rPr>
      <w:rFonts w:ascii="Times New Roman" w:hAnsi="Times New Roman"/>
      <w:color w:val="999999"/>
    </w:rPr>
  </w:style>
  <w:style w:type="paragraph" w:customStyle="1" w:styleId="Spacer">
    <w:name w:val="Spacer"/>
    <w:basedOn w:val="Normal"/>
    <w:rsid w:val="00216B0A"/>
    <w:rPr>
      <w:sz w:val="2"/>
      <w:szCs w:val="2"/>
    </w:rPr>
  </w:style>
  <w:style w:type="character" w:customStyle="1" w:styleId="Small">
    <w:name w:val="Small"/>
    <w:basedOn w:val="DefaultParagraphFont"/>
    <w:rsid w:val="00216B0A"/>
    <w:rPr>
      <w:sz w:val="16"/>
    </w:rPr>
  </w:style>
  <w:style w:type="paragraph" w:customStyle="1" w:styleId="WideTable">
    <w:name w:val="Wide Table"/>
    <w:basedOn w:val="Normal"/>
    <w:rsid w:val="00216B0A"/>
    <w:pPr>
      <w:ind w:left="-1418"/>
    </w:pPr>
    <w:rPr>
      <w:sz w:val="2"/>
      <w:szCs w:val="2"/>
    </w:rPr>
  </w:style>
  <w:style w:type="character" w:styleId="PageNumber">
    <w:name w:val="page number"/>
    <w:basedOn w:val="DefaultParagraphFont"/>
    <w:rsid w:val="00216B0A"/>
  </w:style>
  <w:style w:type="paragraph" w:styleId="Quote">
    <w:name w:val="Quote"/>
    <w:basedOn w:val="Heading1"/>
    <w:link w:val="QuoteChar"/>
    <w:qFormat/>
    <w:rsid w:val="00216B0A"/>
    <w:rPr>
      <w:b w:val="0"/>
      <w:sz w:val="72"/>
      <w:szCs w:val="72"/>
      <w:lang w:val="en-NZ"/>
    </w:rPr>
  </w:style>
  <w:style w:type="character" w:customStyle="1" w:styleId="QuoteChar">
    <w:name w:val="Quote Char"/>
    <w:basedOn w:val="DefaultParagraphFont"/>
    <w:link w:val="Quote"/>
    <w:rsid w:val="00216B0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16B0A"/>
    <w:pPr>
      <w:pageBreakBefore/>
    </w:pPr>
  </w:style>
  <w:style w:type="paragraph" w:customStyle="1" w:styleId="Border">
    <w:name w:val="Border"/>
    <w:basedOn w:val="Normal"/>
    <w:qFormat/>
    <w:rsid w:val="00216B0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16B0A"/>
    <w:rPr>
      <w:b/>
      <w:bCs/>
      <w:i/>
      <w:iCs/>
      <w:color w:val="auto"/>
    </w:rPr>
  </w:style>
  <w:style w:type="paragraph" w:styleId="IntenseQuote">
    <w:name w:val="Intense Quote"/>
    <w:basedOn w:val="Normal"/>
    <w:next w:val="Normal"/>
    <w:link w:val="IntenseQuoteChar"/>
    <w:uiPriority w:val="30"/>
    <w:qFormat/>
    <w:rsid w:val="00216B0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16B0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16B0A"/>
    <w:rPr>
      <w:smallCaps/>
      <w:color w:val="auto"/>
      <w:u w:val="single"/>
    </w:rPr>
  </w:style>
  <w:style w:type="character" w:styleId="IntenseReference">
    <w:name w:val="Intense Reference"/>
    <w:basedOn w:val="DefaultParagraphFont"/>
    <w:uiPriority w:val="32"/>
    <w:qFormat/>
    <w:rsid w:val="00216B0A"/>
    <w:rPr>
      <w:b/>
      <w:bCs/>
      <w:smallCaps/>
      <w:color w:val="auto"/>
      <w:spacing w:val="5"/>
      <w:u w:val="single"/>
    </w:rPr>
  </w:style>
  <w:style w:type="paragraph" w:customStyle="1" w:styleId="2ColumnHeading">
    <w:name w:val="2Column Heading"/>
    <w:basedOn w:val="BodyText"/>
    <w:qFormat/>
    <w:rsid w:val="00216B0A"/>
    <w:pPr>
      <w:spacing w:after="60"/>
      <w:ind w:left="-2268"/>
    </w:pPr>
    <w:rPr>
      <w:b/>
    </w:rPr>
  </w:style>
  <w:style w:type="paragraph" w:customStyle="1" w:styleId="Heading1TOC">
    <w:name w:val="Heading1 TOC"/>
    <w:basedOn w:val="Normal"/>
    <w:qFormat/>
    <w:rsid w:val="00216B0A"/>
    <w:pPr>
      <w:spacing w:before="240" w:after="120"/>
    </w:pPr>
    <w:rPr>
      <w:rFonts w:ascii="Times New Roman" w:hAnsi="Times New Roman"/>
      <w:b/>
      <w:sz w:val="32"/>
    </w:rPr>
  </w:style>
  <w:style w:type="paragraph" w:customStyle="1" w:styleId="Heading2TOC">
    <w:name w:val="Heading2 TOC"/>
    <w:basedOn w:val="Normal"/>
    <w:qFormat/>
    <w:rsid w:val="00216B0A"/>
    <w:pPr>
      <w:spacing w:before="240" w:after="60"/>
    </w:pPr>
    <w:rPr>
      <w:rFonts w:ascii="Times New Roman" w:hAnsi="Times New Roman"/>
      <w:b/>
      <w:sz w:val="28"/>
    </w:rPr>
  </w:style>
  <w:style w:type="character" w:customStyle="1" w:styleId="Underline">
    <w:name w:val="Underline"/>
    <w:basedOn w:val="DefaultParagraphFont"/>
    <w:qFormat/>
    <w:rsid w:val="00216B0A"/>
    <w:rPr>
      <w:u w:val="single"/>
    </w:rPr>
  </w:style>
  <w:style w:type="character" w:customStyle="1" w:styleId="BoldandItalics">
    <w:name w:val="Bold and Italics"/>
    <w:qFormat/>
    <w:rsid w:val="00216B0A"/>
    <w:rPr>
      <w:b/>
      <w:i/>
      <w:u w:val="none"/>
    </w:rPr>
  </w:style>
  <w:style w:type="paragraph" w:styleId="BalloonText">
    <w:name w:val="Balloon Text"/>
    <w:basedOn w:val="Normal"/>
    <w:link w:val="BalloonTextChar"/>
    <w:rsid w:val="00216B0A"/>
    <w:rPr>
      <w:rFonts w:ascii="Tahoma" w:hAnsi="Tahoma" w:cs="Tahoma"/>
      <w:sz w:val="16"/>
      <w:szCs w:val="16"/>
    </w:rPr>
  </w:style>
  <w:style w:type="character" w:customStyle="1" w:styleId="BalloonTextChar">
    <w:name w:val="Balloon Text Char"/>
    <w:basedOn w:val="DefaultParagraphFont"/>
    <w:link w:val="BalloonText"/>
    <w:rsid w:val="00216B0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16B0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16B0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16B0A"/>
    <w:rPr>
      <w:b/>
      <w:color w:val="660033"/>
      <w:spacing w:val="0"/>
    </w:rPr>
  </w:style>
  <w:style w:type="paragraph" w:customStyle="1" w:styleId="Nameditemlist">
    <w:name w:val="Named item list"/>
    <w:basedOn w:val="BodyText"/>
    <w:qFormat/>
    <w:rsid w:val="00216B0A"/>
    <w:pPr>
      <w:tabs>
        <w:tab w:val="left" w:pos="2835"/>
      </w:tabs>
      <w:ind w:left="2835" w:hanging="2835"/>
    </w:pPr>
  </w:style>
  <w:style w:type="paragraph" w:customStyle="1" w:styleId="BodyTextnopadding">
    <w:name w:val="Body Text no padding"/>
    <w:basedOn w:val="BodyText"/>
    <w:qFormat/>
    <w:rsid w:val="00216B0A"/>
    <w:pPr>
      <w:spacing w:before="0" w:after="0"/>
    </w:pPr>
  </w:style>
  <w:style w:type="paragraph" w:customStyle="1" w:styleId="BodyTextBold">
    <w:name w:val="Body Text Bold"/>
    <w:basedOn w:val="BodyText"/>
    <w:qFormat/>
    <w:rsid w:val="00216B0A"/>
    <w:rPr>
      <w:b/>
    </w:rPr>
  </w:style>
  <w:style w:type="character" w:styleId="Hyperlink">
    <w:name w:val="Hyperlink"/>
    <w:basedOn w:val="DefaultParagraphFont"/>
    <w:uiPriority w:val="99"/>
    <w:unhideWhenUsed/>
    <w:rsid w:val="00333B0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1468</Words>
  <Characters>9209</Characters>
  <Application>Microsoft Office Word</Application>
  <DocSecurity>0</DocSecurity>
  <Lines>354</Lines>
  <Paragraphs>209</Paragraphs>
  <ScaleCrop>false</ScaleCrop>
  <Company>Author-it Software Corporation Ltd.</Company>
  <LinksUpToDate>false</LinksUpToDate>
  <CharactersWithSpaces>10468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DEFWDV001 Dive using self-contained underwater breathing apparatus in open water to 30 metres</dc:title>
  <dc:subject>Approved</dc:subject>
  <dc:creator>Public Skills Australia</dc:creator>
  <cp:keywords>Release: 1</cp:keywords>
  <dc:description>Review Date: 12 April 2008</dc:description>
  <cp:lastModifiedBy>HSD_TPCMSd.prod</cp:lastModifiedBy>
  <cp:revision>3</cp:revision>
  <dcterms:created xsi:type="dcterms:W3CDTF">2025-03-01T20:54:00Z</dcterms:created>
  <dcterms:modified xsi:type="dcterms:W3CDTF">2025-03-01T20:54:00Z</dcterms:modified>
</cp:coreProperties>
</file>