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CDD" w:rsidP="00136CDD">
      <w:pPr>
        <w:pStyle w:val="Title"/>
      </w:pPr>
      <w:r>
        <w:fldChar w:fldCharType="begin"/>
      </w:r>
      <w:r>
        <w:instrText xml:space="preserve"> TITLE   \* MERGEFORMAT </w:instrText>
      </w:r>
      <w:r>
        <w:fldChar w:fldCharType="separate"/>
      </w:r>
      <w:r>
        <w:t>DEFVEH002 Extract disabled equipment using winching techniques in a field environment</w:t>
      </w:r>
      <w:r>
        <w:fldChar w:fldCharType="end"/>
      </w:r>
    </w:p>
    <w:p w:rsidR="00136CDD" w:rsidP="00136CDD">
      <w:pPr>
        <w:pStyle w:val="Version"/>
        <w:sectPr w:rsidSect="00E83C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CE9" w:rsidP="00E83CE9">
      <w:pPr>
        <w:pStyle w:val="SuperHeading"/>
      </w:pPr>
      <w:r w:rsidRPr="00E83CE9">
        <w:t>DEFVEH002 Extract disabled equipment using winching techniques in a field environment</w:t>
      </w:r>
    </w:p>
    <w:p w:rsidR="00000000" w:rsidRPr="00E83CE9" w:rsidP="00E83CE9">
      <w:pPr>
        <w:pStyle w:val="Heading1"/>
      </w:pPr>
      <w:bookmarkStart w:id="1" w:name="O_958952"/>
      <w:bookmarkEnd w:id="1"/>
      <w:r w:rsidRPr="00E83CE9">
        <w:t>Modification History</w:t>
      </w:r>
    </w:p>
    <w:tbl>
      <w:tblPr>
        <w:tblW w:w="9497" w:type="dxa"/>
        <w:tblLayout w:type="fixed"/>
        <w:tblCellMar>
          <w:left w:w="62" w:type="dxa"/>
          <w:right w:w="62" w:type="dxa"/>
        </w:tblCellMar>
        <w:tblLook w:val="0000"/>
      </w:tblPr>
      <w:tblGrid>
        <w:gridCol w:w="9497"/>
      </w:tblGrid>
      <w:tr w:rsidTr="00E83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t>Release 1. This is the first release of this unit of competency in the DEF Defence Training Package.</w:t>
            </w:r>
          </w:p>
        </w:tc>
      </w:tr>
    </w:tbl>
    <w:p w:rsidR="00000000" w:rsidRPr="00E83CE9" w:rsidP="00E83CE9">
      <w:pPr>
        <w:pStyle w:val="NoPaddingFontSize1"/>
      </w:pPr>
    </w:p>
    <w:p w:rsidR="00000000" w:rsidRPr="00E83CE9" w:rsidP="00E83CE9">
      <w:pPr>
        <w:pStyle w:val="AllowPageBreak"/>
      </w:pPr>
    </w:p>
    <w:p w:rsidR="00000000" w:rsidRPr="00E83CE9" w:rsidP="00E83CE9">
      <w:pPr>
        <w:pStyle w:val="Heading1"/>
      </w:pPr>
      <w:bookmarkStart w:id="2" w:name="O_958953"/>
      <w:bookmarkEnd w:id="2"/>
      <w:r w:rsidRPr="00E83CE9">
        <w:t>Application</w:t>
      </w:r>
    </w:p>
    <w:tbl>
      <w:tblPr>
        <w:tblW w:w="9497" w:type="dxa"/>
        <w:tblLayout w:type="fixed"/>
        <w:tblCellMar>
          <w:left w:w="62" w:type="dxa"/>
          <w:right w:w="62" w:type="dxa"/>
        </w:tblCellMar>
        <w:tblLook w:val="0000"/>
      </w:tblPr>
      <w:tblGrid>
        <w:gridCol w:w="9497"/>
      </w:tblGrid>
      <w:tr w:rsidTr="00E83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t>This unit specifies the skills and knowledge required to assess equipment and vehicles requiring recovery and to employ suitable winching techniques and procedures to extricate casualties utilising specialist recovery vehicles equipped with motorised winch</w:t>
            </w:r>
            <w:r w:rsidRPr="00E83CE9">
              <w:t>ing equipment.</w:t>
            </w:r>
          </w:p>
          <w:p w:rsidR="00000000" w:rsidRPr="00E83CE9" w:rsidP="00E83CE9">
            <w:pPr>
              <w:pStyle w:val="BodyText"/>
            </w:pPr>
            <w:r w:rsidRPr="00E83CE9">
              <w:t>It includes operating winching equipment capable of extracting a range of vehicles and equipment that have become bogged or broken down due to terrain or environmental factors, and cannot be extracted by other means.</w:t>
            </w:r>
          </w:p>
          <w:p w:rsidR="00000000" w:rsidRPr="00E83CE9" w:rsidP="00E83CE9">
            <w:pPr>
              <w:pStyle w:val="BodyText"/>
            </w:pPr>
            <w:r w:rsidRPr="00E83CE9">
              <w:t>The skills and knowledge</w:t>
            </w:r>
            <w:r w:rsidRPr="00E83CE9">
              <w:t xml:space="preserve"> described in this unit must be applied within the legislative, regulatory and policy environment in which they are carried out. Organisational policies and procedures must be consulted and adhered to.</w:t>
            </w:r>
          </w:p>
          <w:p w:rsidR="00000000" w:rsidRPr="00E83CE9" w:rsidP="00E83CE9">
            <w:pPr>
              <w:pStyle w:val="BodyText"/>
            </w:pPr>
            <w:r w:rsidRPr="00E83CE9">
              <w:t>Typically, winching operations are conducted by person</w:t>
            </w:r>
            <w:r w:rsidRPr="00E83CE9">
              <w:t>s acting independently or in charge of a small team, isolated from assistance or supervision. They exercise judgement and work within agreed safety procedures.</w:t>
            </w:r>
          </w:p>
          <w:p w:rsidR="00000000" w:rsidRPr="00E83CE9" w:rsidP="00E83CE9">
            <w:pPr>
              <w:pStyle w:val="BodyText"/>
            </w:pPr>
            <w:r w:rsidRPr="00E83CE9">
              <w:t>No licensing, legislative or certification requirements apply to this unit at the time of public</w:t>
            </w:r>
            <w:r w:rsidRPr="00E83CE9">
              <w:t>ation.</w:t>
            </w:r>
          </w:p>
        </w:tc>
      </w:tr>
    </w:tbl>
    <w:p w:rsidR="00000000" w:rsidRPr="00E83CE9" w:rsidP="00E83CE9">
      <w:pPr>
        <w:pStyle w:val="NoPaddingFontSize1"/>
      </w:pPr>
    </w:p>
    <w:p w:rsidR="00000000" w:rsidRPr="00E83CE9" w:rsidP="00E83CE9">
      <w:pPr>
        <w:pStyle w:val="AllowPageBreak"/>
      </w:pPr>
    </w:p>
    <w:p w:rsidR="00000000" w:rsidRPr="00E83CE9" w:rsidP="00E83CE9">
      <w:pPr>
        <w:pStyle w:val="Heading1"/>
      </w:pPr>
      <w:bookmarkStart w:id="3" w:name="O_958954"/>
      <w:bookmarkEnd w:id="3"/>
      <w:r w:rsidRPr="00E83CE9">
        <w:t>Pre-requisite Unit</w:t>
      </w:r>
    </w:p>
    <w:tbl>
      <w:tblPr>
        <w:tblW w:w="9497" w:type="dxa"/>
        <w:tblLayout w:type="fixed"/>
        <w:tblCellMar>
          <w:left w:w="62" w:type="dxa"/>
          <w:right w:w="62" w:type="dxa"/>
        </w:tblCellMar>
        <w:tblLook w:val="0000"/>
      </w:tblPr>
      <w:tblGrid>
        <w:gridCol w:w="9497"/>
      </w:tblGrid>
      <w:tr w:rsidTr="00E83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t>Not applicable</w:t>
            </w:r>
          </w:p>
        </w:tc>
      </w:tr>
    </w:tbl>
    <w:p w:rsidR="00000000" w:rsidRPr="00E83CE9" w:rsidP="00E83CE9">
      <w:pPr>
        <w:pStyle w:val="NoPaddingFontSize1"/>
      </w:pPr>
    </w:p>
    <w:p w:rsidR="00000000" w:rsidRPr="00E83CE9" w:rsidP="00E83CE9">
      <w:pPr>
        <w:pStyle w:val="AllowPageBreak"/>
      </w:pPr>
    </w:p>
    <w:p w:rsidR="00000000" w:rsidRPr="00E83CE9" w:rsidP="00E83CE9">
      <w:pPr>
        <w:pStyle w:val="Heading1"/>
      </w:pPr>
      <w:bookmarkStart w:id="4" w:name="O_958955"/>
      <w:bookmarkEnd w:id="4"/>
      <w:r w:rsidRPr="00E83CE9">
        <w:t>Competency Field</w:t>
      </w:r>
    </w:p>
    <w:tbl>
      <w:tblPr>
        <w:tblW w:w="9497" w:type="dxa"/>
        <w:tblLayout w:type="fixed"/>
        <w:tblCellMar>
          <w:left w:w="62" w:type="dxa"/>
          <w:right w:w="62" w:type="dxa"/>
        </w:tblCellMar>
        <w:tblLook w:val="0000"/>
      </w:tblPr>
      <w:tblGrid>
        <w:gridCol w:w="9497"/>
      </w:tblGrid>
      <w:tr w:rsidTr="00E83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t>Vehicle Recovery</w:t>
            </w:r>
          </w:p>
        </w:tc>
      </w:tr>
    </w:tbl>
    <w:p w:rsidR="00000000" w:rsidRPr="00E83CE9" w:rsidP="00E83CE9">
      <w:pPr>
        <w:pStyle w:val="NoPaddingFontSize1"/>
      </w:pPr>
    </w:p>
    <w:p w:rsidR="00000000" w:rsidRPr="00E83CE9" w:rsidP="00E83CE9">
      <w:pPr>
        <w:pStyle w:val="AllowPageBreak"/>
      </w:pPr>
    </w:p>
    <w:p w:rsidR="00000000" w:rsidRPr="00E83CE9" w:rsidP="00E83CE9">
      <w:pPr>
        <w:pStyle w:val="Heading1"/>
      </w:pPr>
      <w:bookmarkStart w:id="5" w:name="O_958956"/>
      <w:bookmarkEnd w:id="5"/>
      <w:r w:rsidRPr="00E83CE9">
        <w:t>Unit Sector</w:t>
      </w:r>
    </w:p>
    <w:tbl>
      <w:tblPr>
        <w:tblW w:w="9497" w:type="dxa"/>
        <w:tblLayout w:type="fixed"/>
        <w:tblCellMar>
          <w:left w:w="62" w:type="dxa"/>
          <w:right w:w="62" w:type="dxa"/>
        </w:tblCellMar>
        <w:tblLook w:val="0000"/>
      </w:tblPr>
      <w:tblGrid>
        <w:gridCol w:w="9497"/>
      </w:tblGrid>
      <w:tr w:rsidTr="00E83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t>Not applicable.</w:t>
            </w:r>
          </w:p>
        </w:tc>
      </w:tr>
    </w:tbl>
    <w:p w:rsidR="00000000" w:rsidRPr="00E83CE9" w:rsidP="00E83CE9">
      <w:pPr>
        <w:pStyle w:val="NoPaddingFontSize1"/>
      </w:pPr>
    </w:p>
    <w:p w:rsidR="00000000" w:rsidRPr="00E83CE9" w:rsidP="00E83CE9">
      <w:pPr>
        <w:pStyle w:val="AllowPageBreak"/>
      </w:pPr>
    </w:p>
    <w:p w:rsidR="00000000" w:rsidRPr="00E83CE9" w:rsidP="00E83CE9">
      <w:pPr>
        <w:pStyle w:val="Heading1"/>
      </w:pPr>
      <w:bookmarkStart w:id="6" w:name="O_958957"/>
      <w:bookmarkEnd w:id="6"/>
      <w:r w:rsidRPr="00E83CE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83C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PERFORMANCE CRITERIA</w:t>
            </w:r>
          </w:p>
        </w:tc>
      </w:tr>
      <w:tr w:rsidTr="00E83C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Performance criteria describe the performance needed to demonstrate achievement of the element.</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rPr>
                <w:rStyle w:val="SpecialBold"/>
              </w:rPr>
              <w:t>Respond to call for assistance</w:t>
            </w: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Obtain winching tasks and con</w:t>
            </w:r>
            <w:r w:rsidRPr="00E83CE9">
              <w:t>firm details in accordance with operational requirements</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Assess tasks to determine equipment requirements</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Check and prepare recovery vehicle for task in accordance with organisational procedures</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Deploy recovery vehicle to casualty site in preparation to conduct task</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rPr>
                <w:rStyle w:val="SpecialBold"/>
              </w:rPr>
              <w:t>Assess winching task</w:t>
            </w: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Liaise with on-site personnel</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Assess equipment casualty to determine suitability for winching</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Inspect site, identify hazards and obstacles ass</w:t>
            </w:r>
            <w:r w:rsidRPr="00E83CE9">
              <w:t>ociated with winching, assess risks and implement control measures in accordance with organisational procedure</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Determine winching equipment requirements to extricate casualty and ensure suitable recovery vehicle and equipment for task</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Develop winching plan taking into account terrain conditions, requirements of casualty, site, recovery equipment and vehicle capabilities</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Determine and apply work health and safety (WHS)/occupational health and safety (OHS) requirements during winch</w:t>
            </w:r>
            <w:r w:rsidRPr="00E83CE9">
              <w:t>ing operations in accordance with organisational procedures</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rPr>
                <w:rStyle w:val="SpecialBold"/>
              </w:rPr>
              <w:t>Prepare for winching task</w:t>
            </w: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Prepare equipment casualty for winching in accordance with winching plan</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Prepare winching equipment in accordance with winching plan</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Brief on-site personnel, allocate tasks and supervise personnel in accordance with organisational procedures</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rPr>
                <w:rStyle w:val="SpecialBold"/>
              </w:rPr>
              <w:t>Extricate equipment casualty using winch</w:t>
            </w: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Conduct winching process in accordance with winching plan</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Respond to minor unplanned situati</w:t>
            </w:r>
            <w:r w:rsidRPr="00E83CE9">
              <w:t xml:space="preserve">ons in accordance with organisational procedures, in a manner that </w:t>
            </w:r>
            <w:r w:rsidRPr="00E83CE9">
              <w:t>minimises risk to personnel and equipment</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Seek assistance from appropriate personnel when major problems outside scope of vehicle winching team capability occur</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rPr>
                <w:rStyle w:val="SpecialBold"/>
              </w:rPr>
              <w:t>Finalise winching operations</w:t>
            </w: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Hand over equipment casualty to owner or recover further as required to complete task</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Recover and inspect winching equipment for damage in accordance with organisational procedures</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Report unserviceable equipme</w:t>
            </w:r>
            <w:r w:rsidRPr="00E83CE9">
              <w:t>nt and take appropriate actions in accordance with organisational procedures</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Maintain equipment in accordance with manufacturer instructions</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t>Compile documentation and make reports, as required</w:t>
            </w:r>
          </w:p>
        </w:tc>
      </w:tr>
      <w:tr w:rsidTr="00E83C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3C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3CE9">
            <w:pPr>
              <w:pStyle w:val="BodyText"/>
              <w:rPr>
                <w:lang w:val="en-NZ"/>
              </w:rPr>
            </w:pPr>
            <w:r w:rsidRPr="00E83CE9">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t>Refurbish worksite in accordance with organisational procedures</w:t>
            </w:r>
          </w:p>
        </w:tc>
      </w:tr>
    </w:tbl>
    <w:p w:rsidR="00000000" w:rsidRPr="00E83CE9" w:rsidP="00E83CE9">
      <w:pPr>
        <w:pStyle w:val="NoPaddingFontSize1"/>
      </w:pPr>
    </w:p>
    <w:p w:rsidR="00000000" w:rsidRPr="00E83CE9" w:rsidP="00E83CE9">
      <w:pPr>
        <w:pStyle w:val="AllowPageBreak"/>
      </w:pPr>
    </w:p>
    <w:p w:rsidR="00000000" w:rsidRPr="00E83CE9" w:rsidP="00E83CE9">
      <w:pPr>
        <w:pStyle w:val="Heading1"/>
      </w:pPr>
      <w:bookmarkStart w:id="7" w:name="O_958958"/>
      <w:bookmarkEnd w:id="7"/>
      <w:r w:rsidRPr="00E83CE9">
        <w:t>Foundation Skills</w:t>
      </w:r>
    </w:p>
    <w:tbl>
      <w:tblPr>
        <w:tblW w:w="9497" w:type="dxa"/>
        <w:tblLayout w:type="fixed"/>
        <w:tblCellMar>
          <w:left w:w="62" w:type="dxa"/>
          <w:right w:w="62" w:type="dxa"/>
        </w:tblCellMar>
        <w:tblLook w:val="0000"/>
      </w:tblPr>
      <w:tblGrid>
        <w:gridCol w:w="9497"/>
      </w:tblGrid>
      <w:tr w:rsidTr="00E83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t>Foundation skills essential to performance are explicit in the performance criteria of this unit of competency.</w:t>
            </w:r>
          </w:p>
        </w:tc>
      </w:tr>
    </w:tbl>
    <w:p w:rsidR="00000000" w:rsidRPr="00E83CE9" w:rsidP="00E83CE9">
      <w:pPr>
        <w:pStyle w:val="NoPaddingFontSize1"/>
      </w:pPr>
    </w:p>
    <w:p w:rsidR="00000000" w:rsidRPr="00E83CE9" w:rsidP="00E83CE9">
      <w:pPr>
        <w:pStyle w:val="AllowPageBreak"/>
      </w:pPr>
    </w:p>
    <w:p w:rsidR="00000000" w:rsidRPr="00E83CE9" w:rsidP="00E83CE9">
      <w:pPr>
        <w:pStyle w:val="Heading1"/>
      </w:pPr>
      <w:bookmarkStart w:id="8" w:name="O_958959"/>
      <w:bookmarkEnd w:id="8"/>
      <w:r w:rsidRPr="00E83CE9">
        <w:t>Range of Conditions</w:t>
      </w:r>
    </w:p>
    <w:tbl>
      <w:tblPr>
        <w:tblW w:w="9497" w:type="dxa"/>
        <w:tblLayout w:type="fixed"/>
        <w:tblCellMar>
          <w:left w:w="62" w:type="dxa"/>
          <w:right w:w="62" w:type="dxa"/>
        </w:tblCellMar>
        <w:tblLook w:val="0000"/>
      </w:tblPr>
      <w:tblGrid>
        <w:gridCol w:w="9497"/>
      </w:tblGrid>
      <w:tr w:rsidTr="00E83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t>Range is restricted to essential operating conditions and any other variables essential to the work environment.</w:t>
            </w:r>
          </w:p>
          <w:p w:rsidR="00000000" w:rsidRPr="00E83CE9" w:rsidP="00E83CE9">
            <w:pPr>
              <w:pStyle w:val="BodyText"/>
            </w:pPr>
            <w:r w:rsidRPr="00E83CE9">
              <w:t>Non-essential conditions may be found in the Companion Volume Implementation Guide.</w:t>
            </w:r>
          </w:p>
        </w:tc>
      </w:tr>
    </w:tbl>
    <w:p w:rsidR="00000000" w:rsidRPr="00E83CE9" w:rsidP="00E83CE9">
      <w:pPr>
        <w:pStyle w:val="NoPaddingFontSize1"/>
      </w:pPr>
    </w:p>
    <w:p w:rsidR="00000000" w:rsidRPr="00E83CE9" w:rsidP="00E83CE9">
      <w:pPr>
        <w:pStyle w:val="AllowPageBreak"/>
      </w:pPr>
    </w:p>
    <w:p w:rsidR="00000000" w:rsidRPr="00E83CE9" w:rsidP="00E83CE9">
      <w:pPr>
        <w:pStyle w:val="Heading1"/>
      </w:pPr>
      <w:bookmarkStart w:id="9" w:name="O_958960"/>
      <w:bookmarkEnd w:id="9"/>
      <w:r w:rsidRPr="00E83CE9">
        <w:t>Unit Mapping Information</w:t>
      </w:r>
    </w:p>
    <w:tbl>
      <w:tblPr>
        <w:tblW w:w="9497" w:type="dxa"/>
        <w:tblLayout w:type="fixed"/>
        <w:tblCellMar>
          <w:left w:w="62" w:type="dxa"/>
          <w:right w:w="62" w:type="dxa"/>
        </w:tblCellMar>
        <w:tblLook w:val="0000"/>
      </w:tblPr>
      <w:tblGrid>
        <w:gridCol w:w="9497"/>
      </w:tblGrid>
      <w:tr w:rsidTr="00E83C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CE9" w:rsidP="00E83CE9">
            <w:pPr>
              <w:pStyle w:val="BodyText"/>
            </w:pPr>
            <w:r w:rsidRPr="00E83CE9">
              <w:t>This unit repla</w:t>
            </w:r>
            <w:r w:rsidRPr="00E83CE9">
              <w:t>ces and is equivalent to DEFVH002A Extract disabled equipment using winching techniques in a field environment.</w:t>
            </w:r>
          </w:p>
        </w:tc>
      </w:tr>
    </w:tbl>
    <w:p w:rsidR="00000000" w:rsidRPr="00E83CE9" w:rsidP="00E83CE9">
      <w:pPr>
        <w:pStyle w:val="NoPaddingFontSize1"/>
      </w:pPr>
    </w:p>
    <w:p w:rsidR="00000000" w:rsidRPr="00E83CE9" w:rsidP="00E83CE9">
      <w:pPr>
        <w:pStyle w:val="AllowPageBreak"/>
      </w:pPr>
    </w:p>
    <w:p w:rsidR="00000000" w:rsidRPr="00E83CE9" w:rsidP="00E83CE9">
      <w:pPr>
        <w:pStyle w:val="Heading1"/>
      </w:pPr>
      <w:bookmarkStart w:id="10" w:name="O_958967"/>
      <w:bookmarkEnd w:id="10"/>
      <w:r w:rsidRPr="00E83CE9">
        <w:t>Links</w:t>
      </w:r>
    </w:p>
    <w:p w:rsidR="00000000" w:rsidRPr="00E83CE9" w:rsidP="00136CDD">
      <w:pPr>
        <w:pStyle w:val="BodyText"/>
      </w:pPr>
      <w:r w:rsidRPr="00E83CE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85081">
        <w:rPr>
          <w:rStyle w:val="Hyperlink"/>
        </w:rPr>
        <w:t>https://vetnet.gov.au/Pages/TrainingDocs.aspx?q=6bdbab1e-11ed-4bc9-9cba-9e1a55d4e4a9</w:t>
      </w:r>
      <w:r>
        <w:fldChar w:fldCharType="end"/>
      </w:r>
    </w:p>
    <w:p w:rsidR="00000000" w:rsidRPr="00E83CE9" w:rsidP="00E83CE9"/>
    <w:sectPr w:rsidSect="00E83C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E9" w:rsidRPr="00136CDD" w:rsidP="00136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DD" w:rsidP="00E83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6CDD" w:rsidP="00E83CE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36CDD" w:rsidP="00E83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CE9" w:rsidRPr="00136CDD" w:rsidP="00136C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DD" w:rsidRPr="002D2AF8" w:rsidP="00E83CE9">
    <w:pPr>
      <w:pStyle w:val="Header"/>
      <w:framePr w:wrap="around"/>
    </w:pPr>
    <w:r>
      <w:fldChar w:fldCharType="begin"/>
    </w:r>
    <w:r>
      <w:instrText xml:space="preserve"> TITLE   \* MERGEFORMAT </w:instrText>
    </w:r>
    <w:r>
      <w:fldChar w:fldCharType="separate"/>
    </w:r>
    <w:r>
      <w:t>DEFVEH002 Extract disabled equipment using winching techniques in a field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36CDD" w:rsidP="00E83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CE9"/>
    <w:pPr>
      <w:spacing w:before="360" w:after="60"/>
      <w:outlineLvl w:val="0"/>
    </w:pPr>
    <w:rPr>
      <w:sz w:val="32"/>
    </w:rPr>
  </w:style>
  <w:style w:type="paragraph" w:styleId="Heading2">
    <w:name w:val="heading 2"/>
    <w:basedOn w:val="HeadingBase"/>
    <w:next w:val="BodyText"/>
    <w:link w:val="Heading2Char"/>
    <w:qFormat/>
    <w:rsid w:val="00E83CE9"/>
    <w:pPr>
      <w:keepLines/>
      <w:spacing w:before="240" w:after="120"/>
      <w:outlineLvl w:val="1"/>
    </w:pPr>
    <w:rPr>
      <w:sz w:val="28"/>
      <w:szCs w:val="40"/>
    </w:rPr>
  </w:style>
  <w:style w:type="paragraph" w:styleId="Heading3">
    <w:name w:val="heading 3"/>
    <w:basedOn w:val="HeadingBase"/>
    <w:next w:val="BodyText"/>
    <w:link w:val="Heading3Char"/>
    <w:qFormat/>
    <w:rsid w:val="00E83CE9"/>
    <w:pPr>
      <w:spacing w:before="180" w:after="120"/>
      <w:outlineLvl w:val="2"/>
    </w:pPr>
    <w:rPr>
      <w:spacing w:val="-10"/>
      <w:kern w:val="32"/>
    </w:rPr>
  </w:style>
  <w:style w:type="paragraph" w:styleId="Heading4">
    <w:name w:val="heading 4"/>
    <w:basedOn w:val="HeadingBase"/>
    <w:next w:val="BodyText"/>
    <w:link w:val="Heading4Char"/>
    <w:qFormat/>
    <w:rsid w:val="00E83CE9"/>
    <w:pPr>
      <w:spacing w:before="160" w:after="120"/>
      <w:outlineLvl w:val="3"/>
    </w:pPr>
    <w:rPr>
      <w:sz w:val="22"/>
    </w:rPr>
  </w:style>
  <w:style w:type="paragraph" w:styleId="Heading5">
    <w:name w:val="heading 5"/>
    <w:basedOn w:val="HeadingBase"/>
    <w:next w:val="Normal"/>
    <w:link w:val="Heading5Char"/>
    <w:qFormat/>
    <w:rsid w:val="00E83CE9"/>
    <w:pPr>
      <w:spacing w:before="80"/>
      <w:outlineLvl w:val="4"/>
    </w:pPr>
    <w:rPr>
      <w:color w:val="918585"/>
      <w:sz w:val="20"/>
    </w:rPr>
  </w:style>
  <w:style w:type="paragraph" w:styleId="Heading6">
    <w:name w:val="heading 6"/>
    <w:basedOn w:val="HeadingBase"/>
    <w:next w:val="Normal"/>
    <w:link w:val="Heading6Char"/>
    <w:qFormat/>
    <w:rsid w:val="00E83CE9"/>
    <w:pPr>
      <w:spacing w:before="60"/>
      <w:outlineLvl w:val="5"/>
    </w:pPr>
    <w:rPr>
      <w:color w:val="918585"/>
      <w:sz w:val="20"/>
    </w:rPr>
  </w:style>
  <w:style w:type="paragraph" w:styleId="Heading7">
    <w:name w:val="heading 7"/>
    <w:basedOn w:val="Normal"/>
    <w:next w:val="Normal"/>
    <w:link w:val="Heading7Char"/>
    <w:qFormat/>
    <w:rsid w:val="00E83CE9"/>
    <w:pPr>
      <w:ind w:left="720"/>
      <w:outlineLvl w:val="6"/>
    </w:pPr>
    <w:rPr>
      <w:i/>
    </w:rPr>
  </w:style>
  <w:style w:type="paragraph" w:styleId="Heading8">
    <w:name w:val="heading 8"/>
    <w:basedOn w:val="Normal"/>
    <w:next w:val="Normal"/>
    <w:link w:val="Heading8Char"/>
    <w:qFormat/>
    <w:rsid w:val="00E83CE9"/>
    <w:pPr>
      <w:ind w:left="720"/>
      <w:outlineLvl w:val="7"/>
    </w:pPr>
    <w:rPr>
      <w:i/>
    </w:rPr>
  </w:style>
  <w:style w:type="paragraph" w:styleId="Heading9">
    <w:name w:val="heading 9"/>
    <w:basedOn w:val="Normal"/>
    <w:next w:val="Normal"/>
    <w:link w:val="Heading9Char"/>
    <w:qFormat/>
    <w:rsid w:val="00E83CE9"/>
    <w:pPr>
      <w:ind w:left="720"/>
      <w:outlineLvl w:val="8"/>
    </w:pPr>
    <w:rPr>
      <w:i/>
    </w:rPr>
  </w:style>
  <w:style w:type="character" w:default="1" w:styleId="DefaultParagraphFont">
    <w:name w:val="Default Paragraph Font"/>
    <w:uiPriority w:val="1"/>
    <w:unhideWhenUsed/>
    <w:rsid w:val="00E83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CE9"/>
  </w:style>
  <w:style w:type="character" w:customStyle="1" w:styleId="Heading1Char">
    <w:name w:val="Heading 1 Char"/>
    <w:basedOn w:val="DefaultParagraphFont"/>
    <w:link w:val="Heading1"/>
    <w:rsid w:val="00E83CE9"/>
    <w:rPr>
      <w:rFonts w:ascii="Times New Roman" w:eastAsia="Times New Roman" w:hAnsi="Times New Roman" w:cs="Times New Roman"/>
      <w:b/>
      <w:sz w:val="32"/>
      <w:szCs w:val="20"/>
      <w:lang w:eastAsia="en-US"/>
    </w:rPr>
  </w:style>
  <w:style w:type="paragraph" w:styleId="BodyText">
    <w:name w:val="Body Text"/>
    <w:basedOn w:val="Normal"/>
    <w:link w:val="BodyTextChar"/>
    <w:rsid w:val="00E83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CE9"/>
    <w:rPr>
      <w:rFonts w:ascii="Times New Roman" w:eastAsia="Times New Roman" w:hAnsi="Times New Roman" w:cs="Times New Roman"/>
      <w:sz w:val="24"/>
      <w:lang w:eastAsia="en-US"/>
    </w:rPr>
  </w:style>
  <w:style w:type="character" w:customStyle="1" w:styleId="SpecialBold">
    <w:name w:val="Special Bold"/>
    <w:basedOn w:val="DefaultParagraphFont"/>
    <w:rsid w:val="00E83CE9"/>
    <w:rPr>
      <w:b/>
      <w:spacing w:val="0"/>
    </w:rPr>
  </w:style>
  <w:style w:type="paragraph" w:customStyle="1" w:styleId="SuperHeading">
    <w:name w:val="SuperHeading"/>
    <w:basedOn w:val="Normal"/>
    <w:rsid w:val="00E83CE9"/>
    <w:pPr>
      <w:spacing w:before="240" w:after="120"/>
      <w:outlineLvl w:val="0"/>
    </w:pPr>
    <w:rPr>
      <w:rFonts w:ascii="Times New Roman" w:hAnsi="Times New Roman"/>
      <w:b/>
      <w:sz w:val="32"/>
    </w:rPr>
  </w:style>
  <w:style w:type="paragraph" w:customStyle="1" w:styleId="AllowPageBreak">
    <w:name w:val="AllowPageBreak"/>
    <w:rsid w:val="00E83C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3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CE9"/>
    <w:rPr>
      <w:rFonts w:ascii="Courier New" w:eastAsia="Times New Roman" w:hAnsi="Courier New" w:cs="Times New Roman"/>
      <w:i/>
      <w:szCs w:val="20"/>
      <w:lang w:eastAsia="en-US"/>
    </w:rPr>
  </w:style>
  <w:style w:type="paragraph" w:customStyle="1" w:styleId="HeadingBase">
    <w:name w:val="Heading Base"/>
    <w:rsid w:val="00E83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CE9"/>
    <w:pPr>
      <w:tabs>
        <w:tab w:val="right" w:leader="dot" w:pos="9072"/>
      </w:tabs>
      <w:ind w:left="567"/>
    </w:pPr>
    <w:rPr>
      <w:szCs w:val="22"/>
    </w:rPr>
  </w:style>
  <w:style w:type="paragraph" w:customStyle="1" w:styleId="TOCBase">
    <w:name w:val="TOC Base"/>
    <w:rsid w:val="00E83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CE9"/>
    <w:pPr>
      <w:tabs>
        <w:tab w:val="right" w:leader="dot" w:pos="9072"/>
      </w:tabs>
      <w:spacing w:before="40" w:after="40"/>
      <w:ind w:left="284"/>
    </w:pPr>
    <w:rPr>
      <w:rFonts w:ascii="Times New Roman" w:hAnsi="Times New Roman"/>
    </w:rPr>
  </w:style>
  <w:style w:type="paragraph" w:styleId="TOC1">
    <w:name w:val="toc 1"/>
    <w:basedOn w:val="TOCBase"/>
    <w:next w:val="Normal"/>
    <w:rsid w:val="00E83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CE9"/>
    <w:rPr>
      <w:rFonts w:ascii="Times New Roman" w:eastAsia="Times New Roman" w:hAnsi="Times New Roman" w:cs="Times New Roman"/>
      <w:sz w:val="16"/>
      <w:lang w:eastAsia="en-US"/>
    </w:rPr>
  </w:style>
  <w:style w:type="paragraph" w:styleId="Title">
    <w:name w:val="Title"/>
    <w:basedOn w:val="HeadingBase"/>
    <w:link w:val="TitleChar"/>
    <w:qFormat/>
    <w:rsid w:val="00E83CE9"/>
    <w:pPr>
      <w:spacing w:before="5040"/>
      <w:jc w:val="center"/>
    </w:pPr>
    <w:rPr>
      <w:sz w:val="48"/>
      <w:szCs w:val="72"/>
      <w:lang w:val="en-US"/>
    </w:rPr>
  </w:style>
  <w:style w:type="character" w:customStyle="1" w:styleId="TitleChar">
    <w:name w:val="Title Char"/>
    <w:basedOn w:val="DefaultParagraphFont"/>
    <w:link w:val="Title"/>
    <w:rsid w:val="00E83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CE9"/>
    <w:pPr>
      <w:tabs>
        <w:tab w:val="left" w:pos="3600"/>
        <w:tab w:val="left" w:pos="3958"/>
      </w:tabs>
    </w:pPr>
  </w:style>
  <w:style w:type="paragraph" w:styleId="List">
    <w:name w:val="List"/>
    <w:basedOn w:val="BodyText"/>
    <w:next w:val="BodyText"/>
    <w:rsid w:val="00E83CE9"/>
    <w:pPr>
      <w:tabs>
        <w:tab w:val="left" w:pos="340"/>
      </w:tabs>
      <w:spacing w:before="60" w:after="60"/>
      <w:ind w:left="340" w:hanging="340"/>
    </w:pPr>
  </w:style>
  <w:style w:type="paragraph" w:styleId="ListBullet">
    <w:name w:val="List Bullet"/>
    <w:basedOn w:val="List"/>
    <w:rsid w:val="00E83CE9"/>
    <w:pPr>
      <w:numPr>
        <w:numId w:val="10"/>
      </w:numPr>
      <w:tabs>
        <w:tab w:val="clear" w:pos="340"/>
      </w:tabs>
      <w:spacing w:before="40" w:after="40"/>
    </w:pPr>
  </w:style>
  <w:style w:type="paragraph" w:customStyle="1" w:styleId="Note">
    <w:name w:val="Note"/>
    <w:basedOn w:val="BodyText"/>
    <w:rsid w:val="00E83C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CE9"/>
    <w:pPr>
      <w:framePr w:wrap="auto" w:hAnchor="text" w:y="6049"/>
    </w:pPr>
    <w:rPr>
      <w:color w:val="000000"/>
      <w:sz w:val="40"/>
    </w:rPr>
  </w:style>
  <w:style w:type="paragraph" w:customStyle="1" w:styleId="TOCTitle">
    <w:name w:val="TOCTitle"/>
    <w:basedOn w:val="Heading1"/>
    <w:rsid w:val="00E83CE9"/>
    <w:pPr>
      <w:spacing w:after="240"/>
      <w:jc w:val="center"/>
      <w:outlineLvl w:val="9"/>
    </w:pPr>
    <w:rPr>
      <w:caps/>
    </w:rPr>
  </w:style>
  <w:style w:type="paragraph" w:customStyle="1" w:styleId="Version">
    <w:name w:val="Version"/>
    <w:rsid w:val="00E83C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3CE9"/>
    <w:pPr>
      <w:numPr>
        <w:numId w:val="11"/>
      </w:numPr>
      <w:tabs>
        <w:tab w:val="clear" w:pos="680"/>
      </w:tabs>
    </w:pPr>
  </w:style>
  <w:style w:type="paragraph" w:styleId="Index1">
    <w:name w:val="index 1"/>
    <w:basedOn w:val="Normal"/>
    <w:next w:val="Normal"/>
    <w:semiHidden/>
    <w:rsid w:val="00E83CE9"/>
    <w:pPr>
      <w:keepNext w:val="0"/>
      <w:tabs>
        <w:tab w:val="right" w:pos="4176"/>
      </w:tabs>
      <w:ind w:left="198" w:hanging="198"/>
    </w:pPr>
    <w:rPr>
      <w:rFonts w:ascii="Garamond" w:hAnsi="Garamond"/>
    </w:rPr>
  </w:style>
  <w:style w:type="paragraph" w:styleId="IndexHeading">
    <w:name w:val="index heading"/>
    <w:basedOn w:val="Normal"/>
    <w:next w:val="Index1"/>
    <w:semiHidden/>
    <w:rsid w:val="00E83CE9"/>
    <w:pPr>
      <w:spacing w:before="120" w:after="120"/>
    </w:pPr>
    <w:rPr>
      <w:rFonts w:ascii="Arial" w:hAnsi="Arial"/>
      <w:b/>
      <w:color w:val="918585"/>
      <w:sz w:val="24"/>
    </w:rPr>
  </w:style>
  <w:style w:type="paragraph" w:styleId="Header">
    <w:name w:val="header"/>
    <w:basedOn w:val="Normal"/>
    <w:link w:val="HeaderChar"/>
    <w:rsid w:val="00E83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CE9"/>
    <w:rPr>
      <w:rFonts w:ascii="Times New Roman" w:eastAsia="Times New Roman" w:hAnsi="Times New Roman" w:cs="Times New Roman"/>
      <w:sz w:val="16"/>
      <w:szCs w:val="20"/>
      <w:lang w:val="en-GB" w:eastAsia="en-US"/>
    </w:rPr>
  </w:style>
  <w:style w:type="paragraph" w:customStyle="1" w:styleId="Chapter">
    <w:name w:val="Chapter"/>
    <w:basedOn w:val="Normal"/>
    <w:rsid w:val="00E83CE9"/>
    <w:pPr>
      <w:spacing w:before="240"/>
    </w:pPr>
    <w:rPr>
      <w:rFonts w:ascii="Times New Roman" w:hAnsi="Times New Roman"/>
      <w:smallCaps/>
      <w:spacing w:val="80"/>
      <w:sz w:val="28"/>
    </w:rPr>
  </w:style>
  <w:style w:type="paragraph" w:customStyle="1" w:styleId="InChapter">
    <w:name w:val="InChapter"/>
    <w:basedOn w:val="Heading3"/>
    <w:rsid w:val="00E83CE9"/>
    <w:pPr>
      <w:spacing w:after="240"/>
      <w:outlineLvl w:val="9"/>
    </w:pPr>
    <w:rPr>
      <w:noProof/>
    </w:rPr>
  </w:style>
  <w:style w:type="paragraph" w:styleId="Index2">
    <w:name w:val="index 2"/>
    <w:basedOn w:val="Normal"/>
    <w:next w:val="Normal"/>
    <w:semiHidden/>
    <w:rsid w:val="00E83CE9"/>
    <w:pPr>
      <w:tabs>
        <w:tab w:val="right" w:pos="4176"/>
      </w:tabs>
      <w:ind w:left="568" w:hanging="284"/>
    </w:pPr>
    <w:rPr>
      <w:rFonts w:ascii="Garamond" w:hAnsi="Garamond"/>
    </w:rPr>
  </w:style>
  <w:style w:type="paragraph" w:customStyle="1" w:styleId="Byline">
    <w:name w:val="Byline"/>
    <w:rsid w:val="00E83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CE9"/>
    <w:pPr>
      <w:tabs>
        <w:tab w:val="clear" w:pos="3600"/>
        <w:tab w:val="clear" w:pos="3958"/>
      </w:tabs>
      <w:jc w:val="right"/>
    </w:pPr>
  </w:style>
  <w:style w:type="character" w:styleId="Emphasis">
    <w:name w:val="Emphasis"/>
    <w:basedOn w:val="DefaultParagraphFont"/>
    <w:qFormat/>
    <w:rsid w:val="00E83CE9"/>
    <w:rPr>
      <w:i/>
    </w:rPr>
  </w:style>
  <w:style w:type="paragraph" w:styleId="Caption">
    <w:name w:val="caption"/>
    <w:basedOn w:val="BodyText"/>
    <w:next w:val="Normal"/>
    <w:qFormat/>
    <w:rsid w:val="00E83CE9"/>
    <w:pPr>
      <w:framePr w:w="2268" w:hSpace="181" w:vSpace="181" w:wrap="around" w:vAnchor="text" w:hAnchor="page" w:x="1135" w:y="285" w:anchorLock="1"/>
    </w:pPr>
    <w:rPr>
      <w:i/>
    </w:rPr>
  </w:style>
  <w:style w:type="paragraph" w:customStyle="1" w:styleId="MiniTOCTitle">
    <w:name w:val="MiniTOCTitle"/>
    <w:basedOn w:val="Heading4"/>
    <w:rsid w:val="00E83CE9"/>
    <w:pPr>
      <w:spacing w:before="240"/>
      <w:outlineLvl w:val="9"/>
    </w:pPr>
    <w:rPr>
      <w:noProof/>
      <w:sz w:val="24"/>
    </w:rPr>
  </w:style>
  <w:style w:type="paragraph" w:customStyle="1" w:styleId="MiniTOCItem">
    <w:name w:val="MiniTOCItem"/>
    <w:basedOn w:val="ListBullet"/>
    <w:rsid w:val="00E83CE9"/>
    <w:pPr>
      <w:numPr>
        <w:numId w:val="0"/>
      </w:numPr>
      <w:tabs>
        <w:tab w:val="right" w:leader="dot" w:pos="6521"/>
      </w:tabs>
      <w:spacing w:before="0" w:after="0"/>
    </w:pPr>
  </w:style>
  <w:style w:type="paragraph" w:customStyle="1" w:styleId="TOFTitle">
    <w:name w:val="TOFTitle"/>
    <w:basedOn w:val="TOCTitle"/>
    <w:rsid w:val="00E83CE9"/>
  </w:style>
  <w:style w:type="paragraph" w:styleId="TableofFigures">
    <w:name w:val="table of figures"/>
    <w:basedOn w:val="Normal"/>
    <w:next w:val="Normal"/>
    <w:semiHidden/>
    <w:rsid w:val="00E83CE9"/>
    <w:pPr>
      <w:tabs>
        <w:tab w:val="right" w:leader="dot" w:pos="9072"/>
      </w:tabs>
      <w:ind w:left="970" w:hanging="403"/>
    </w:pPr>
    <w:rPr>
      <w:rFonts w:ascii="Times New Roman" w:hAnsi="Times New Roman"/>
      <w:b/>
    </w:rPr>
  </w:style>
  <w:style w:type="paragraph" w:styleId="ListNumber">
    <w:name w:val="List Number"/>
    <w:basedOn w:val="List"/>
    <w:rsid w:val="00E83CE9"/>
    <w:pPr>
      <w:numPr>
        <w:numId w:val="13"/>
      </w:numPr>
      <w:tabs>
        <w:tab w:val="clear" w:pos="340"/>
      </w:tabs>
    </w:pPr>
  </w:style>
  <w:style w:type="character" w:customStyle="1" w:styleId="WingdingSymbols">
    <w:name w:val="Wingding Symbols"/>
    <w:rsid w:val="00E83CE9"/>
    <w:rPr>
      <w:rFonts w:ascii="Wingdings" w:hAnsi="Wingdings"/>
    </w:rPr>
  </w:style>
  <w:style w:type="paragraph" w:customStyle="1" w:styleId="TableHeading">
    <w:name w:val="Table Heading"/>
    <w:basedOn w:val="HeadingBase"/>
    <w:rsid w:val="00E83CE9"/>
    <w:pPr>
      <w:keepLines/>
      <w:pBdr>
        <w:bottom w:val="single" w:sz="6" w:space="1" w:color="918585"/>
      </w:pBdr>
      <w:spacing w:before="240"/>
    </w:pPr>
  </w:style>
  <w:style w:type="character" w:customStyle="1" w:styleId="HotSpot">
    <w:name w:val="HotSpot"/>
    <w:rsid w:val="00E83CE9"/>
    <w:rPr>
      <w:color w:val="0033CC"/>
      <w:u w:val="none"/>
    </w:rPr>
  </w:style>
  <w:style w:type="paragraph" w:customStyle="1" w:styleId="BodyTextRight">
    <w:name w:val="Body Text Right"/>
    <w:basedOn w:val="BodyText"/>
    <w:rsid w:val="00E83CE9"/>
    <w:pPr>
      <w:spacing w:before="0" w:after="0"/>
      <w:jc w:val="right"/>
    </w:pPr>
  </w:style>
  <w:style w:type="paragraph" w:styleId="Index3">
    <w:name w:val="index 3"/>
    <w:basedOn w:val="ListNumber2"/>
    <w:next w:val="Normal"/>
    <w:semiHidden/>
    <w:rsid w:val="00E83CE9"/>
    <w:pPr>
      <w:numPr>
        <w:numId w:val="0"/>
      </w:numPr>
      <w:tabs>
        <w:tab w:val="right" w:leader="dot" w:pos="4176"/>
      </w:tabs>
    </w:pPr>
  </w:style>
  <w:style w:type="paragraph" w:styleId="ListNumber2">
    <w:name w:val="List Number 2"/>
    <w:basedOn w:val="List2"/>
    <w:rsid w:val="00E83CE9"/>
    <w:pPr>
      <w:numPr>
        <w:numId w:val="8"/>
      </w:numPr>
      <w:tabs>
        <w:tab w:val="clear" w:pos="1060"/>
      </w:tabs>
    </w:pPr>
  </w:style>
  <w:style w:type="paragraph" w:customStyle="1" w:styleId="MarginNote">
    <w:name w:val="Margin Note"/>
    <w:basedOn w:val="BodyText"/>
    <w:rsid w:val="00E83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CE9"/>
    <w:rPr>
      <w:sz w:val="32"/>
    </w:rPr>
  </w:style>
  <w:style w:type="paragraph" w:customStyle="1" w:styleId="HeadingProcedure">
    <w:name w:val="Heading Procedure"/>
    <w:basedOn w:val="HeadingBase"/>
    <w:next w:val="Normal"/>
    <w:rsid w:val="00E83CE9"/>
    <w:pPr>
      <w:tabs>
        <w:tab w:val="left" w:pos="0"/>
      </w:tabs>
      <w:spacing w:before="120" w:after="60"/>
    </w:pPr>
    <w:rPr>
      <w:i/>
      <w:color w:val="918585"/>
      <w:sz w:val="22"/>
    </w:rPr>
  </w:style>
  <w:style w:type="paragraph" w:customStyle="1" w:styleId="TableBodyText">
    <w:name w:val="Table Body Text"/>
    <w:basedOn w:val="BodyText"/>
    <w:rsid w:val="00E83CE9"/>
    <w:pPr>
      <w:spacing w:before="60" w:after="60"/>
    </w:pPr>
  </w:style>
  <w:style w:type="paragraph" w:styleId="ListContinue">
    <w:name w:val="List Continue"/>
    <w:basedOn w:val="List"/>
    <w:rsid w:val="00E83CE9"/>
    <w:pPr>
      <w:ind w:firstLine="0"/>
    </w:pPr>
  </w:style>
  <w:style w:type="paragraph" w:customStyle="1" w:styleId="ListNote">
    <w:name w:val="List Note"/>
    <w:basedOn w:val="List"/>
    <w:rsid w:val="00E83CE9"/>
    <w:pPr>
      <w:pBdr>
        <w:top w:val="single" w:sz="6" w:space="2" w:color="918585"/>
        <w:bottom w:val="single" w:sz="6" w:space="2" w:color="918585"/>
      </w:pBdr>
      <w:tabs>
        <w:tab w:val="left" w:pos="1021"/>
      </w:tabs>
      <w:ind w:firstLine="0"/>
    </w:pPr>
  </w:style>
  <w:style w:type="paragraph" w:customStyle="1" w:styleId="Warning">
    <w:name w:val="Warning"/>
    <w:basedOn w:val="BodyText"/>
    <w:rsid w:val="00E83CE9"/>
    <w:pPr>
      <w:shd w:val="clear" w:color="auto" w:fill="D9D9D9"/>
      <w:tabs>
        <w:tab w:val="left" w:pos="992"/>
      </w:tabs>
      <w:ind w:left="119" w:right="119"/>
    </w:pPr>
    <w:rPr>
      <w:sz w:val="20"/>
    </w:rPr>
  </w:style>
  <w:style w:type="paragraph" w:customStyle="1" w:styleId="MarginIcons">
    <w:name w:val="Margin Icons"/>
    <w:basedOn w:val="BodyText"/>
    <w:rsid w:val="00E83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CE9"/>
    <w:rPr>
      <w:rFonts w:ascii="Courier New" w:hAnsi="Courier New"/>
    </w:rPr>
  </w:style>
  <w:style w:type="paragraph" w:customStyle="1" w:styleId="NoteBullet">
    <w:name w:val="Note Bullet"/>
    <w:basedOn w:val="Note"/>
    <w:rsid w:val="00E83CE9"/>
    <w:pPr>
      <w:tabs>
        <w:tab w:val="clear" w:pos="680"/>
      </w:tabs>
      <w:spacing w:before="60" w:after="60"/>
    </w:pPr>
  </w:style>
  <w:style w:type="paragraph" w:customStyle="1" w:styleId="SubHeading2">
    <w:name w:val="SubHeading2"/>
    <w:basedOn w:val="HeadingBase"/>
    <w:rsid w:val="00E83CE9"/>
    <w:pPr>
      <w:spacing w:before="240" w:after="60"/>
    </w:pPr>
    <w:rPr>
      <w:sz w:val="20"/>
    </w:rPr>
  </w:style>
  <w:style w:type="paragraph" w:customStyle="1" w:styleId="SubHeading1">
    <w:name w:val="SubHeading1"/>
    <w:basedOn w:val="HeadingBase"/>
    <w:rsid w:val="00E83CE9"/>
    <w:pPr>
      <w:spacing w:before="240" w:after="60"/>
    </w:pPr>
    <w:rPr>
      <w:color w:val="918585"/>
      <w:sz w:val="22"/>
    </w:rPr>
  </w:style>
  <w:style w:type="paragraph" w:customStyle="1" w:styleId="SideHeading">
    <w:name w:val="Side Heading"/>
    <w:basedOn w:val="HeadingBase"/>
    <w:rsid w:val="00E83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CE9"/>
    <w:pPr>
      <w:numPr>
        <w:numId w:val="9"/>
      </w:numPr>
    </w:pPr>
  </w:style>
  <w:style w:type="paragraph" w:styleId="PlainText">
    <w:name w:val="Plain Text"/>
    <w:basedOn w:val="Normal"/>
    <w:link w:val="PlainTextChar"/>
    <w:rsid w:val="00E83CE9"/>
    <w:rPr>
      <w:sz w:val="20"/>
    </w:rPr>
  </w:style>
  <w:style w:type="character" w:customStyle="1" w:styleId="PlainTextChar">
    <w:name w:val="Plain Text Char"/>
    <w:basedOn w:val="DefaultParagraphFont"/>
    <w:link w:val="PlainText"/>
    <w:rsid w:val="00E83CE9"/>
    <w:rPr>
      <w:rFonts w:ascii="Courier New" w:eastAsia="Times New Roman" w:hAnsi="Courier New" w:cs="Times New Roman"/>
      <w:sz w:val="20"/>
      <w:szCs w:val="20"/>
      <w:lang w:eastAsia="en-US"/>
    </w:rPr>
  </w:style>
  <w:style w:type="character" w:customStyle="1" w:styleId="MenuOption">
    <w:name w:val="Menu Option"/>
    <w:basedOn w:val="DefaultParagraphFont"/>
    <w:rsid w:val="00E83CE9"/>
    <w:rPr>
      <w:b/>
      <w:smallCaps/>
    </w:rPr>
  </w:style>
  <w:style w:type="paragraph" w:customStyle="1" w:styleId="TableListNumber">
    <w:name w:val="Table List Number"/>
    <w:basedOn w:val="ListNumber"/>
    <w:rsid w:val="00E83CE9"/>
    <w:pPr>
      <w:numPr>
        <w:numId w:val="0"/>
      </w:numPr>
    </w:pPr>
  </w:style>
  <w:style w:type="paragraph" w:styleId="TOC4">
    <w:name w:val="toc 4"/>
    <w:basedOn w:val="TOCBase"/>
    <w:next w:val="Normal"/>
    <w:semiHidden/>
    <w:rsid w:val="00E83CE9"/>
    <w:pPr>
      <w:tabs>
        <w:tab w:val="right" w:leader="dot" w:pos="9071"/>
      </w:tabs>
      <w:ind w:left="1701"/>
    </w:pPr>
  </w:style>
  <w:style w:type="paragraph" w:customStyle="1" w:styleId="ListAlpha">
    <w:name w:val="List Alpha"/>
    <w:basedOn w:val="List"/>
    <w:rsid w:val="00E83CE9"/>
    <w:pPr>
      <w:numPr>
        <w:numId w:val="7"/>
      </w:numPr>
    </w:pPr>
  </w:style>
  <w:style w:type="paragraph" w:customStyle="1" w:styleId="ListAlpha2">
    <w:name w:val="List Alpha 2"/>
    <w:basedOn w:val="List2"/>
    <w:rsid w:val="00E83CE9"/>
    <w:pPr>
      <w:numPr>
        <w:numId w:val="6"/>
      </w:numPr>
    </w:pPr>
  </w:style>
  <w:style w:type="paragraph" w:styleId="List2">
    <w:name w:val="List 2"/>
    <w:basedOn w:val="BodyText"/>
    <w:rsid w:val="00E83CE9"/>
    <w:pPr>
      <w:tabs>
        <w:tab w:val="left" w:pos="680"/>
      </w:tabs>
      <w:spacing w:before="60" w:after="60"/>
      <w:ind w:left="680" w:hanging="340"/>
    </w:pPr>
  </w:style>
  <w:style w:type="paragraph" w:styleId="List3">
    <w:name w:val="List 3"/>
    <w:basedOn w:val="BodyText"/>
    <w:rsid w:val="00E83CE9"/>
    <w:pPr>
      <w:tabs>
        <w:tab w:val="left" w:pos="1021"/>
      </w:tabs>
      <w:spacing w:before="60" w:after="60"/>
      <w:ind w:left="1020" w:hanging="340"/>
    </w:pPr>
  </w:style>
  <w:style w:type="paragraph" w:styleId="List4">
    <w:name w:val="List 4"/>
    <w:basedOn w:val="BodyText"/>
    <w:rsid w:val="00E83CE9"/>
    <w:pPr>
      <w:tabs>
        <w:tab w:val="left" w:pos="1361"/>
      </w:tabs>
      <w:spacing w:before="60" w:after="60"/>
      <w:ind w:left="1361" w:hanging="340"/>
    </w:pPr>
  </w:style>
  <w:style w:type="paragraph" w:styleId="List5">
    <w:name w:val="List 5"/>
    <w:basedOn w:val="BodyText"/>
    <w:rsid w:val="00E83CE9"/>
    <w:pPr>
      <w:tabs>
        <w:tab w:val="left" w:pos="1701"/>
      </w:tabs>
      <w:spacing w:before="60" w:after="60"/>
      <w:ind w:left="1701" w:hanging="340"/>
    </w:pPr>
  </w:style>
  <w:style w:type="paragraph" w:styleId="ListBullet3">
    <w:name w:val="List Bullet 3"/>
    <w:basedOn w:val="List3"/>
    <w:rsid w:val="00E83CE9"/>
    <w:pPr>
      <w:numPr>
        <w:numId w:val="12"/>
      </w:numPr>
      <w:tabs>
        <w:tab w:val="clear" w:pos="1021"/>
      </w:tabs>
      <w:ind w:left="1037" w:hanging="357"/>
    </w:pPr>
  </w:style>
  <w:style w:type="paragraph" w:styleId="ListBullet4">
    <w:name w:val="List Bullet 4"/>
    <w:basedOn w:val="List4"/>
    <w:rsid w:val="00E83CE9"/>
    <w:pPr>
      <w:numPr>
        <w:numId w:val="1"/>
      </w:numPr>
      <w:tabs>
        <w:tab w:val="clear" w:pos="1361"/>
      </w:tabs>
    </w:pPr>
  </w:style>
  <w:style w:type="paragraph" w:styleId="ListBullet5">
    <w:name w:val="List Bullet 5"/>
    <w:basedOn w:val="List5"/>
    <w:rsid w:val="00E83CE9"/>
    <w:pPr>
      <w:numPr>
        <w:numId w:val="2"/>
      </w:numPr>
    </w:pPr>
  </w:style>
  <w:style w:type="paragraph" w:styleId="ListContinue2">
    <w:name w:val="List Continue 2"/>
    <w:basedOn w:val="List2"/>
    <w:rsid w:val="00E83CE9"/>
    <w:pPr>
      <w:ind w:firstLine="0"/>
    </w:pPr>
  </w:style>
  <w:style w:type="paragraph" w:styleId="ListContinue3">
    <w:name w:val="List Continue 3"/>
    <w:basedOn w:val="List3"/>
    <w:rsid w:val="00E83CE9"/>
    <w:pPr>
      <w:ind w:left="1021" w:firstLine="0"/>
    </w:pPr>
  </w:style>
  <w:style w:type="paragraph" w:styleId="ListContinue4">
    <w:name w:val="List Continue 4"/>
    <w:basedOn w:val="List4"/>
    <w:rsid w:val="00E83CE9"/>
    <w:pPr>
      <w:ind w:firstLine="0"/>
    </w:pPr>
  </w:style>
  <w:style w:type="paragraph" w:styleId="ListContinue5">
    <w:name w:val="List Continue 5"/>
    <w:basedOn w:val="List5"/>
    <w:rsid w:val="00E83CE9"/>
    <w:pPr>
      <w:ind w:firstLine="0"/>
    </w:pPr>
  </w:style>
  <w:style w:type="paragraph" w:styleId="ListNumber3">
    <w:name w:val="List Number 3"/>
    <w:basedOn w:val="List3"/>
    <w:rsid w:val="00E83CE9"/>
    <w:pPr>
      <w:numPr>
        <w:numId w:val="3"/>
      </w:numPr>
    </w:pPr>
  </w:style>
  <w:style w:type="paragraph" w:styleId="ListNumber4">
    <w:name w:val="List Number 4"/>
    <w:basedOn w:val="List4"/>
    <w:rsid w:val="00E83CE9"/>
    <w:pPr>
      <w:numPr>
        <w:numId w:val="4"/>
      </w:numPr>
    </w:pPr>
  </w:style>
  <w:style w:type="paragraph" w:styleId="ListNumber5">
    <w:name w:val="List Number 5"/>
    <w:basedOn w:val="List5"/>
    <w:rsid w:val="00E83CE9"/>
    <w:pPr>
      <w:numPr>
        <w:numId w:val="5"/>
      </w:numPr>
    </w:pPr>
  </w:style>
  <w:style w:type="paragraph" w:styleId="BlockText">
    <w:name w:val="Block Text"/>
    <w:basedOn w:val="Normal"/>
    <w:rsid w:val="00E83CE9"/>
    <w:pPr>
      <w:spacing w:after="120"/>
      <w:ind w:left="1440" w:right="1440"/>
    </w:pPr>
  </w:style>
  <w:style w:type="character" w:customStyle="1" w:styleId="Subscript">
    <w:name w:val="Subscript"/>
    <w:basedOn w:val="DefaultParagraphFont"/>
    <w:rsid w:val="00E83CE9"/>
    <w:rPr>
      <w:sz w:val="16"/>
      <w:vertAlign w:val="subscript"/>
    </w:rPr>
  </w:style>
  <w:style w:type="character" w:customStyle="1" w:styleId="Superscript">
    <w:name w:val="Superscript"/>
    <w:basedOn w:val="DefaultParagraphFont"/>
    <w:rsid w:val="00E83CE9"/>
    <w:rPr>
      <w:sz w:val="16"/>
      <w:vertAlign w:val="superscript"/>
    </w:rPr>
  </w:style>
  <w:style w:type="character" w:customStyle="1" w:styleId="Symbols">
    <w:name w:val="Symbols"/>
    <w:basedOn w:val="DefaultParagraphFont"/>
    <w:rsid w:val="00E83CE9"/>
    <w:rPr>
      <w:rFonts w:ascii="Symbol" w:hAnsi="Symbol"/>
    </w:rPr>
  </w:style>
  <w:style w:type="character" w:customStyle="1" w:styleId="MenuOptions">
    <w:name w:val="Menu Options"/>
    <w:basedOn w:val="DefaultParagraphFont"/>
    <w:rsid w:val="00E83CE9"/>
    <w:rPr>
      <w:rFonts w:ascii="Arial Narrow" w:hAnsi="Arial Narrow"/>
      <w:smallCaps/>
    </w:rPr>
  </w:style>
  <w:style w:type="character" w:customStyle="1" w:styleId="Buttons">
    <w:name w:val="Buttons"/>
    <w:basedOn w:val="DefaultParagraphFont"/>
    <w:rsid w:val="00E83CE9"/>
    <w:rPr>
      <w:b/>
    </w:rPr>
  </w:style>
  <w:style w:type="character" w:customStyle="1" w:styleId="Underlined">
    <w:name w:val="Underlined"/>
    <w:basedOn w:val="DefaultParagraphFont"/>
    <w:rsid w:val="00E83CE9"/>
    <w:rPr>
      <w:u w:val="single"/>
    </w:rPr>
  </w:style>
  <w:style w:type="paragraph" w:customStyle="1" w:styleId="TableBodyTextRight">
    <w:name w:val="Table Body Text Right"/>
    <w:basedOn w:val="TableBodyText"/>
    <w:rsid w:val="00E83CE9"/>
    <w:pPr>
      <w:widowControl w:val="0"/>
      <w:autoSpaceDE w:val="0"/>
      <w:autoSpaceDN w:val="0"/>
      <w:adjustRightInd w:val="0"/>
      <w:jc w:val="right"/>
    </w:pPr>
    <w:rPr>
      <w:rFonts w:cs="Arial"/>
      <w:szCs w:val="18"/>
    </w:rPr>
  </w:style>
  <w:style w:type="paragraph" w:customStyle="1" w:styleId="CopyrightText">
    <w:name w:val="Copyright Text"/>
    <w:basedOn w:val="BodyText"/>
    <w:rsid w:val="00E83CE9"/>
    <w:rPr>
      <w:sz w:val="18"/>
    </w:rPr>
  </w:style>
  <w:style w:type="paragraph" w:customStyle="1" w:styleId="BodySmallRight">
    <w:name w:val="Body Small Right"/>
    <w:basedOn w:val="BodyTextRight"/>
    <w:rsid w:val="00E83CE9"/>
    <w:rPr>
      <w:sz w:val="18"/>
      <w:szCs w:val="18"/>
    </w:rPr>
  </w:style>
  <w:style w:type="paragraph" w:customStyle="1" w:styleId="MarginEdition">
    <w:name w:val="Margin Edition"/>
    <w:basedOn w:val="MarginNote"/>
    <w:rsid w:val="00E83CE9"/>
    <w:pPr>
      <w:spacing w:before="0" w:after="0"/>
    </w:pPr>
    <w:rPr>
      <w:rFonts w:ascii="Times New Roman" w:hAnsi="Times New Roman"/>
      <w:color w:val="999999"/>
    </w:rPr>
  </w:style>
  <w:style w:type="paragraph" w:customStyle="1" w:styleId="Spacer">
    <w:name w:val="Spacer"/>
    <w:basedOn w:val="Normal"/>
    <w:rsid w:val="00E83CE9"/>
    <w:rPr>
      <w:sz w:val="2"/>
      <w:szCs w:val="2"/>
    </w:rPr>
  </w:style>
  <w:style w:type="character" w:customStyle="1" w:styleId="Small">
    <w:name w:val="Small"/>
    <w:basedOn w:val="DefaultParagraphFont"/>
    <w:rsid w:val="00E83CE9"/>
    <w:rPr>
      <w:sz w:val="16"/>
    </w:rPr>
  </w:style>
  <w:style w:type="paragraph" w:customStyle="1" w:styleId="WideTable">
    <w:name w:val="Wide Table"/>
    <w:basedOn w:val="Normal"/>
    <w:rsid w:val="00E83CE9"/>
    <w:pPr>
      <w:ind w:left="-1418"/>
    </w:pPr>
    <w:rPr>
      <w:sz w:val="2"/>
      <w:szCs w:val="2"/>
    </w:rPr>
  </w:style>
  <w:style w:type="character" w:styleId="PageNumber">
    <w:name w:val="page number"/>
    <w:basedOn w:val="DefaultParagraphFont"/>
    <w:rsid w:val="00E83CE9"/>
  </w:style>
  <w:style w:type="paragraph" w:styleId="Quote">
    <w:name w:val="Quote"/>
    <w:basedOn w:val="Heading1"/>
    <w:link w:val="QuoteChar"/>
    <w:qFormat/>
    <w:rsid w:val="00E83CE9"/>
    <w:rPr>
      <w:b w:val="0"/>
      <w:sz w:val="72"/>
      <w:szCs w:val="72"/>
      <w:lang w:val="en-NZ"/>
    </w:rPr>
  </w:style>
  <w:style w:type="character" w:customStyle="1" w:styleId="QuoteChar">
    <w:name w:val="Quote Char"/>
    <w:basedOn w:val="DefaultParagraphFont"/>
    <w:link w:val="Quote"/>
    <w:rsid w:val="00E83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CE9"/>
    <w:pPr>
      <w:pageBreakBefore/>
    </w:pPr>
  </w:style>
  <w:style w:type="paragraph" w:customStyle="1" w:styleId="Border">
    <w:name w:val="Border"/>
    <w:basedOn w:val="Normal"/>
    <w:qFormat/>
    <w:rsid w:val="00E83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CE9"/>
    <w:rPr>
      <w:b/>
      <w:bCs/>
      <w:i/>
      <w:iCs/>
      <w:color w:val="auto"/>
    </w:rPr>
  </w:style>
  <w:style w:type="paragraph" w:styleId="IntenseQuote">
    <w:name w:val="Intense Quote"/>
    <w:basedOn w:val="Normal"/>
    <w:next w:val="Normal"/>
    <w:link w:val="IntenseQuoteChar"/>
    <w:uiPriority w:val="30"/>
    <w:qFormat/>
    <w:rsid w:val="00E83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CE9"/>
    <w:rPr>
      <w:smallCaps/>
      <w:color w:val="auto"/>
      <w:u w:val="single"/>
    </w:rPr>
  </w:style>
  <w:style w:type="character" w:styleId="IntenseReference">
    <w:name w:val="Intense Reference"/>
    <w:basedOn w:val="DefaultParagraphFont"/>
    <w:uiPriority w:val="32"/>
    <w:qFormat/>
    <w:rsid w:val="00E83CE9"/>
    <w:rPr>
      <w:b/>
      <w:bCs/>
      <w:smallCaps/>
      <w:color w:val="auto"/>
      <w:spacing w:val="5"/>
      <w:u w:val="single"/>
    </w:rPr>
  </w:style>
  <w:style w:type="paragraph" w:customStyle="1" w:styleId="2ColumnHeading">
    <w:name w:val="2Column Heading"/>
    <w:basedOn w:val="BodyText"/>
    <w:qFormat/>
    <w:rsid w:val="00E83CE9"/>
    <w:pPr>
      <w:spacing w:after="60"/>
      <w:ind w:left="-2268"/>
    </w:pPr>
    <w:rPr>
      <w:b/>
    </w:rPr>
  </w:style>
  <w:style w:type="paragraph" w:customStyle="1" w:styleId="Heading1TOC">
    <w:name w:val="Heading1 TOC"/>
    <w:basedOn w:val="Normal"/>
    <w:qFormat/>
    <w:rsid w:val="00E83CE9"/>
    <w:pPr>
      <w:spacing w:before="240" w:after="120"/>
    </w:pPr>
    <w:rPr>
      <w:rFonts w:ascii="Times New Roman" w:hAnsi="Times New Roman"/>
      <w:b/>
      <w:sz w:val="32"/>
    </w:rPr>
  </w:style>
  <w:style w:type="paragraph" w:customStyle="1" w:styleId="Heading2TOC">
    <w:name w:val="Heading2 TOC"/>
    <w:basedOn w:val="Normal"/>
    <w:qFormat/>
    <w:rsid w:val="00E83CE9"/>
    <w:pPr>
      <w:spacing w:before="240" w:after="60"/>
    </w:pPr>
    <w:rPr>
      <w:rFonts w:ascii="Times New Roman" w:hAnsi="Times New Roman"/>
      <w:b/>
      <w:sz w:val="28"/>
    </w:rPr>
  </w:style>
  <w:style w:type="character" w:customStyle="1" w:styleId="Underline">
    <w:name w:val="Underline"/>
    <w:basedOn w:val="DefaultParagraphFont"/>
    <w:qFormat/>
    <w:rsid w:val="00E83CE9"/>
    <w:rPr>
      <w:u w:val="single"/>
    </w:rPr>
  </w:style>
  <w:style w:type="character" w:customStyle="1" w:styleId="BoldandItalics">
    <w:name w:val="Bold and Italics"/>
    <w:qFormat/>
    <w:rsid w:val="00E83CE9"/>
    <w:rPr>
      <w:b/>
      <w:i/>
      <w:u w:val="none"/>
    </w:rPr>
  </w:style>
  <w:style w:type="paragraph" w:styleId="BalloonText">
    <w:name w:val="Balloon Text"/>
    <w:basedOn w:val="Normal"/>
    <w:link w:val="BalloonTextChar"/>
    <w:rsid w:val="00E83CE9"/>
    <w:rPr>
      <w:rFonts w:ascii="Tahoma" w:hAnsi="Tahoma" w:cs="Tahoma"/>
      <w:sz w:val="16"/>
      <w:szCs w:val="16"/>
    </w:rPr>
  </w:style>
  <w:style w:type="character" w:customStyle="1" w:styleId="BalloonTextChar">
    <w:name w:val="Balloon Text Char"/>
    <w:basedOn w:val="DefaultParagraphFont"/>
    <w:link w:val="BalloonText"/>
    <w:rsid w:val="00E83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CE9"/>
    <w:rPr>
      <w:b/>
      <w:color w:val="660033"/>
      <w:spacing w:val="0"/>
    </w:rPr>
  </w:style>
  <w:style w:type="paragraph" w:customStyle="1" w:styleId="Nameditemlist">
    <w:name w:val="Named item list"/>
    <w:basedOn w:val="BodyText"/>
    <w:qFormat/>
    <w:rsid w:val="00E83CE9"/>
    <w:pPr>
      <w:tabs>
        <w:tab w:val="left" w:pos="2835"/>
      </w:tabs>
      <w:ind w:left="2835" w:hanging="2835"/>
    </w:pPr>
  </w:style>
  <w:style w:type="paragraph" w:customStyle="1" w:styleId="BodyTextnopadding">
    <w:name w:val="Body Text no padding"/>
    <w:basedOn w:val="BodyText"/>
    <w:qFormat/>
    <w:rsid w:val="00E83CE9"/>
    <w:pPr>
      <w:spacing w:before="0" w:after="0"/>
    </w:pPr>
  </w:style>
  <w:style w:type="paragraph" w:customStyle="1" w:styleId="BodyTextBold">
    <w:name w:val="Body Text Bold"/>
    <w:basedOn w:val="BodyText"/>
    <w:qFormat/>
    <w:rsid w:val="00E83CE9"/>
    <w:rPr>
      <w:b/>
    </w:rPr>
  </w:style>
  <w:style w:type="character" w:styleId="Hyperlink">
    <w:name w:val="Hyperlink"/>
    <w:basedOn w:val="DefaultParagraphFont"/>
    <w:uiPriority w:val="99"/>
    <w:unhideWhenUsed/>
    <w:rsid w:val="00136C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4159</Characters>
  <Application>Microsoft Office Word</Application>
  <DocSecurity>0</DocSecurity>
  <Lines>198</Lines>
  <Paragraphs>102</Paragraphs>
  <ScaleCrop>false</ScaleCrop>
  <Company>Author-it Software Corporation Ltd.</Company>
  <LinksUpToDate>false</LinksUpToDate>
  <CharactersWithSpaces>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DEFVEH002 Extract disabled equipment using winching techniques in a field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2024-11-07T12:34:00Z</dcterms:created>
  <dcterms:modified xsi:type="dcterms:W3CDTF">2024-11-07T12:34:00Z</dcterms:modified>
</cp:coreProperties>
</file>