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F9F" w:rsidP="00C75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DEFVEH001 Conduct recovery vehicle operations in a field environment</w:t>
      </w:r>
      <w:r>
        <w:fldChar w:fldCharType="end"/>
      </w:r>
    </w:p>
    <w:p w:rsidR="00C75F9F" w:rsidP="00C75F9F">
      <w:pPr>
        <w:pStyle w:val="Version"/>
        <w:sectPr w:rsidSect="00512D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D8F" w:rsidP="00512D8F">
      <w:pPr>
        <w:pStyle w:val="SuperHeading"/>
      </w:pPr>
      <w:r w:rsidRPr="00512D8F">
        <w:t>DEFVEH001 Conduct recovery vehicle operations in a field environment</w:t>
      </w:r>
    </w:p>
    <w:p w:rsidR="00000000" w:rsidRPr="00512D8F" w:rsidP="00512D8F">
      <w:pPr>
        <w:pStyle w:val="Heading1"/>
      </w:pPr>
      <w:bookmarkStart w:id="1" w:name="O_958933"/>
      <w:bookmarkEnd w:id="1"/>
      <w:r w:rsidRPr="00512D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Release 1. This is the first release of this unit of competency in the DEF Defence Training Package.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2" w:name="O_958934"/>
      <w:bookmarkEnd w:id="2"/>
      <w:r w:rsidRPr="00512D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This unit specifies the skills and knowledge required to undertake recovery of broken down vehicles and equipment, requiring the operation of specialist recovery vehicles and equipment.</w:t>
            </w:r>
          </w:p>
          <w:p w:rsidR="00000000" w:rsidRPr="00512D8F" w:rsidP="00512D8F">
            <w:pPr>
              <w:pStyle w:val="BodyText"/>
            </w:pPr>
            <w:r w:rsidRPr="00512D8F">
              <w:t>It includes preparing for recovery vehicle tasks, dispatching the reco</w:t>
            </w:r>
            <w:r w:rsidRPr="00512D8F">
              <w:t>very vehicle to an incident site, retrieving disabled equipment and moving it to a place of repair. It also includes transporting disabled equipment and finalising recovery tasks.</w:t>
            </w:r>
          </w:p>
          <w:p w:rsidR="00000000" w:rsidRPr="00512D8F" w:rsidP="00512D8F">
            <w:pPr>
              <w:pStyle w:val="BodyText"/>
            </w:pPr>
            <w:r w:rsidRPr="00512D8F">
              <w:t>This unit does not cover the extraction of disabled equipment by winching te</w:t>
            </w:r>
            <w:r w:rsidRPr="00512D8F">
              <w:t>chniques, which is covered by DEFVEH002 Extract disabled equipment using winching techniques in a field environment.</w:t>
            </w:r>
          </w:p>
          <w:p w:rsidR="00000000" w:rsidRPr="00512D8F" w:rsidP="00512D8F">
            <w:pPr>
              <w:pStyle w:val="BodyText"/>
            </w:pPr>
            <w:r w:rsidRPr="00512D8F">
              <w:t>The skills and knowledge described in this unit must be applied within the legislative, regulatory and policy environment in which they are</w:t>
            </w:r>
            <w:r w:rsidRPr="00512D8F">
              <w:t xml:space="preserve"> carried out. Organisational policies and procedures must be consulted and adhered to.</w:t>
            </w:r>
          </w:p>
          <w:p w:rsidR="00000000" w:rsidRPr="00512D8F" w:rsidP="00512D8F">
            <w:pPr>
              <w:pStyle w:val="BodyText"/>
            </w:pPr>
            <w:r w:rsidRPr="00512D8F">
              <w:t>Persons undertaking this unit lead a small team to recover vehicles and equipment. Specialist recovery vehicles and equipment includes towing, lifting and winching equip</w:t>
            </w:r>
            <w:r w:rsidRPr="00512D8F">
              <w:t>ment.</w:t>
            </w:r>
          </w:p>
          <w:p w:rsidR="00000000" w:rsidRPr="00512D8F" w:rsidP="00512D8F">
            <w:pPr>
              <w:pStyle w:val="BodyText"/>
            </w:pPr>
            <w:r w:rsidRPr="00512D8F">
              <w:t>Persons must be capable of assessing recovery situations in remote environments and tasking personnel to complete operations in isolation from supervision or support.</w:t>
            </w:r>
          </w:p>
          <w:p w:rsidR="00000000" w:rsidRPr="00512D8F" w:rsidP="00512D8F">
            <w:pPr>
              <w:pStyle w:val="BodyText"/>
            </w:pPr>
            <w:r w:rsidRPr="00512D8F">
              <w:t>No licensing, legislative or certification requirements apply to this unit at the t</w:t>
            </w:r>
            <w:r w:rsidRPr="00512D8F">
              <w:t>ime of publication.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3" w:name="O_958935"/>
      <w:bookmarkEnd w:id="3"/>
      <w:r w:rsidRPr="00512D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Not applicable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4" w:name="O_958936"/>
      <w:bookmarkEnd w:id="4"/>
      <w:r w:rsidRPr="00512D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Vehicle Recovery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5" w:name="O_958937"/>
      <w:bookmarkEnd w:id="5"/>
      <w:r w:rsidRPr="00512D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Not applicable.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6" w:name="O_958938"/>
      <w:bookmarkEnd w:id="6"/>
      <w:r w:rsidRPr="00512D8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PERFORMANCE CRITERIA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Performance criteria describe the performance needed to demonstrate achievement of the element.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Prepare for recovery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Obtain and confirm orders and instructions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Check and prepare recovery vehicle and equipment for deployment in accordance with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Confirm and organise resources required for operational tasks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Brief recovery crew about task in accordance with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Report identified problems/shortfalls to appropriate personnel in accordance with organisational procedures so corrective action can occur prior to deployment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Apply w</w:t>
            </w:r>
            <w:r w:rsidRPr="00512D8F">
              <w:t>ork health and safety (WHS)/occupational health and safety (OHS) requirements and recognised safety precautions throughout the operation in accordance with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Identify, assess and implement environmentally sustainable work practices, as required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Deploy recovery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Deploy recovery vehicle to recovery site in accordance with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Communicate effectively with relevant vehic</w:t>
            </w:r>
            <w:r w:rsidRPr="00512D8F">
              <w:t>le recovery activity stakeholders to ensure everyone is aware of recovery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Recover disabled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Diagnose equipment casualty faults, where possible, to ensure efficient and cost effective recovery actions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Assess recovery situation in accordance with organisational procedures to determine appropriate recovery method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 xml:space="preserve">Assess safety risks associated with recovery task and implement control measures to ensure a safe working environment in accordance with organisational </w:t>
            </w:r>
            <w:r w:rsidRPr="00512D8F">
              <w:t>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Brief on-site personnel, allocate tasks and supervise personnel in accordance with org</w:t>
            </w:r>
            <w:r w:rsidRPr="00512D8F">
              <w:t>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Complete recovery tasks in accordance with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Respond to minor unplanned situations in accordance with organisational procedures, in a manner that minimises risk to personnel and equipment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Report major incidents outside scope of vehicle recovery team capability to appropriate personnel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Transport disabled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Secure disabled equipment to recovery vehicle in accordance with manufacturer instructions and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Assess the stability and braking capability of recovery vehicle to ensure it is safe to transport disabled equipment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Drive recovery vehicle to maintenance facility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Manage unplanned incidents as they occur in accordance with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rPr>
                <w:rStyle w:val="SpecialBold"/>
              </w:rPr>
              <w:t>Finalise recovery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Hand over equipment casualty to owner or recover further, as required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Complete documentation, including reports and returns, in acco</w:t>
            </w:r>
            <w:r w:rsidRPr="00512D8F">
              <w:t>rdance with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Supervise and conduct maintenance in accordance with organisational procedures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t>Report faulty equipment and take corrective actions, as required</w:t>
            </w:r>
          </w:p>
        </w:tc>
      </w:tr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F">
            <w:pPr>
              <w:pStyle w:val="BodyText"/>
              <w:rPr>
                <w:lang w:val="en-NZ"/>
              </w:rPr>
            </w:pPr>
            <w:r w:rsidRPr="00512D8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Debrief recovery crew as required, in accordance with organisational procedures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7" w:name="O_958939"/>
      <w:bookmarkEnd w:id="7"/>
      <w:r w:rsidRPr="00512D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Foundation skills essential to performance are explicit in the performance criteria of this unit of competency.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8" w:name="O_958940"/>
      <w:bookmarkEnd w:id="8"/>
      <w:r w:rsidRPr="00512D8F">
        <w:t>Range of</w:t>
      </w:r>
      <w:r w:rsidRPr="00512D8F">
        <w:t xml:space="preserve">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Range is restricted to essential operating conditions and any other variables essential to the work environment.</w:t>
            </w:r>
          </w:p>
          <w:p w:rsidR="00000000" w:rsidRPr="00512D8F" w:rsidP="00512D8F">
            <w:pPr>
              <w:pStyle w:val="BodyText"/>
            </w:pPr>
            <w:r w:rsidRPr="00512D8F">
              <w:t>Non-essential conditions may be found in the Companion Volume Implementation Guide.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9" w:name="O_958941"/>
      <w:bookmarkEnd w:id="9"/>
      <w:r w:rsidRPr="00512D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F" w:rsidP="00512D8F">
            <w:pPr>
              <w:pStyle w:val="BodyText"/>
            </w:pPr>
            <w:r w:rsidRPr="00512D8F">
              <w:t>This unit replaces and is equivalent to DEFVH001A Conduct recovery vehicle operations in a field environment.</w:t>
            </w:r>
          </w:p>
        </w:tc>
      </w:tr>
    </w:tbl>
    <w:p w:rsidR="00000000" w:rsidRPr="00512D8F" w:rsidP="00512D8F">
      <w:pPr>
        <w:pStyle w:val="NoPaddingFontSize1"/>
      </w:pPr>
    </w:p>
    <w:p w:rsidR="00000000" w:rsidRPr="00512D8F" w:rsidP="00512D8F">
      <w:pPr>
        <w:pStyle w:val="AllowPageBreak"/>
      </w:pPr>
    </w:p>
    <w:p w:rsidR="00000000" w:rsidRPr="00512D8F" w:rsidP="00512D8F">
      <w:pPr>
        <w:pStyle w:val="Heading1"/>
      </w:pPr>
      <w:bookmarkStart w:id="10" w:name="O_958948"/>
      <w:bookmarkEnd w:id="10"/>
      <w:r w:rsidRPr="00512D8F">
        <w:t>Links</w:t>
      </w:r>
    </w:p>
    <w:p w:rsidR="00000000" w:rsidRPr="00512D8F" w:rsidP="00C75F9F">
      <w:pPr>
        <w:pStyle w:val="BodyText"/>
      </w:pPr>
      <w:r w:rsidRPr="00512D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32E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12D8F" w:rsidP="00512D8F"/>
    <w:sectPr w:rsidSect="00512D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F" w:rsidRPr="00C75F9F" w:rsidP="00C75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9F" w:rsidP="00512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5F9F" w:rsidP="00512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75F9F" w:rsidP="00512D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D8F" w:rsidRPr="00C75F9F" w:rsidP="00C75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9F" w:rsidRPr="002D2AF8" w:rsidP="00512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DEFVEH001 Conduct recovery vehicle operations in a field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75F9F" w:rsidP="00512D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D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D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D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D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D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D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D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D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D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D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D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D8F"/>
  </w:style>
  <w:style w:type="character" w:customStyle="1" w:styleId="Heading1Char">
    <w:name w:val="Heading 1 Char"/>
    <w:basedOn w:val="DefaultParagraphFont"/>
    <w:link w:val="Heading1"/>
    <w:rsid w:val="00512D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D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D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2D8F"/>
    <w:rPr>
      <w:b/>
      <w:spacing w:val="0"/>
    </w:rPr>
  </w:style>
  <w:style w:type="paragraph" w:customStyle="1" w:styleId="SuperHeading">
    <w:name w:val="SuperHeading"/>
    <w:basedOn w:val="Normal"/>
    <w:rsid w:val="00512D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D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2D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D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D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D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D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D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D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D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D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D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D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D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D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D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D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D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2D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D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D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D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D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D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D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D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D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D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D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D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D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D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D8F"/>
    <w:rPr>
      <w:i/>
    </w:rPr>
  </w:style>
  <w:style w:type="paragraph" w:styleId="Caption">
    <w:name w:val="caption"/>
    <w:basedOn w:val="BodyText"/>
    <w:next w:val="Normal"/>
    <w:qFormat/>
    <w:rsid w:val="00512D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D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D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D8F"/>
  </w:style>
  <w:style w:type="paragraph" w:styleId="TableofFigures">
    <w:name w:val="table of figures"/>
    <w:basedOn w:val="Normal"/>
    <w:next w:val="Normal"/>
    <w:semiHidden/>
    <w:rsid w:val="00512D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D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2D8F"/>
    <w:rPr>
      <w:rFonts w:ascii="Wingdings" w:hAnsi="Wingdings"/>
    </w:rPr>
  </w:style>
  <w:style w:type="paragraph" w:customStyle="1" w:styleId="TableHeading">
    <w:name w:val="Table Heading"/>
    <w:basedOn w:val="HeadingBase"/>
    <w:rsid w:val="00512D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D8F"/>
    <w:rPr>
      <w:color w:val="0033CC"/>
      <w:u w:val="none"/>
    </w:rPr>
  </w:style>
  <w:style w:type="paragraph" w:customStyle="1" w:styleId="BodyTextRight">
    <w:name w:val="Body Text Right"/>
    <w:basedOn w:val="BodyText"/>
    <w:rsid w:val="00512D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D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D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D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D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D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D8F"/>
    <w:rPr>
      <w:sz w:val="32"/>
    </w:rPr>
  </w:style>
  <w:style w:type="paragraph" w:customStyle="1" w:styleId="HeadingProcedure">
    <w:name w:val="Heading Procedure"/>
    <w:basedOn w:val="HeadingBase"/>
    <w:next w:val="Normal"/>
    <w:rsid w:val="00512D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D8F"/>
    <w:pPr>
      <w:spacing w:before="60" w:after="60"/>
    </w:pPr>
  </w:style>
  <w:style w:type="paragraph" w:styleId="ListContinue">
    <w:name w:val="List Continue"/>
    <w:basedOn w:val="List"/>
    <w:rsid w:val="00512D8F"/>
    <w:pPr>
      <w:ind w:firstLine="0"/>
    </w:pPr>
  </w:style>
  <w:style w:type="paragraph" w:customStyle="1" w:styleId="ListNote">
    <w:name w:val="List Note"/>
    <w:basedOn w:val="List"/>
    <w:rsid w:val="00512D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D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D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D8F"/>
    <w:rPr>
      <w:rFonts w:ascii="Courier New" w:hAnsi="Courier New"/>
    </w:rPr>
  </w:style>
  <w:style w:type="paragraph" w:customStyle="1" w:styleId="NoteBullet">
    <w:name w:val="Note Bullet"/>
    <w:basedOn w:val="Note"/>
    <w:rsid w:val="00512D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D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D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D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D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2D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D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D8F"/>
    <w:rPr>
      <w:b/>
      <w:smallCaps/>
    </w:rPr>
  </w:style>
  <w:style w:type="paragraph" w:customStyle="1" w:styleId="TableListNumber">
    <w:name w:val="Table List Number"/>
    <w:basedOn w:val="ListNumber"/>
    <w:rsid w:val="00512D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D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D8F"/>
    <w:pPr>
      <w:numPr>
        <w:numId w:val="7"/>
      </w:numPr>
    </w:pPr>
  </w:style>
  <w:style w:type="paragraph" w:customStyle="1" w:styleId="ListAlpha2">
    <w:name w:val="List Alpha 2"/>
    <w:basedOn w:val="List2"/>
    <w:rsid w:val="00512D8F"/>
    <w:pPr>
      <w:numPr>
        <w:numId w:val="6"/>
      </w:numPr>
    </w:pPr>
  </w:style>
  <w:style w:type="paragraph" w:styleId="List2">
    <w:name w:val="List 2"/>
    <w:basedOn w:val="BodyText"/>
    <w:rsid w:val="00512D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D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D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D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D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D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2D8F"/>
    <w:pPr>
      <w:numPr>
        <w:numId w:val="2"/>
      </w:numPr>
    </w:pPr>
  </w:style>
  <w:style w:type="paragraph" w:styleId="ListContinue2">
    <w:name w:val="List Continue 2"/>
    <w:basedOn w:val="List2"/>
    <w:rsid w:val="00512D8F"/>
    <w:pPr>
      <w:ind w:firstLine="0"/>
    </w:pPr>
  </w:style>
  <w:style w:type="paragraph" w:styleId="ListContinue3">
    <w:name w:val="List Continue 3"/>
    <w:basedOn w:val="List3"/>
    <w:rsid w:val="00512D8F"/>
    <w:pPr>
      <w:ind w:left="1021" w:firstLine="0"/>
    </w:pPr>
  </w:style>
  <w:style w:type="paragraph" w:styleId="ListContinue4">
    <w:name w:val="List Continue 4"/>
    <w:basedOn w:val="List4"/>
    <w:rsid w:val="00512D8F"/>
    <w:pPr>
      <w:ind w:firstLine="0"/>
    </w:pPr>
  </w:style>
  <w:style w:type="paragraph" w:styleId="ListContinue5">
    <w:name w:val="List Continue 5"/>
    <w:basedOn w:val="List5"/>
    <w:rsid w:val="00512D8F"/>
    <w:pPr>
      <w:ind w:firstLine="0"/>
    </w:pPr>
  </w:style>
  <w:style w:type="paragraph" w:styleId="ListNumber3">
    <w:name w:val="List Number 3"/>
    <w:basedOn w:val="List3"/>
    <w:rsid w:val="00512D8F"/>
    <w:pPr>
      <w:numPr>
        <w:numId w:val="3"/>
      </w:numPr>
    </w:pPr>
  </w:style>
  <w:style w:type="paragraph" w:styleId="ListNumber4">
    <w:name w:val="List Number 4"/>
    <w:basedOn w:val="List4"/>
    <w:rsid w:val="00512D8F"/>
    <w:pPr>
      <w:numPr>
        <w:numId w:val="4"/>
      </w:numPr>
    </w:pPr>
  </w:style>
  <w:style w:type="paragraph" w:styleId="ListNumber5">
    <w:name w:val="List Number 5"/>
    <w:basedOn w:val="List5"/>
    <w:rsid w:val="00512D8F"/>
    <w:pPr>
      <w:numPr>
        <w:numId w:val="5"/>
      </w:numPr>
    </w:pPr>
  </w:style>
  <w:style w:type="paragraph" w:styleId="BlockText">
    <w:name w:val="Block Text"/>
    <w:basedOn w:val="Normal"/>
    <w:rsid w:val="00512D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D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D8F"/>
    <w:rPr>
      <w:sz w:val="16"/>
      <w:vertAlign w:val="superscript"/>
    </w:rPr>
  </w:style>
  <w:style w:type="character" w:customStyle="1" w:styleId="Symbols">
    <w:name w:val="Symbols"/>
    <w:basedOn w:val="DefaultParagraphFont"/>
    <w:rsid w:val="00512D8F"/>
    <w:rPr>
      <w:rFonts w:ascii="Symbol" w:hAnsi="Symbol"/>
    </w:rPr>
  </w:style>
  <w:style w:type="character" w:customStyle="1" w:styleId="MenuOptions">
    <w:name w:val="Menu Options"/>
    <w:basedOn w:val="DefaultParagraphFont"/>
    <w:rsid w:val="00512D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D8F"/>
    <w:rPr>
      <w:b/>
    </w:rPr>
  </w:style>
  <w:style w:type="character" w:customStyle="1" w:styleId="Underlined">
    <w:name w:val="Underlined"/>
    <w:basedOn w:val="DefaultParagraphFont"/>
    <w:rsid w:val="00512D8F"/>
    <w:rPr>
      <w:u w:val="single"/>
    </w:rPr>
  </w:style>
  <w:style w:type="paragraph" w:customStyle="1" w:styleId="TableBodyTextRight">
    <w:name w:val="Table Body Text Right"/>
    <w:basedOn w:val="TableBodyText"/>
    <w:rsid w:val="00512D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D8F"/>
    <w:rPr>
      <w:sz w:val="18"/>
    </w:rPr>
  </w:style>
  <w:style w:type="paragraph" w:customStyle="1" w:styleId="BodySmallRight">
    <w:name w:val="Body Small Right"/>
    <w:basedOn w:val="BodyTextRight"/>
    <w:rsid w:val="00512D8F"/>
    <w:rPr>
      <w:sz w:val="18"/>
      <w:szCs w:val="18"/>
    </w:rPr>
  </w:style>
  <w:style w:type="paragraph" w:customStyle="1" w:styleId="MarginEdition">
    <w:name w:val="Margin Edition"/>
    <w:basedOn w:val="MarginNote"/>
    <w:rsid w:val="00512D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D8F"/>
    <w:rPr>
      <w:sz w:val="2"/>
      <w:szCs w:val="2"/>
    </w:rPr>
  </w:style>
  <w:style w:type="character" w:customStyle="1" w:styleId="Small">
    <w:name w:val="Small"/>
    <w:basedOn w:val="DefaultParagraphFont"/>
    <w:rsid w:val="00512D8F"/>
    <w:rPr>
      <w:sz w:val="16"/>
    </w:rPr>
  </w:style>
  <w:style w:type="paragraph" w:customStyle="1" w:styleId="WideTable">
    <w:name w:val="Wide Table"/>
    <w:basedOn w:val="Normal"/>
    <w:rsid w:val="00512D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D8F"/>
  </w:style>
  <w:style w:type="paragraph" w:styleId="Quote">
    <w:name w:val="Quote"/>
    <w:basedOn w:val="Heading1"/>
    <w:link w:val="QuoteChar"/>
    <w:qFormat/>
    <w:rsid w:val="00512D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D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D8F"/>
    <w:pPr>
      <w:pageBreakBefore/>
    </w:pPr>
  </w:style>
  <w:style w:type="paragraph" w:customStyle="1" w:styleId="Border">
    <w:name w:val="Border"/>
    <w:basedOn w:val="Normal"/>
    <w:qFormat/>
    <w:rsid w:val="00512D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D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D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D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D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D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D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D8F"/>
    <w:rPr>
      <w:u w:val="single"/>
    </w:rPr>
  </w:style>
  <w:style w:type="character" w:customStyle="1" w:styleId="BoldandItalics">
    <w:name w:val="Bold and Italics"/>
    <w:qFormat/>
    <w:rsid w:val="00512D8F"/>
    <w:rPr>
      <w:b/>
      <w:i/>
      <w:u w:val="none"/>
    </w:rPr>
  </w:style>
  <w:style w:type="paragraph" w:styleId="BalloonText">
    <w:name w:val="Balloon Text"/>
    <w:basedOn w:val="Normal"/>
    <w:link w:val="BalloonTextChar"/>
    <w:rsid w:val="00512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D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D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D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D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D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D8F"/>
    <w:pPr>
      <w:spacing w:before="0" w:after="0"/>
    </w:pPr>
  </w:style>
  <w:style w:type="paragraph" w:customStyle="1" w:styleId="BodyTextBold">
    <w:name w:val="Body Text Bold"/>
    <w:basedOn w:val="BodyText"/>
    <w:qFormat/>
    <w:rsid w:val="00512D8F"/>
    <w:rPr>
      <w:b/>
    </w:rPr>
  </w:style>
  <w:style w:type="character" w:styleId="Hyperlink">
    <w:name w:val="Hyperlink"/>
    <w:basedOn w:val="DefaultParagraphFont"/>
    <w:uiPriority w:val="99"/>
    <w:unhideWhenUsed/>
    <w:rsid w:val="00C75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4787</Characters>
  <Application>Microsoft Office Word</Application>
  <DocSecurity>0</DocSecurity>
  <Lines>227</Lines>
  <Paragraphs>110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DEFVEH001 Conduct recovery vehicle operations in a field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