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6C1" w:rsidP="004936C1">
      <w:pPr>
        <w:pStyle w:val="Title"/>
      </w:pPr>
      <w:r>
        <w:fldChar w:fldCharType="begin"/>
      </w:r>
      <w:r>
        <w:instrText xml:space="preserve"> TITLE   \* MERGEFORMAT </w:instrText>
      </w:r>
      <w:r>
        <w:fldChar w:fldCharType="separate"/>
      </w:r>
      <w:r>
        <w:t>DEFTST013 Plan test and evaluation processes</w:t>
      </w:r>
      <w:r>
        <w:fldChar w:fldCharType="end"/>
      </w:r>
    </w:p>
    <w:p w:rsidR="004936C1" w:rsidP="004936C1">
      <w:pPr>
        <w:pStyle w:val="Version"/>
        <w:sectPr w:rsidSect="008848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8D6" w:rsidP="008848D6">
      <w:pPr>
        <w:pStyle w:val="SuperHeading"/>
      </w:pPr>
      <w:r w:rsidRPr="008848D6">
        <w:t>DEFTST013 Plan test and evaluation processes</w:t>
      </w:r>
    </w:p>
    <w:p w:rsidR="00000000" w:rsidRPr="008848D6" w:rsidP="008848D6">
      <w:pPr>
        <w:pStyle w:val="Heading1"/>
      </w:pPr>
      <w:bookmarkStart w:id="1" w:name="O_1239771"/>
      <w:bookmarkEnd w:id="1"/>
      <w:r w:rsidRPr="008848D6">
        <w:t>Modification History</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t>Release 1. This is the first release of this unit of competency in the DEF Defence Training Package.</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2" w:name="O_1239772"/>
      <w:bookmarkEnd w:id="2"/>
      <w:r w:rsidRPr="008848D6">
        <w:t>Application</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t>This unit describes the skills and knowledge required to plan test and evaluation processes.</w:t>
            </w:r>
          </w:p>
          <w:p w:rsidR="00000000" w:rsidRPr="008848D6" w:rsidP="008848D6">
            <w:pPr>
              <w:pStyle w:val="BodyText"/>
            </w:pPr>
            <w:r w:rsidRPr="008848D6">
              <w:t>It includes identifying test requirements and undertaking scoping, determining test and evaluation methodology, developing and finalising test and evaluation plans.</w:t>
            </w:r>
          </w:p>
          <w:p w:rsidR="00000000" w:rsidRPr="008848D6" w:rsidP="008848D6">
            <w:pPr>
              <w:pStyle w:val="BodyText"/>
            </w:pPr>
            <w:r w:rsidRPr="008848D6">
              <w:t>This unit was developed for Defence test and evaluation workers but is applicable to any i</w:t>
            </w:r>
            <w:r w:rsidRPr="008848D6">
              <w:t>ndividuals who work in this field.</w:t>
            </w:r>
          </w:p>
          <w:p w:rsidR="00000000" w:rsidRPr="008848D6" w:rsidP="008848D6">
            <w:pPr>
              <w:pStyle w:val="BodyText"/>
            </w:pPr>
            <w:r w:rsidRPr="008848D6">
              <w:t>The skills and knowledge described in this unit must be applied within the legislative, regulatory and policy environment in which they are carried out. Organisational policies and procedures must be consulted and adhered</w:t>
            </w:r>
            <w:r w:rsidRPr="008848D6">
              <w:t xml:space="preserve"> to.</w:t>
            </w:r>
          </w:p>
          <w:p w:rsidR="00000000" w:rsidRPr="008848D6" w:rsidP="008848D6">
            <w:pPr>
              <w:pStyle w:val="BodyText"/>
            </w:pPr>
            <w:r w:rsidRPr="008848D6">
              <w:t xml:space="preserve">Those undertaking this unit would work independently or as part of a team, under direct and indirect supervision, use discretion and judgement, and take responsibility for the quality of their output. They would perform sophisticated tasks in a range </w:t>
            </w:r>
            <w:r w:rsidRPr="008848D6">
              <w:t>of contexts.</w:t>
            </w:r>
          </w:p>
          <w:p w:rsidR="00000000" w:rsidRPr="008848D6" w:rsidP="008848D6">
            <w:pPr>
              <w:pStyle w:val="BodyText"/>
            </w:pPr>
            <w:r w:rsidRPr="008848D6">
              <w:t>No licensing, legislative or certification requirements apply to unit at the time of publication.</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3" w:name="O_1239773"/>
      <w:bookmarkEnd w:id="3"/>
      <w:r w:rsidRPr="008848D6">
        <w:t>Pre-requisite Unit</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t>Not applicable.</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4" w:name="O_1239774"/>
      <w:bookmarkEnd w:id="4"/>
      <w:r w:rsidRPr="008848D6">
        <w:t>Competency Field</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t>Test and Evaluation.</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5" w:name="O_1239775"/>
      <w:bookmarkEnd w:id="5"/>
      <w:r w:rsidRPr="008848D6">
        <w:t>Unit Sector</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t>Not applicable.</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6" w:name="O_1239776"/>
      <w:bookmarkEnd w:id="6"/>
      <w:r w:rsidRPr="008848D6">
        <w:t>Elements and Performance Criteria</w:t>
      </w:r>
    </w:p>
    <w:tbl>
      <w:tblPr>
        <w:tblW w:w="9497" w:type="dxa"/>
        <w:tblLayout w:type="fixed"/>
        <w:tblCellMar>
          <w:left w:w="62" w:type="dxa"/>
          <w:right w:w="62" w:type="dxa"/>
        </w:tblCellMar>
        <w:tblLook w:val="0000"/>
      </w:tblPr>
      <w:tblGrid>
        <w:gridCol w:w="455"/>
        <w:gridCol w:w="2407"/>
        <w:gridCol w:w="900"/>
        <w:gridCol w:w="5735"/>
      </w:tblGrid>
      <w:tr w:rsidTr="008848D6">
        <w:tblPrEx>
          <w:tblW w:w="9497" w:type="dxa"/>
          <w:tblLayout w:type="fixed"/>
          <w:tblCellMar>
            <w:left w:w="62" w:type="dxa"/>
            <w:right w:w="62" w:type="dxa"/>
          </w:tblCellMar>
          <w:tblLook w:val="0000"/>
        </w:tblPrEx>
        <w:tc>
          <w:tcPr>
            <w:tcW w:w="2862" w:type="dxa"/>
            <w:gridSpan w:val="2"/>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rPr>
                <w:rStyle w:val="SpecialBold"/>
              </w:rPr>
              <w:t>ELEMENTS</w:t>
            </w:r>
          </w:p>
        </w:tc>
        <w:tc>
          <w:tcPr>
            <w:tcW w:w="6635" w:type="dxa"/>
            <w:gridSpan w:val="2"/>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PERFORMANCE CRITERIA</w:t>
            </w:r>
          </w:p>
        </w:tc>
      </w:tr>
      <w:tr w:rsidTr="008848D6">
        <w:tblPrEx>
          <w:tblW w:w="9497" w:type="dxa"/>
          <w:tblLayout w:type="fixed"/>
          <w:tblCellMar>
            <w:left w:w="62" w:type="dxa"/>
            <w:right w:w="62" w:type="dxa"/>
          </w:tblCellMar>
          <w:tblLook w:val="0000"/>
        </w:tblPrEx>
        <w:tc>
          <w:tcPr>
            <w:tcW w:w="2862" w:type="dxa"/>
            <w:gridSpan w:val="2"/>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Elements describe the essential outcomes.</w:t>
            </w:r>
          </w:p>
        </w:tc>
        <w:tc>
          <w:tcPr>
            <w:tcW w:w="6635" w:type="dxa"/>
            <w:gridSpan w:val="2"/>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Performance criteria describe the performance needed to demonstrate achievement of the element.</w:t>
            </w:r>
          </w:p>
        </w:tc>
      </w:tr>
      <w:tr w:rsidTr="008848D6">
        <w:tblPrEx>
          <w:tblW w:w="9497" w:type="dxa"/>
          <w:tblLayout w:type="fixed"/>
          <w:tblCellMar>
            <w:left w:w="62" w:type="dxa"/>
            <w:right w:w="62" w:type="dxa"/>
          </w:tblCellMar>
          <w:tblLook w:val="0000"/>
        </w:tblPrEx>
        <w:tc>
          <w:tcPr>
            <w:tcW w:w="455" w:type="dxa"/>
            <w:vMerge w:val="restart"/>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rPr>
                <w:rStyle w:val="SpecialBold"/>
              </w:rPr>
              <w:t xml:space="preserve">1 </w:t>
            </w:r>
          </w:p>
        </w:tc>
        <w:tc>
          <w:tcPr>
            <w:tcW w:w="2407" w:type="dxa"/>
            <w:vMerge w:val="restart"/>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rPr>
                <w:rStyle w:val="SpecialBold"/>
              </w:rPr>
              <w:t>Identify test and evaluation requirements and undertake scoping</w:t>
            </w: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1.1</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Analyse the need for test and evaluation</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1.2</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Undertake definition study, define system under test and determine scope and boundaries of the test and evaluation process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1.3</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Identify and engage with stakeholders to ensure requirements are addressed in planning</w:t>
            </w:r>
          </w:p>
        </w:tc>
      </w:tr>
      <w:tr w:rsidTr="008848D6">
        <w:tblPrEx>
          <w:tblW w:w="9497" w:type="dxa"/>
          <w:tblLayout w:type="fixed"/>
          <w:tblCellMar>
            <w:left w:w="62" w:type="dxa"/>
            <w:right w:w="62" w:type="dxa"/>
          </w:tblCellMar>
          <w:tblLook w:val="0000"/>
        </w:tblPrEx>
        <w:tc>
          <w:tcPr>
            <w:tcW w:w="455" w:type="dxa"/>
            <w:vMerge w:val="restart"/>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rPr>
                <w:rStyle w:val="SpecialBold"/>
              </w:rPr>
              <w:t>2</w:t>
            </w:r>
          </w:p>
        </w:tc>
        <w:tc>
          <w:tcPr>
            <w:tcW w:w="2407" w:type="dxa"/>
            <w:vMerge w:val="restart"/>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rPr>
                <w:rStyle w:val="SpecialBold"/>
              </w:rPr>
              <w:t>Determine test and evaluation methodology</w:t>
            </w: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2.1</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Undertake research and analyse to identify, assumptions, risks, constraining factors, impacts, alternate options and var</w:t>
            </w:r>
            <w:r w:rsidRPr="008848D6">
              <w:t>iations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2.2</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Analyse methodology, technical feasibility, supportability and cost-effectiveness and define reporting outcomes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2.3</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Assess alternatives for test and evaluation design</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2.4</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 xml:space="preserve">Identify preferred test and evaluation options that </w:t>
            </w:r>
            <w:r w:rsidRPr="008848D6">
              <w:t>best fits organisational requirements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2.5</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Consult relevant specialists to determine extent of potential risks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2.6</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Prepare business case and obtain approvals to proceed with test development</w:t>
            </w:r>
          </w:p>
        </w:tc>
      </w:tr>
      <w:tr w:rsidTr="008848D6">
        <w:tblPrEx>
          <w:tblW w:w="9497" w:type="dxa"/>
          <w:tblLayout w:type="fixed"/>
          <w:tblCellMar>
            <w:left w:w="62" w:type="dxa"/>
            <w:right w:w="62" w:type="dxa"/>
          </w:tblCellMar>
          <w:tblLook w:val="0000"/>
        </w:tblPrEx>
        <w:tc>
          <w:tcPr>
            <w:tcW w:w="455" w:type="dxa"/>
            <w:vMerge w:val="restart"/>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rPr>
                <w:rStyle w:val="SpecialBold"/>
              </w:rPr>
              <w:t>3</w:t>
            </w:r>
          </w:p>
        </w:tc>
        <w:tc>
          <w:tcPr>
            <w:tcW w:w="2407" w:type="dxa"/>
            <w:vMerge w:val="restart"/>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rPr>
                <w:rStyle w:val="SpecialBold"/>
              </w:rPr>
              <w:t>Develop test and evaluation plans</w:t>
            </w: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3.1</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Desig</w:t>
            </w:r>
            <w:r w:rsidRPr="008848D6">
              <w:t>n and document planning process utilising management tools, in accordance with test and users’ requirements, in consultation with specialists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3.2</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Define aims, objectives and impacts in test plan and timeframes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3.3</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Identify resources to complete quality deliverables on time and within budget</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3.4</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Determine test methods by consideration of resource constraints, environmental constraints, evidence requirements, existing capabilities and their compatibility with exist</w:t>
            </w:r>
            <w:r w:rsidRPr="008848D6">
              <w:t>ing procedures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3.5</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Describe test conditions, tolerances, techniques, environments and the basis for assessment</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3.6</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Develop indicators to monitor test performance and seek agreement by relevant stakeholders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3.7</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Investigate potential risks and ident</w:t>
            </w:r>
            <w:r w:rsidRPr="008848D6">
              <w:t>ify them in the plan</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3.8</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Establish a risk management process to analyse information and options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3.9</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Clarify and agree on skills, roles and responsibilities of team members and stakeholders, and identify reporting requirements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3.10</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Address management of test parameters in the plan and design evaluation criteria</w:t>
            </w:r>
          </w:p>
        </w:tc>
      </w:tr>
      <w:tr w:rsidTr="008848D6">
        <w:tblPrEx>
          <w:tblW w:w="9497" w:type="dxa"/>
          <w:tblLayout w:type="fixed"/>
          <w:tblCellMar>
            <w:left w:w="62" w:type="dxa"/>
            <w:right w:w="62" w:type="dxa"/>
          </w:tblCellMar>
          <w:tblLook w:val="0000"/>
        </w:tblPrEx>
        <w:tc>
          <w:tcPr>
            <w:tcW w:w="455" w:type="dxa"/>
            <w:vMerge w:val="restart"/>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rPr>
                <w:rStyle w:val="SpecialBold"/>
              </w:rPr>
              <w:t>4</w:t>
            </w:r>
          </w:p>
        </w:tc>
        <w:tc>
          <w:tcPr>
            <w:tcW w:w="2407" w:type="dxa"/>
            <w:vMerge w:val="restart"/>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rPr>
                <w:rStyle w:val="SpecialBold"/>
              </w:rPr>
              <w:t>Finalise test plans</w:t>
            </w: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4.1</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Identify requirements for data management, analysis, tools and storage</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4.2</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Maintain security and confidentiality of data</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4.3</w:t>
            </w:r>
          </w:p>
        </w:tc>
        <w:tc>
          <w:tcPr>
            <w:tcW w:w="5735"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Promulgate and maintain test and evaluation plans and test plan approvals</w:t>
            </w:r>
          </w:p>
        </w:tc>
      </w:tr>
      <w:tr w:rsidTr="008848D6">
        <w:tblPrEx>
          <w:tblW w:w="9497"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7" w:type="dxa"/>
            <w:vMerge/>
            <w:tcBorders>
              <w:top w:val="nil"/>
              <w:left w:val="nil"/>
              <w:bottom w:val="nil"/>
              <w:right w:val="nil"/>
            </w:tcBorders>
            <w:tcMar>
              <w:top w:w="0" w:type="dxa"/>
              <w:left w:w="62" w:type="dxa"/>
              <w:bottom w:w="0" w:type="dxa"/>
              <w:right w:w="62" w:type="dxa"/>
            </w:tcMar>
          </w:tcPr>
          <w:p w:rsidR="00000000" w:rsidRPr="008848D6">
            <w:pPr>
              <w:pStyle w:val="BodyText"/>
              <w:keepLines w:val="0"/>
              <w:spacing w:before="0" w:after="0"/>
            </w:pPr>
          </w:p>
        </w:tc>
        <w:tc>
          <w:tcPr>
            <w:tcW w:w="900"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rPr>
                <w:rStyle w:val="SpecialBold"/>
              </w:rPr>
              <w:t>4.4</w:t>
            </w:r>
          </w:p>
        </w:tc>
        <w:tc>
          <w:tcPr>
            <w:tcW w:w="5735" w:type="dxa"/>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t>Define test safety requirements</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7" w:name="O_1239777"/>
      <w:bookmarkEnd w:id="7"/>
      <w:r w:rsidRPr="008848D6">
        <w:t>Foundation Skills</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t>Foundation skills essential to performance are explicit in the pe</w:t>
            </w:r>
            <w:r w:rsidRPr="008848D6">
              <w:t>rformance criteria of this unit of competency.</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8" w:name="O_1239778"/>
      <w:bookmarkEnd w:id="8"/>
      <w:r w:rsidRPr="008848D6">
        <w:t>Range of Conditions</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t>Range is restricted to essential operating conditions and any other variables essential to the work environment.</w:t>
            </w:r>
          </w:p>
          <w:p w:rsidR="00000000" w:rsidRPr="008848D6" w:rsidP="008848D6">
            <w:pPr>
              <w:pStyle w:val="BodyText"/>
            </w:pPr>
            <w:r w:rsidRPr="008848D6">
              <w:t>Non-essential conditions may be found in the DEF Defenc</w:t>
            </w:r>
            <w:r w:rsidRPr="008848D6">
              <w:t>e Training Package Companion Volume Implementation Guide.</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9" w:name="O_1239779"/>
      <w:bookmarkEnd w:id="9"/>
      <w:r w:rsidRPr="008848D6">
        <w:t>Unit Mapping Information</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t>This unit supersedes and is equivalent to DEFTST001 Plan testing and evaluation processes.</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10" w:name="O_1239786"/>
      <w:bookmarkEnd w:id="10"/>
      <w:r w:rsidRPr="008848D6">
        <w:t>Links</w:t>
      </w:r>
    </w:p>
    <w:p w:rsidR="00000000" w:rsidRPr="008848D6" w:rsidP="004936C1">
      <w:pPr>
        <w:pStyle w:val="BodyText"/>
      </w:pPr>
      <w:r w:rsidRPr="008848D6">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B465B">
        <w:rPr>
          <w:rStyle w:val="Hyperlink"/>
        </w:rPr>
        <w:t>https://vetnet.gov.au/Pages/TrainingDocs.aspx?q=6bdbab1e-11ed-4bc9-9cba-9e1a55d4e4a9</w:t>
      </w:r>
      <w:r>
        <w:fldChar w:fldCharType="end"/>
      </w:r>
    </w:p>
    <w:p w:rsidR="00000000" w:rsidRPr="008848D6" w:rsidP="004936C1">
      <w:pPr>
        <w:pStyle w:val="BodyText"/>
        <w:sectPr w:rsidSect="008848D6">
          <w:headerReference w:type="default" r:id="rId10"/>
          <w:footerReference w:type="default" r:id="rId11"/>
          <w:pgSz w:w="11908" w:h="16833"/>
          <w:pgMar w:top="1702" w:right="1418" w:bottom="1702" w:left="1418" w:header="992" w:footer="992" w:gutter="0"/>
          <w:cols w:space="720"/>
          <w:noEndnote/>
          <w:docGrid w:linePitch="299"/>
        </w:sectPr>
      </w:pPr>
    </w:p>
    <w:p w:rsidR="00000000" w:rsidRPr="008848D6" w:rsidP="008848D6">
      <w:pPr>
        <w:pStyle w:val="SuperHeading"/>
      </w:pPr>
      <w:r w:rsidRPr="008848D6">
        <w:t xml:space="preserve">Assessment Requirements for DEFTST013 Plan test and evaluation </w:t>
      </w:r>
      <w:r w:rsidRPr="008848D6">
        <w:t>processes</w:t>
      </w:r>
    </w:p>
    <w:p w:rsidR="00000000" w:rsidRPr="008848D6" w:rsidP="008848D6">
      <w:pPr>
        <w:pStyle w:val="Heading1"/>
      </w:pPr>
      <w:bookmarkStart w:id="11" w:name="O_1239781"/>
      <w:bookmarkEnd w:id="11"/>
      <w:r w:rsidRPr="008848D6">
        <w:t>Modification History</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t>Release 1. This is the first release of this unit of competency in the DEF Defence Training Package.</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12" w:name="O_1239782"/>
      <w:bookmarkEnd w:id="12"/>
      <w:r w:rsidRPr="008848D6">
        <w:t>Performance Evidence</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 xml:space="preserve">Evidence required to demonstrate </w:t>
            </w:r>
            <w:r w:rsidRPr="008848D6">
              <w:t>competence in this unit must be relevant to and satisfy all the requirements of the elements and performance criteria on at least one occasion and include:</w:t>
            </w:r>
          </w:p>
        </w:tc>
      </w:tr>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ListBullet"/>
            </w:pPr>
            <w:r w:rsidRPr="008848D6">
              <w:t>applying risk management techniques</w:t>
            </w:r>
          </w:p>
          <w:p w:rsidR="00000000" w:rsidRPr="008848D6" w:rsidP="008848D6">
            <w:pPr>
              <w:pStyle w:val="ListBullet"/>
            </w:pPr>
            <w:r w:rsidRPr="008848D6">
              <w:t>negotiating timelines, roles and responsibilities with stakeholders and team members</w:t>
            </w:r>
          </w:p>
          <w:p w:rsidR="00000000" w:rsidRPr="008848D6" w:rsidP="008848D6">
            <w:pPr>
              <w:pStyle w:val="ListBullet"/>
            </w:pPr>
            <w:r w:rsidRPr="008848D6">
              <w:t xml:space="preserve">using planning techniques related to test and evaluation that may be complex in terms of scope; degree of risk; environmental, political, cultural and social factors that </w:t>
            </w:r>
            <w:r w:rsidRPr="008848D6">
              <w:t>apply; consequences of failure and degree of control.</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13" w:name="O_1239783"/>
      <w:bookmarkEnd w:id="13"/>
      <w:r w:rsidRPr="008848D6">
        <w:t>Knowledge Evidence</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48D6">
            <w:pPr>
              <w:pStyle w:val="BodyText"/>
              <w:rPr>
                <w:lang w:val="en-NZ"/>
              </w:rPr>
            </w:pPr>
            <w:r w:rsidRPr="008848D6">
              <w:t>Evidence required to demonstrate competence in this unit must be relevant to and satisfy all the requirements of the elements and performance criteria and include</w:t>
            </w:r>
            <w:r w:rsidRPr="008848D6">
              <w:t xml:space="preserve"> knowledge of:</w:t>
            </w:r>
          </w:p>
        </w:tc>
      </w:tr>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ListBullet"/>
            </w:pPr>
            <w:r w:rsidRPr="008848D6">
              <w:t>approval processes</w:t>
            </w:r>
          </w:p>
          <w:p w:rsidR="00000000" w:rsidRPr="008848D6" w:rsidP="008848D6">
            <w:pPr>
              <w:pStyle w:val="ListBullet"/>
            </w:pPr>
            <w:r w:rsidRPr="008848D6">
              <w:t>integrated logistics support and resource scheduling packages</w:t>
            </w:r>
          </w:p>
          <w:p w:rsidR="00000000" w:rsidRPr="008848D6" w:rsidP="008848D6">
            <w:pPr>
              <w:pStyle w:val="ListBullet"/>
            </w:pPr>
            <w:r w:rsidRPr="008848D6">
              <w:t>legislation, organisational policy and procedures that determine test and evaluation processes</w:t>
            </w:r>
          </w:p>
          <w:p w:rsidR="00000000" w:rsidRPr="008848D6" w:rsidP="008848D6">
            <w:pPr>
              <w:pStyle w:val="ListBullet"/>
            </w:pPr>
            <w:r w:rsidRPr="008848D6">
              <w:t>management tools suited to implementing test and evaluation pro</w:t>
            </w:r>
            <w:r w:rsidRPr="008848D6">
              <w:t xml:space="preserve">cesses </w:t>
            </w:r>
          </w:p>
          <w:p w:rsidR="00000000" w:rsidRPr="008848D6" w:rsidP="008848D6">
            <w:pPr>
              <w:pStyle w:val="ListBullet"/>
            </w:pPr>
            <w:r w:rsidRPr="008848D6">
              <w:t xml:space="preserve">organisational change management </w:t>
            </w:r>
          </w:p>
          <w:p w:rsidR="00000000" w:rsidRPr="008848D6" w:rsidP="008848D6">
            <w:pPr>
              <w:pStyle w:val="ListBullet"/>
            </w:pPr>
            <w:r w:rsidRPr="008848D6">
              <w:t>principles relating to the implementation phase of test and evaluation processes</w:t>
            </w:r>
          </w:p>
          <w:p w:rsidR="00000000" w:rsidRPr="008848D6" w:rsidP="008848D6">
            <w:pPr>
              <w:pStyle w:val="ListBullet"/>
            </w:pPr>
            <w:r w:rsidRPr="008848D6">
              <w:t>requirements for scheduling test and evaluation activities</w:t>
            </w:r>
          </w:p>
          <w:p w:rsidR="00000000" w:rsidRPr="008848D6" w:rsidP="008848D6">
            <w:pPr>
              <w:pStyle w:val="ListBullet"/>
            </w:pPr>
            <w:r w:rsidRPr="008848D6">
              <w:t>resource plans</w:t>
            </w:r>
          </w:p>
          <w:p w:rsidR="00000000" w:rsidRPr="008848D6" w:rsidP="008848D6">
            <w:pPr>
              <w:pStyle w:val="ListBullet"/>
            </w:pPr>
            <w:r w:rsidRPr="008848D6">
              <w:t>team and stakeholder engagement</w:t>
            </w:r>
          </w:p>
          <w:p w:rsidR="00000000" w:rsidRPr="008848D6" w:rsidP="008848D6">
            <w:pPr>
              <w:pStyle w:val="ListBullet"/>
            </w:pPr>
            <w:r w:rsidRPr="008848D6">
              <w:t>test and evaluation implementation methods which may be complex in terms of scope; degree of risk; environmental, political, cultural and social factors that apply; consequences of failure and degree of control</w:t>
            </w:r>
          </w:p>
          <w:p w:rsidR="00000000" w:rsidRPr="008848D6" w:rsidP="008848D6">
            <w:pPr>
              <w:pStyle w:val="ListBullet"/>
            </w:pPr>
            <w:r w:rsidRPr="008848D6">
              <w:t>test management arrangements.</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14" w:name="O_1239784"/>
      <w:bookmarkEnd w:id="14"/>
      <w:r w:rsidRPr="008848D6">
        <w:t>Assessment Conditions</w:t>
      </w:r>
    </w:p>
    <w:tbl>
      <w:tblPr>
        <w:tblW w:w="9497" w:type="dxa"/>
        <w:tblLayout w:type="fixed"/>
        <w:tblCellMar>
          <w:left w:w="62" w:type="dxa"/>
          <w:right w:w="62" w:type="dxa"/>
        </w:tblCellMar>
        <w:tblLook w:val="0000"/>
      </w:tblPr>
      <w:tblGrid>
        <w:gridCol w:w="9497"/>
      </w:tblGrid>
      <w:tr w:rsidTr="008848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8D6" w:rsidP="008848D6">
            <w:pPr>
              <w:pStyle w:val="BodyText"/>
            </w:pPr>
            <w:r w:rsidRPr="008848D6">
              <w:t xml:space="preserve">Assessors must hold credentials specified within the Standards for Registered Training Organisations current at the time of assessment. </w:t>
            </w:r>
          </w:p>
          <w:p w:rsidR="00000000" w:rsidRPr="008848D6" w:rsidP="008848D6">
            <w:pPr>
              <w:pStyle w:val="BodyText"/>
            </w:pPr>
            <w:r w:rsidRPr="008848D6">
              <w:t>Assessment must satisfy the Principles of Assessment and Rules of Evidence and all regulato</w:t>
            </w:r>
            <w:r w:rsidRPr="008848D6">
              <w:t>ry requirements included within the Standards for Registered Training Organisations current at the time of assessment.</w:t>
            </w:r>
          </w:p>
          <w:p w:rsidR="00000000" w:rsidRPr="008848D6" w:rsidP="008848D6">
            <w:pPr>
              <w:pStyle w:val="BodyText"/>
            </w:pPr>
            <w:r w:rsidRPr="008848D6">
              <w:t>Assessment must occur in workplace operational situations where it is appropriate to do so; where this is not appropriate, assessment mus</w:t>
            </w:r>
            <w:r w:rsidRPr="008848D6">
              <w:t>t occur in simulated workplace operational situations that replicate workplace conditions.</w:t>
            </w:r>
          </w:p>
          <w:p w:rsidR="00000000" w:rsidRPr="008848D6" w:rsidP="008848D6">
            <w:pPr>
              <w:pStyle w:val="BodyText"/>
            </w:pPr>
            <w:r w:rsidRPr="008848D6">
              <w:t>Assessment processes and techniques must be appropriate to the language, literacy and numeracy requirements of the work being performed and the needs of the candidate.</w:t>
            </w:r>
          </w:p>
          <w:p w:rsidR="00000000" w:rsidRPr="008848D6" w:rsidP="008848D6">
            <w:pPr>
              <w:pStyle w:val="BodyText"/>
            </w:pPr>
            <w:r w:rsidRPr="008848D6">
              <w:t>Resources for assessment must include access to:</w:t>
            </w:r>
          </w:p>
          <w:p w:rsidR="00000000" w:rsidRPr="008848D6" w:rsidP="008848D6">
            <w:pPr>
              <w:pStyle w:val="ListBullet"/>
            </w:pPr>
            <w:r w:rsidRPr="008848D6">
              <w:t>a range of relevant exercises, case st</w:t>
            </w:r>
            <w:r w:rsidRPr="008848D6">
              <w:t>udies and/or simulations</w:t>
            </w:r>
          </w:p>
          <w:p w:rsidR="00000000" w:rsidRPr="008848D6" w:rsidP="008848D6">
            <w:pPr>
              <w:pStyle w:val="ListBullet"/>
            </w:pPr>
            <w:r w:rsidRPr="008848D6">
              <w:t>applicable documentation, including legislation, regulations, codes of practice, workplace procedures and operation manuals</w:t>
            </w:r>
          </w:p>
          <w:p w:rsidR="00000000" w:rsidRPr="008848D6" w:rsidP="008848D6">
            <w:pPr>
              <w:pStyle w:val="ListBullet"/>
            </w:pPr>
            <w:r w:rsidRPr="008848D6">
              <w:t>relevant and appropriate materials, tools, equipment and personal protective equipment (PPE) currently used</w:t>
            </w:r>
            <w:r w:rsidRPr="008848D6">
              <w:t xml:space="preserve"> in industry.</w:t>
            </w:r>
          </w:p>
        </w:tc>
      </w:tr>
    </w:tbl>
    <w:p w:rsidR="00000000" w:rsidRPr="008848D6" w:rsidP="008848D6">
      <w:pPr>
        <w:pStyle w:val="NoPaddingFontSize1"/>
      </w:pPr>
    </w:p>
    <w:p w:rsidR="00000000" w:rsidRPr="008848D6" w:rsidP="008848D6">
      <w:pPr>
        <w:pStyle w:val="AllowPageBreak"/>
      </w:pPr>
    </w:p>
    <w:p w:rsidR="00000000" w:rsidRPr="008848D6" w:rsidP="008848D6">
      <w:pPr>
        <w:pStyle w:val="Heading1"/>
      </w:pPr>
      <w:bookmarkStart w:id="15" w:name="O_1239787"/>
      <w:bookmarkEnd w:id="15"/>
      <w:r w:rsidRPr="008848D6">
        <w:t>Links</w:t>
      </w:r>
    </w:p>
    <w:p w:rsidR="00000000" w:rsidRPr="008848D6" w:rsidP="004936C1">
      <w:pPr>
        <w:pStyle w:val="BodyText"/>
      </w:pPr>
      <w:r w:rsidRPr="008848D6">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B465B">
        <w:rPr>
          <w:rStyle w:val="Hyperlink"/>
        </w:rPr>
        <w:t>https://vetnet.gov.au/Pages/TrainingDocs.aspx?q=6bdbab1e-11ed-4bc9-9cba-9e1a55d4e4a9</w:t>
      </w:r>
      <w:r>
        <w:fldChar w:fldCharType="end"/>
      </w:r>
    </w:p>
    <w:p w:rsidR="00000000" w:rsidRPr="008848D6" w:rsidP="008848D6"/>
    <w:sectPr w:rsidSect="008848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D6" w:rsidRPr="004936C1" w:rsidP="00493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1" w:rsidP="00884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36C1" w:rsidP="008848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936C1" w:rsidP="008848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D6" w:rsidP="008848D6">
    <w:pPr>
      <w:pStyle w:val="Footer"/>
      <w:framePr w:wrap="around"/>
    </w:pPr>
    <w:r>
      <w:fldChar w:fldCharType="begin"/>
    </w:r>
    <w:r>
      <w:instrText xml:space="preserve"> DOCPROPERTY  Subject  \* MERGEFORMAT </w:instrText>
    </w:r>
    <w:r>
      <w:fldChar w:fldCharType="separate"/>
    </w:r>
    <w:r w:rsidR="004936C1">
      <w:t>Approved</w:t>
    </w:r>
    <w:r w:rsidR="004936C1">
      <w:fldChar w:fldCharType="end"/>
    </w:r>
    <w:r>
      <w:tab/>
      <w:t xml:space="preserve">Page </w:t>
    </w:r>
    <w:r>
      <w:fldChar w:fldCharType="begin"/>
    </w:r>
    <w:r>
      <w:instrText xml:space="preserve"> PAGE  \* Arabic  \* MERGEFORMAT </w:instrText>
    </w:r>
    <w:r>
      <w:fldChar w:fldCharType="separate"/>
    </w:r>
    <w:r w:rsidR="004936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36C1">
      <w:rPr>
        <w:noProof/>
      </w:rPr>
      <w:t>4</w:t>
    </w:r>
    <w:r>
      <w:rPr>
        <w:noProof/>
      </w:rPr>
      <w:fldChar w:fldCharType="end"/>
    </w:r>
  </w:p>
  <w:p w:rsidR="008848D6" w:rsidP="008848D6">
    <w:pPr>
      <w:pStyle w:val="Footer"/>
      <w:framePr w:wrap="around"/>
    </w:pPr>
    <w:r>
      <w:t xml:space="preserve">© Commonwealth of Australia, </w:t>
    </w:r>
    <w:r>
      <w:fldChar w:fldCharType="begin"/>
    </w:r>
    <w:r>
      <w:instrText xml:space="preserve"> DATE  \@ "yyyy"  \* MERGEFORMAT </w:instrText>
    </w:r>
    <w:r>
      <w:fldChar w:fldCharType="separate"/>
    </w:r>
    <w:r w:rsidR="004936C1">
      <w:rPr>
        <w:noProof/>
      </w:rPr>
      <w:t>2025</w:t>
    </w:r>
    <w:r>
      <w:fldChar w:fldCharType="end"/>
    </w:r>
    <w:r>
      <w:tab/>
    </w:r>
    <w:r>
      <w:fldChar w:fldCharType="begin"/>
    </w:r>
    <w:r>
      <w:instrText xml:space="preserve"> DOCPROPERTY  Author  \* MERGEFORMAT </w:instrText>
    </w:r>
    <w:r>
      <w:fldChar w:fldCharType="separate"/>
    </w:r>
    <w:r w:rsidR="004936C1">
      <w:t>Public Skills Australia</w:t>
    </w:r>
    <w:r w:rsidR="004936C1">
      <w:fldChar w:fldCharType="end"/>
    </w:r>
  </w:p>
  <w:p w:rsidR="008848D6" w:rsidP="008848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8D6" w:rsidRPr="004936C1" w:rsidP="00493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1" w:rsidRPr="002D2AF8" w:rsidP="008848D6">
    <w:pPr>
      <w:pStyle w:val="Header"/>
      <w:framePr w:wrap="around"/>
    </w:pPr>
    <w:r>
      <w:fldChar w:fldCharType="begin"/>
    </w:r>
    <w:r>
      <w:instrText xml:space="preserve"> TITLE   \* MERGEFORMAT </w:instrText>
    </w:r>
    <w:r>
      <w:fldChar w:fldCharType="separate"/>
    </w:r>
    <w:r>
      <w:t>DEFTST013 Plan test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36C1" w:rsidP="008848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8D6" w:rsidRPr="002D2AF8" w:rsidP="008848D6">
    <w:pPr>
      <w:pStyle w:val="Header"/>
      <w:framePr w:wrap="around"/>
    </w:pPr>
    <w:r>
      <w:fldChar w:fldCharType="begin"/>
    </w:r>
    <w:r>
      <w:instrText xml:space="preserve"> TITLE   \* MERGEFORMAT </w:instrText>
    </w:r>
    <w:r>
      <w:fldChar w:fldCharType="separate"/>
    </w:r>
    <w:r w:rsidR="004936C1">
      <w:t>DEFTST013 Plan test and evaluation processes</w:t>
    </w:r>
    <w:r w:rsidR="004936C1">
      <w:fldChar w:fldCharType="end"/>
    </w:r>
    <w:r>
      <w:tab/>
      <w:t xml:space="preserve">Date this document was generated: </w:t>
    </w:r>
    <w:r>
      <w:fldChar w:fldCharType="begin"/>
    </w:r>
    <w:r>
      <w:instrText xml:space="preserve"> CREATEDATE  \@ "d MMMM yyyy"  \* MERGEFORMAT </w:instrText>
    </w:r>
    <w:r>
      <w:fldChar w:fldCharType="separate"/>
    </w:r>
    <w:r w:rsidR="004936C1">
      <w:rPr>
        <w:noProof/>
      </w:rPr>
      <w:t>2 March 2025</w:t>
    </w:r>
    <w:r>
      <w:fldChar w:fldCharType="end"/>
    </w:r>
  </w:p>
  <w:p w:rsidR="008848D6" w:rsidP="00884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6266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A8A9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8D6"/>
    <w:pPr>
      <w:spacing w:before="360" w:after="60"/>
      <w:outlineLvl w:val="0"/>
    </w:pPr>
    <w:rPr>
      <w:sz w:val="32"/>
    </w:rPr>
  </w:style>
  <w:style w:type="paragraph" w:styleId="Heading2">
    <w:name w:val="heading 2"/>
    <w:basedOn w:val="HeadingBase"/>
    <w:next w:val="BodyText"/>
    <w:link w:val="Heading2Char"/>
    <w:qFormat/>
    <w:rsid w:val="008848D6"/>
    <w:pPr>
      <w:keepLines/>
      <w:spacing w:before="240" w:after="120"/>
      <w:outlineLvl w:val="1"/>
    </w:pPr>
    <w:rPr>
      <w:sz w:val="28"/>
      <w:szCs w:val="40"/>
    </w:rPr>
  </w:style>
  <w:style w:type="paragraph" w:styleId="Heading3">
    <w:name w:val="heading 3"/>
    <w:basedOn w:val="HeadingBase"/>
    <w:next w:val="BodyText"/>
    <w:link w:val="Heading3Char"/>
    <w:qFormat/>
    <w:rsid w:val="008848D6"/>
    <w:pPr>
      <w:spacing w:before="180" w:after="120"/>
      <w:outlineLvl w:val="2"/>
    </w:pPr>
    <w:rPr>
      <w:spacing w:val="-10"/>
      <w:kern w:val="32"/>
    </w:rPr>
  </w:style>
  <w:style w:type="paragraph" w:styleId="Heading4">
    <w:name w:val="heading 4"/>
    <w:basedOn w:val="HeadingBase"/>
    <w:next w:val="BodyText"/>
    <w:link w:val="Heading4Char"/>
    <w:qFormat/>
    <w:rsid w:val="008848D6"/>
    <w:pPr>
      <w:spacing w:before="160" w:after="120"/>
      <w:outlineLvl w:val="3"/>
    </w:pPr>
    <w:rPr>
      <w:sz w:val="22"/>
    </w:rPr>
  </w:style>
  <w:style w:type="paragraph" w:styleId="Heading5">
    <w:name w:val="heading 5"/>
    <w:basedOn w:val="HeadingBase"/>
    <w:next w:val="Normal"/>
    <w:link w:val="Heading5Char"/>
    <w:qFormat/>
    <w:rsid w:val="008848D6"/>
    <w:pPr>
      <w:spacing w:before="80"/>
      <w:outlineLvl w:val="4"/>
    </w:pPr>
    <w:rPr>
      <w:color w:val="918585"/>
      <w:sz w:val="20"/>
    </w:rPr>
  </w:style>
  <w:style w:type="paragraph" w:styleId="Heading6">
    <w:name w:val="heading 6"/>
    <w:basedOn w:val="HeadingBase"/>
    <w:next w:val="Normal"/>
    <w:link w:val="Heading6Char"/>
    <w:qFormat/>
    <w:rsid w:val="008848D6"/>
    <w:pPr>
      <w:spacing w:before="60"/>
      <w:outlineLvl w:val="5"/>
    </w:pPr>
    <w:rPr>
      <w:color w:val="918585"/>
      <w:sz w:val="20"/>
    </w:rPr>
  </w:style>
  <w:style w:type="paragraph" w:styleId="Heading7">
    <w:name w:val="heading 7"/>
    <w:basedOn w:val="Normal"/>
    <w:next w:val="Normal"/>
    <w:link w:val="Heading7Char"/>
    <w:qFormat/>
    <w:rsid w:val="008848D6"/>
    <w:pPr>
      <w:ind w:left="720"/>
      <w:outlineLvl w:val="6"/>
    </w:pPr>
    <w:rPr>
      <w:i/>
    </w:rPr>
  </w:style>
  <w:style w:type="paragraph" w:styleId="Heading8">
    <w:name w:val="heading 8"/>
    <w:basedOn w:val="Normal"/>
    <w:next w:val="Normal"/>
    <w:link w:val="Heading8Char"/>
    <w:qFormat/>
    <w:rsid w:val="008848D6"/>
    <w:pPr>
      <w:ind w:left="720"/>
      <w:outlineLvl w:val="7"/>
    </w:pPr>
    <w:rPr>
      <w:i/>
    </w:rPr>
  </w:style>
  <w:style w:type="paragraph" w:styleId="Heading9">
    <w:name w:val="heading 9"/>
    <w:basedOn w:val="Normal"/>
    <w:next w:val="Normal"/>
    <w:link w:val="Heading9Char"/>
    <w:qFormat/>
    <w:rsid w:val="008848D6"/>
    <w:pPr>
      <w:ind w:left="720"/>
      <w:outlineLvl w:val="8"/>
    </w:pPr>
    <w:rPr>
      <w:i/>
    </w:rPr>
  </w:style>
  <w:style w:type="character" w:default="1" w:styleId="DefaultParagraphFont">
    <w:name w:val="Default Paragraph Font"/>
    <w:uiPriority w:val="1"/>
    <w:unhideWhenUsed/>
    <w:rsid w:val="00884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8D6"/>
  </w:style>
  <w:style w:type="character" w:customStyle="1" w:styleId="Heading1Char">
    <w:name w:val="Heading 1 Char"/>
    <w:basedOn w:val="DefaultParagraphFont"/>
    <w:link w:val="Heading1"/>
    <w:rsid w:val="008848D6"/>
    <w:rPr>
      <w:rFonts w:ascii="Times New Roman" w:eastAsia="Times New Roman" w:hAnsi="Times New Roman" w:cs="Times New Roman"/>
      <w:b/>
      <w:sz w:val="32"/>
      <w:szCs w:val="20"/>
      <w:lang w:eastAsia="en-US"/>
    </w:rPr>
  </w:style>
  <w:style w:type="paragraph" w:styleId="BodyText">
    <w:name w:val="Body Text"/>
    <w:basedOn w:val="Normal"/>
    <w:link w:val="BodyTextChar"/>
    <w:rsid w:val="008848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8D6"/>
    <w:rPr>
      <w:rFonts w:ascii="Times New Roman" w:eastAsia="Times New Roman" w:hAnsi="Times New Roman" w:cs="Times New Roman"/>
      <w:sz w:val="24"/>
      <w:lang w:eastAsia="en-US"/>
    </w:rPr>
  </w:style>
  <w:style w:type="paragraph" w:styleId="ListBullet">
    <w:name w:val="List Bullet"/>
    <w:basedOn w:val="List"/>
    <w:rsid w:val="008848D6"/>
    <w:pPr>
      <w:numPr>
        <w:numId w:val="11"/>
      </w:numPr>
      <w:tabs>
        <w:tab w:val="clear" w:pos="340"/>
      </w:tabs>
      <w:spacing w:before="40" w:after="40"/>
    </w:pPr>
  </w:style>
  <w:style w:type="character" w:customStyle="1" w:styleId="SpecialBold">
    <w:name w:val="Special Bold"/>
    <w:basedOn w:val="DefaultParagraphFont"/>
    <w:rsid w:val="008848D6"/>
    <w:rPr>
      <w:b/>
      <w:spacing w:val="0"/>
    </w:rPr>
  </w:style>
  <w:style w:type="paragraph" w:customStyle="1" w:styleId="SuperHeading">
    <w:name w:val="SuperHeading"/>
    <w:basedOn w:val="Normal"/>
    <w:rsid w:val="008848D6"/>
    <w:pPr>
      <w:spacing w:before="240" w:after="120"/>
      <w:outlineLvl w:val="0"/>
    </w:pPr>
    <w:rPr>
      <w:rFonts w:ascii="Times New Roman" w:hAnsi="Times New Roman"/>
      <w:b/>
      <w:sz w:val="32"/>
    </w:rPr>
  </w:style>
  <w:style w:type="paragraph" w:customStyle="1" w:styleId="AllowPageBreak">
    <w:name w:val="AllowPageBreak"/>
    <w:rsid w:val="008848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4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8D6"/>
    <w:rPr>
      <w:rFonts w:ascii="Courier New" w:eastAsia="Times New Roman" w:hAnsi="Courier New" w:cs="Times New Roman"/>
      <w:i/>
      <w:szCs w:val="20"/>
      <w:lang w:eastAsia="en-US"/>
    </w:rPr>
  </w:style>
  <w:style w:type="paragraph" w:customStyle="1" w:styleId="HeadingBase">
    <w:name w:val="Heading Base"/>
    <w:rsid w:val="00884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8D6"/>
    <w:pPr>
      <w:tabs>
        <w:tab w:val="right" w:leader="dot" w:pos="9072"/>
      </w:tabs>
      <w:ind w:left="567"/>
    </w:pPr>
    <w:rPr>
      <w:szCs w:val="22"/>
    </w:rPr>
  </w:style>
  <w:style w:type="paragraph" w:customStyle="1" w:styleId="TOCBase">
    <w:name w:val="TOC Base"/>
    <w:rsid w:val="00884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8D6"/>
    <w:pPr>
      <w:tabs>
        <w:tab w:val="right" w:leader="dot" w:pos="9072"/>
      </w:tabs>
      <w:spacing w:before="40" w:after="40"/>
      <w:ind w:left="284"/>
    </w:pPr>
    <w:rPr>
      <w:rFonts w:ascii="Times New Roman" w:hAnsi="Times New Roman"/>
    </w:rPr>
  </w:style>
  <w:style w:type="paragraph" w:styleId="TOC1">
    <w:name w:val="toc 1"/>
    <w:basedOn w:val="TOCBase"/>
    <w:next w:val="Normal"/>
    <w:rsid w:val="008848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8D6"/>
    <w:rPr>
      <w:rFonts w:ascii="Times New Roman" w:eastAsia="Times New Roman" w:hAnsi="Times New Roman" w:cs="Times New Roman"/>
      <w:sz w:val="16"/>
      <w:lang w:eastAsia="en-US"/>
    </w:rPr>
  </w:style>
  <w:style w:type="paragraph" w:styleId="Title">
    <w:name w:val="Title"/>
    <w:basedOn w:val="HeadingBase"/>
    <w:link w:val="TitleChar"/>
    <w:qFormat/>
    <w:rsid w:val="008848D6"/>
    <w:pPr>
      <w:spacing w:before="5040"/>
      <w:jc w:val="center"/>
    </w:pPr>
    <w:rPr>
      <w:sz w:val="48"/>
      <w:szCs w:val="72"/>
      <w:lang w:val="en-US"/>
    </w:rPr>
  </w:style>
  <w:style w:type="character" w:customStyle="1" w:styleId="TitleChar">
    <w:name w:val="Title Char"/>
    <w:basedOn w:val="DefaultParagraphFont"/>
    <w:link w:val="Title"/>
    <w:rsid w:val="00884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8D6"/>
    <w:pPr>
      <w:tabs>
        <w:tab w:val="left" w:pos="3600"/>
        <w:tab w:val="left" w:pos="3958"/>
      </w:tabs>
    </w:pPr>
  </w:style>
  <w:style w:type="paragraph" w:styleId="List">
    <w:name w:val="List"/>
    <w:basedOn w:val="BodyText"/>
    <w:next w:val="BodyText"/>
    <w:rsid w:val="008848D6"/>
    <w:pPr>
      <w:tabs>
        <w:tab w:val="left" w:pos="340"/>
      </w:tabs>
      <w:spacing w:before="60" w:after="60"/>
      <w:ind w:left="340" w:hanging="340"/>
    </w:pPr>
  </w:style>
  <w:style w:type="paragraph" w:customStyle="1" w:styleId="Note">
    <w:name w:val="Note"/>
    <w:basedOn w:val="BodyText"/>
    <w:rsid w:val="00884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8D6"/>
    <w:pPr>
      <w:framePr w:wrap="auto" w:hAnchor="text" w:y="6049"/>
    </w:pPr>
    <w:rPr>
      <w:color w:val="000000"/>
      <w:sz w:val="40"/>
    </w:rPr>
  </w:style>
  <w:style w:type="paragraph" w:customStyle="1" w:styleId="TOCTitle">
    <w:name w:val="TOCTitle"/>
    <w:basedOn w:val="Heading1"/>
    <w:rsid w:val="008848D6"/>
    <w:pPr>
      <w:spacing w:after="240"/>
      <w:jc w:val="center"/>
      <w:outlineLvl w:val="9"/>
    </w:pPr>
    <w:rPr>
      <w:caps/>
    </w:rPr>
  </w:style>
  <w:style w:type="paragraph" w:customStyle="1" w:styleId="Version">
    <w:name w:val="Version"/>
    <w:rsid w:val="008848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48D6"/>
    <w:pPr>
      <w:numPr>
        <w:numId w:val="12"/>
      </w:numPr>
      <w:tabs>
        <w:tab w:val="clear" w:pos="680"/>
      </w:tabs>
    </w:pPr>
  </w:style>
  <w:style w:type="paragraph" w:styleId="Index1">
    <w:name w:val="index 1"/>
    <w:basedOn w:val="Normal"/>
    <w:next w:val="Normal"/>
    <w:semiHidden/>
    <w:rsid w:val="008848D6"/>
    <w:pPr>
      <w:keepNext w:val="0"/>
      <w:tabs>
        <w:tab w:val="right" w:pos="4176"/>
      </w:tabs>
      <w:ind w:left="198" w:hanging="198"/>
    </w:pPr>
    <w:rPr>
      <w:rFonts w:ascii="Garamond" w:hAnsi="Garamond"/>
    </w:rPr>
  </w:style>
  <w:style w:type="paragraph" w:styleId="IndexHeading">
    <w:name w:val="index heading"/>
    <w:basedOn w:val="Normal"/>
    <w:next w:val="Index1"/>
    <w:semiHidden/>
    <w:rsid w:val="008848D6"/>
    <w:pPr>
      <w:spacing w:before="120" w:after="120"/>
    </w:pPr>
    <w:rPr>
      <w:rFonts w:ascii="Arial" w:hAnsi="Arial"/>
      <w:b/>
      <w:color w:val="918585"/>
      <w:sz w:val="24"/>
    </w:rPr>
  </w:style>
  <w:style w:type="paragraph" w:styleId="Header">
    <w:name w:val="header"/>
    <w:basedOn w:val="Normal"/>
    <w:link w:val="HeaderChar"/>
    <w:rsid w:val="00884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8D6"/>
    <w:rPr>
      <w:rFonts w:ascii="Times New Roman" w:eastAsia="Times New Roman" w:hAnsi="Times New Roman" w:cs="Times New Roman"/>
      <w:sz w:val="16"/>
      <w:szCs w:val="20"/>
      <w:lang w:val="en-GB" w:eastAsia="en-US"/>
    </w:rPr>
  </w:style>
  <w:style w:type="paragraph" w:customStyle="1" w:styleId="Chapter">
    <w:name w:val="Chapter"/>
    <w:basedOn w:val="Normal"/>
    <w:rsid w:val="008848D6"/>
    <w:pPr>
      <w:spacing w:before="240"/>
    </w:pPr>
    <w:rPr>
      <w:rFonts w:ascii="Times New Roman" w:hAnsi="Times New Roman"/>
      <w:smallCaps/>
      <w:spacing w:val="80"/>
      <w:sz w:val="28"/>
    </w:rPr>
  </w:style>
  <w:style w:type="paragraph" w:customStyle="1" w:styleId="InChapter">
    <w:name w:val="InChapter"/>
    <w:basedOn w:val="Heading3"/>
    <w:rsid w:val="008848D6"/>
    <w:pPr>
      <w:spacing w:after="240"/>
      <w:outlineLvl w:val="9"/>
    </w:pPr>
    <w:rPr>
      <w:noProof/>
    </w:rPr>
  </w:style>
  <w:style w:type="paragraph" w:styleId="Index2">
    <w:name w:val="index 2"/>
    <w:basedOn w:val="Normal"/>
    <w:next w:val="Normal"/>
    <w:semiHidden/>
    <w:rsid w:val="008848D6"/>
    <w:pPr>
      <w:tabs>
        <w:tab w:val="right" w:pos="4176"/>
      </w:tabs>
      <w:ind w:left="568" w:hanging="284"/>
    </w:pPr>
    <w:rPr>
      <w:rFonts w:ascii="Garamond" w:hAnsi="Garamond"/>
    </w:rPr>
  </w:style>
  <w:style w:type="paragraph" w:customStyle="1" w:styleId="Byline">
    <w:name w:val="Byline"/>
    <w:rsid w:val="00884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8D6"/>
    <w:pPr>
      <w:tabs>
        <w:tab w:val="clear" w:pos="3600"/>
        <w:tab w:val="clear" w:pos="3958"/>
      </w:tabs>
      <w:jc w:val="right"/>
    </w:pPr>
  </w:style>
  <w:style w:type="character" w:styleId="Emphasis">
    <w:name w:val="Emphasis"/>
    <w:basedOn w:val="DefaultParagraphFont"/>
    <w:qFormat/>
    <w:rsid w:val="008848D6"/>
    <w:rPr>
      <w:i/>
    </w:rPr>
  </w:style>
  <w:style w:type="paragraph" w:styleId="Caption">
    <w:name w:val="caption"/>
    <w:basedOn w:val="BodyText"/>
    <w:next w:val="Normal"/>
    <w:qFormat/>
    <w:rsid w:val="008848D6"/>
    <w:pPr>
      <w:framePr w:w="2268" w:hSpace="181" w:vSpace="181" w:wrap="around" w:vAnchor="text" w:hAnchor="page" w:x="1135" w:y="285" w:anchorLock="1"/>
    </w:pPr>
    <w:rPr>
      <w:i/>
    </w:rPr>
  </w:style>
  <w:style w:type="paragraph" w:customStyle="1" w:styleId="MiniTOCTitle">
    <w:name w:val="MiniTOCTitle"/>
    <w:basedOn w:val="Heading4"/>
    <w:rsid w:val="008848D6"/>
    <w:pPr>
      <w:spacing w:before="240"/>
      <w:outlineLvl w:val="9"/>
    </w:pPr>
    <w:rPr>
      <w:noProof/>
      <w:sz w:val="24"/>
    </w:rPr>
  </w:style>
  <w:style w:type="paragraph" w:customStyle="1" w:styleId="MiniTOCItem">
    <w:name w:val="MiniTOCItem"/>
    <w:basedOn w:val="ListBullet"/>
    <w:rsid w:val="008848D6"/>
    <w:pPr>
      <w:numPr>
        <w:numId w:val="0"/>
      </w:numPr>
      <w:tabs>
        <w:tab w:val="right" w:leader="dot" w:pos="6521"/>
      </w:tabs>
      <w:spacing w:before="0" w:after="0"/>
    </w:pPr>
  </w:style>
  <w:style w:type="paragraph" w:customStyle="1" w:styleId="TOFTitle">
    <w:name w:val="TOFTitle"/>
    <w:basedOn w:val="TOCTitle"/>
    <w:rsid w:val="008848D6"/>
  </w:style>
  <w:style w:type="paragraph" w:styleId="TableofFigures">
    <w:name w:val="table of figures"/>
    <w:basedOn w:val="Normal"/>
    <w:next w:val="Normal"/>
    <w:semiHidden/>
    <w:rsid w:val="008848D6"/>
    <w:pPr>
      <w:tabs>
        <w:tab w:val="right" w:leader="dot" w:pos="9072"/>
      </w:tabs>
      <w:ind w:left="970" w:hanging="403"/>
    </w:pPr>
    <w:rPr>
      <w:rFonts w:ascii="Times New Roman" w:hAnsi="Times New Roman"/>
      <w:b/>
    </w:rPr>
  </w:style>
  <w:style w:type="paragraph" w:styleId="ListNumber">
    <w:name w:val="List Number"/>
    <w:basedOn w:val="List"/>
    <w:rsid w:val="008848D6"/>
    <w:pPr>
      <w:numPr>
        <w:numId w:val="14"/>
      </w:numPr>
      <w:tabs>
        <w:tab w:val="clear" w:pos="340"/>
      </w:tabs>
    </w:pPr>
  </w:style>
  <w:style w:type="character" w:customStyle="1" w:styleId="WingdingSymbols">
    <w:name w:val="Wingding Symbols"/>
    <w:rsid w:val="008848D6"/>
    <w:rPr>
      <w:rFonts w:ascii="Wingdings" w:hAnsi="Wingdings"/>
    </w:rPr>
  </w:style>
  <w:style w:type="paragraph" w:customStyle="1" w:styleId="TableHeading">
    <w:name w:val="Table Heading"/>
    <w:basedOn w:val="HeadingBase"/>
    <w:rsid w:val="008848D6"/>
    <w:pPr>
      <w:keepLines/>
      <w:pBdr>
        <w:bottom w:val="single" w:sz="6" w:space="1" w:color="918585"/>
      </w:pBdr>
      <w:spacing w:before="240"/>
    </w:pPr>
  </w:style>
  <w:style w:type="character" w:customStyle="1" w:styleId="HotSpot">
    <w:name w:val="HotSpot"/>
    <w:rsid w:val="008848D6"/>
    <w:rPr>
      <w:color w:val="0033CC"/>
      <w:u w:val="none"/>
    </w:rPr>
  </w:style>
  <w:style w:type="paragraph" w:customStyle="1" w:styleId="BodyTextRight">
    <w:name w:val="Body Text Right"/>
    <w:basedOn w:val="BodyText"/>
    <w:rsid w:val="008848D6"/>
    <w:pPr>
      <w:spacing w:before="0" w:after="0"/>
      <w:jc w:val="right"/>
    </w:pPr>
  </w:style>
  <w:style w:type="paragraph" w:styleId="Index3">
    <w:name w:val="index 3"/>
    <w:basedOn w:val="ListNumber2"/>
    <w:next w:val="Normal"/>
    <w:semiHidden/>
    <w:rsid w:val="008848D6"/>
    <w:pPr>
      <w:numPr>
        <w:numId w:val="0"/>
      </w:numPr>
      <w:tabs>
        <w:tab w:val="right" w:leader="dot" w:pos="4176"/>
      </w:tabs>
    </w:pPr>
  </w:style>
  <w:style w:type="paragraph" w:styleId="ListNumber2">
    <w:name w:val="List Number 2"/>
    <w:basedOn w:val="List2"/>
    <w:rsid w:val="008848D6"/>
    <w:pPr>
      <w:numPr>
        <w:numId w:val="9"/>
      </w:numPr>
      <w:tabs>
        <w:tab w:val="clear" w:pos="1060"/>
      </w:tabs>
    </w:pPr>
  </w:style>
  <w:style w:type="paragraph" w:customStyle="1" w:styleId="MarginNote">
    <w:name w:val="Margin Note"/>
    <w:basedOn w:val="BodyText"/>
    <w:rsid w:val="00884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8D6"/>
    <w:rPr>
      <w:sz w:val="32"/>
    </w:rPr>
  </w:style>
  <w:style w:type="paragraph" w:customStyle="1" w:styleId="HeadingProcedure">
    <w:name w:val="Heading Procedure"/>
    <w:basedOn w:val="HeadingBase"/>
    <w:next w:val="Normal"/>
    <w:rsid w:val="008848D6"/>
    <w:pPr>
      <w:tabs>
        <w:tab w:val="left" w:pos="0"/>
      </w:tabs>
      <w:spacing w:before="120" w:after="60"/>
    </w:pPr>
    <w:rPr>
      <w:i/>
      <w:color w:val="918585"/>
      <w:sz w:val="22"/>
    </w:rPr>
  </w:style>
  <w:style w:type="paragraph" w:customStyle="1" w:styleId="TableBodyText">
    <w:name w:val="Table Body Text"/>
    <w:basedOn w:val="BodyText"/>
    <w:rsid w:val="008848D6"/>
    <w:pPr>
      <w:spacing w:before="60" w:after="60"/>
    </w:pPr>
  </w:style>
  <w:style w:type="paragraph" w:styleId="ListContinue">
    <w:name w:val="List Continue"/>
    <w:basedOn w:val="List"/>
    <w:rsid w:val="008848D6"/>
    <w:pPr>
      <w:ind w:firstLine="0"/>
    </w:pPr>
  </w:style>
  <w:style w:type="paragraph" w:customStyle="1" w:styleId="ListNote">
    <w:name w:val="List Note"/>
    <w:basedOn w:val="List"/>
    <w:rsid w:val="008848D6"/>
    <w:pPr>
      <w:pBdr>
        <w:top w:val="single" w:sz="6" w:space="2" w:color="918585"/>
        <w:bottom w:val="single" w:sz="6" w:space="2" w:color="918585"/>
      </w:pBdr>
      <w:tabs>
        <w:tab w:val="left" w:pos="1021"/>
      </w:tabs>
      <w:ind w:firstLine="0"/>
    </w:pPr>
  </w:style>
  <w:style w:type="paragraph" w:customStyle="1" w:styleId="Warning">
    <w:name w:val="Warning"/>
    <w:basedOn w:val="BodyText"/>
    <w:rsid w:val="008848D6"/>
    <w:pPr>
      <w:shd w:val="clear" w:color="auto" w:fill="D9D9D9"/>
      <w:tabs>
        <w:tab w:val="left" w:pos="992"/>
      </w:tabs>
      <w:ind w:left="119" w:right="119"/>
    </w:pPr>
    <w:rPr>
      <w:sz w:val="20"/>
    </w:rPr>
  </w:style>
  <w:style w:type="paragraph" w:customStyle="1" w:styleId="MarginIcons">
    <w:name w:val="Margin Icons"/>
    <w:basedOn w:val="BodyText"/>
    <w:rsid w:val="00884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8D6"/>
    <w:rPr>
      <w:rFonts w:ascii="Courier New" w:hAnsi="Courier New"/>
    </w:rPr>
  </w:style>
  <w:style w:type="paragraph" w:customStyle="1" w:styleId="NoteBullet">
    <w:name w:val="Note Bullet"/>
    <w:basedOn w:val="Note"/>
    <w:rsid w:val="008848D6"/>
    <w:pPr>
      <w:tabs>
        <w:tab w:val="clear" w:pos="680"/>
      </w:tabs>
      <w:spacing w:before="60" w:after="60"/>
    </w:pPr>
  </w:style>
  <w:style w:type="paragraph" w:customStyle="1" w:styleId="SubHeading2">
    <w:name w:val="SubHeading2"/>
    <w:basedOn w:val="HeadingBase"/>
    <w:rsid w:val="008848D6"/>
    <w:pPr>
      <w:spacing w:before="240" w:after="60"/>
    </w:pPr>
    <w:rPr>
      <w:sz w:val="20"/>
    </w:rPr>
  </w:style>
  <w:style w:type="paragraph" w:customStyle="1" w:styleId="SubHeading1">
    <w:name w:val="SubHeading1"/>
    <w:basedOn w:val="HeadingBase"/>
    <w:rsid w:val="008848D6"/>
    <w:pPr>
      <w:spacing w:before="240" w:after="60"/>
    </w:pPr>
    <w:rPr>
      <w:color w:val="918585"/>
      <w:sz w:val="22"/>
    </w:rPr>
  </w:style>
  <w:style w:type="paragraph" w:customStyle="1" w:styleId="SideHeading">
    <w:name w:val="Side Heading"/>
    <w:basedOn w:val="HeadingBase"/>
    <w:rsid w:val="00884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8D6"/>
    <w:pPr>
      <w:numPr>
        <w:numId w:val="10"/>
      </w:numPr>
    </w:pPr>
  </w:style>
  <w:style w:type="paragraph" w:styleId="PlainText">
    <w:name w:val="Plain Text"/>
    <w:basedOn w:val="Normal"/>
    <w:link w:val="PlainTextChar"/>
    <w:rsid w:val="008848D6"/>
    <w:rPr>
      <w:sz w:val="20"/>
    </w:rPr>
  </w:style>
  <w:style w:type="character" w:customStyle="1" w:styleId="PlainTextChar">
    <w:name w:val="Plain Text Char"/>
    <w:basedOn w:val="DefaultParagraphFont"/>
    <w:link w:val="PlainText"/>
    <w:rsid w:val="008848D6"/>
    <w:rPr>
      <w:rFonts w:ascii="Courier New" w:eastAsia="Times New Roman" w:hAnsi="Courier New" w:cs="Times New Roman"/>
      <w:sz w:val="20"/>
      <w:szCs w:val="20"/>
      <w:lang w:eastAsia="en-US"/>
    </w:rPr>
  </w:style>
  <w:style w:type="character" w:customStyle="1" w:styleId="MenuOption">
    <w:name w:val="Menu Option"/>
    <w:basedOn w:val="DefaultParagraphFont"/>
    <w:rsid w:val="008848D6"/>
    <w:rPr>
      <w:b/>
      <w:smallCaps/>
    </w:rPr>
  </w:style>
  <w:style w:type="paragraph" w:customStyle="1" w:styleId="TableListNumber">
    <w:name w:val="Table List Number"/>
    <w:basedOn w:val="ListNumber"/>
    <w:rsid w:val="008848D6"/>
    <w:pPr>
      <w:numPr>
        <w:numId w:val="0"/>
      </w:numPr>
    </w:pPr>
  </w:style>
  <w:style w:type="paragraph" w:styleId="TOC4">
    <w:name w:val="toc 4"/>
    <w:basedOn w:val="TOCBase"/>
    <w:next w:val="Normal"/>
    <w:semiHidden/>
    <w:rsid w:val="008848D6"/>
    <w:pPr>
      <w:tabs>
        <w:tab w:val="right" w:leader="dot" w:pos="9071"/>
      </w:tabs>
      <w:ind w:left="1701"/>
    </w:pPr>
  </w:style>
  <w:style w:type="paragraph" w:customStyle="1" w:styleId="ListAlpha">
    <w:name w:val="List Alpha"/>
    <w:basedOn w:val="List"/>
    <w:rsid w:val="008848D6"/>
    <w:pPr>
      <w:numPr>
        <w:numId w:val="8"/>
      </w:numPr>
    </w:pPr>
  </w:style>
  <w:style w:type="paragraph" w:customStyle="1" w:styleId="ListAlpha2">
    <w:name w:val="List Alpha 2"/>
    <w:basedOn w:val="List2"/>
    <w:rsid w:val="008848D6"/>
    <w:pPr>
      <w:numPr>
        <w:numId w:val="7"/>
      </w:numPr>
    </w:pPr>
  </w:style>
  <w:style w:type="paragraph" w:styleId="List2">
    <w:name w:val="List 2"/>
    <w:basedOn w:val="BodyText"/>
    <w:rsid w:val="008848D6"/>
    <w:pPr>
      <w:tabs>
        <w:tab w:val="left" w:pos="680"/>
      </w:tabs>
      <w:spacing w:before="60" w:after="60"/>
      <w:ind w:left="680" w:hanging="340"/>
    </w:pPr>
  </w:style>
  <w:style w:type="paragraph" w:styleId="List3">
    <w:name w:val="List 3"/>
    <w:basedOn w:val="BodyText"/>
    <w:rsid w:val="008848D6"/>
    <w:pPr>
      <w:tabs>
        <w:tab w:val="left" w:pos="1021"/>
      </w:tabs>
      <w:spacing w:before="60" w:after="60"/>
      <w:ind w:left="1020" w:hanging="340"/>
    </w:pPr>
  </w:style>
  <w:style w:type="paragraph" w:styleId="List4">
    <w:name w:val="List 4"/>
    <w:basedOn w:val="BodyText"/>
    <w:rsid w:val="008848D6"/>
    <w:pPr>
      <w:tabs>
        <w:tab w:val="left" w:pos="1361"/>
      </w:tabs>
      <w:spacing w:before="60" w:after="60"/>
      <w:ind w:left="1361" w:hanging="340"/>
    </w:pPr>
  </w:style>
  <w:style w:type="paragraph" w:styleId="List5">
    <w:name w:val="List 5"/>
    <w:basedOn w:val="BodyText"/>
    <w:rsid w:val="008848D6"/>
    <w:pPr>
      <w:tabs>
        <w:tab w:val="left" w:pos="1701"/>
      </w:tabs>
      <w:spacing w:before="60" w:after="60"/>
      <w:ind w:left="1701" w:hanging="340"/>
    </w:pPr>
  </w:style>
  <w:style w:type="paragraph" w:styleId="ListBullet3">
    <w:name w:val="List Bullet 3"/>
    <w:basedOn w:val="List3"/>
    <w:rsid w:val="008848D6"/>
    <w:pPr>
      <w:numPr>
        <w:numId w:val="13"/>
      </w:numPr>
      <w:tabs>
        <w:tab w:val="clear" w:pos="1021"/>
      </w:tabs>
      <w:ind w:left="1037" w:hanging="357"/>
    </w:pPr>
  </w:style>
  <w:style w:type="paragraph" w:styleId="ListBullet4">
    <w:name w:val="List Bullet 4"/>
    <w:basedOn w:val="List4"/>
    <w:rsid w:val="008848D6"/>
    <w:pPr>
      <w:numPr>
        <w:numId w:val="2"/>
      </w:numPr>
      <w:tabs>
        <w:tab w:val="clear" w:pos="1361"/>
      </w:tabs>
    </w:pPr>
  </w:style>
  <w:style w:type="paragraph" w:styleId="ListBullet5">
    <w:name w:val="List Bullet 5"/>
    <w:basedOn w:val="List5"/>
    <w:rsid w:val="008848D6"/>
    <w:pPr>
      <w:numPr>
        <w:numId w:val="3"/>
      </w:numPr>
    </w:pPr>
  </w:style>
  <w:style w:type="paragraph" w:styleId="ListContinue2">
    <w:name w:val="List Continue 2"/>
    <w:basedOn w:val="List2"/>
    <w:rsid w:val="008848D6"/>
    <w:pPr>
      <w:ind w:firstLine="0"/>
    </w:pPr>
  </w:style>
  <w:style w:type="paragraph" w:styleId="ListContinue3">
    <w:name w:val="List Continue 3"/>
    <w:basedOn w:val="List3"/>
    <w:rsid w:val="008848D6"/>
    <w:pPr>
      <w:ind w:left="1021" w:firstLine="0"/>
    </w:pPr>
  </w:style>
  <w:style w:type="paragraph" w:styleId="ListContinue4">
    <w:name w:val="List Continue 4"/>
    <w:basedOn w:val="List4"/>
    <w:rsid w:val="008848D6"/>
    <w:pPr>
      <w:ind w:firstLine="0"/>
    </w:pPr>
  </w:style>
  <w:style w:type="paragraph" w:styleId="ListContinue5">
    <w:name w:val="List Continue 5"/>
    <w:basedOn w:val="List5"/>
    <w:rsid w:val="008848D6"/>
    <w:pPr>
      <w:ind w:firstLine="0"/>
    </w:pPr>
  </w:style>
  <w:style w:type="paragraph" w:styleId="ListNumber3">
    <w:name w:val="List Number 3"/>
    <w:basedOn w:val="List3"/>
    <w:rsid w:val="008848D6"/>
    <w:pPr>
      <w:numPr>
        <w:numId w:val="4"/>
      </w:numPr>
    </w:pPr>
  </w:style>
  <w:style w:type="paragraph" w:styleId="ListNumber4">
    <w:name w:val="List Number 4"/>
    <w:basedOn w:val="List4"/>
    <w:rsid w:val="008848D6"/>
    <w:pPr>
      <w:numPr>
        <w:numId w:val="5"/>
      </w:numPr>
    </w:pPr>
  </w:style>
  <w:style w:type="paragraph" w:styleId="ListNumber5">
    <w:name w:val="List Number 5"/>
    <w:basedOn w:val="List5"/>
    <w:rsid w:val="008848D6"/>
    <w:pPr>
      <w:numPr>
        <w:numId w:val="6"/>
      </w:numPr>
    </w:pPr>
  </w:style>
  <w:style w:type="paragraph" w:styleId="BlockText">
    <w:name w:val="Block Text"/>
    <w:basedOn w:val="Normal"/>
    <w:rsid w:val="008848D6"/>
    <w:pPr>
      <w:spacing w:after="120"/>
      <w:ind w:left="1440" w:right="1440"/>
    </w:pPr>
  </w:style>
  <w:style w:type="character" w:customStyle="1" w:styleId="Subscript">
    <w:name w:val="Subscript"/>
    <w:basedOn w:val="DefaultParagraphFont"/>
    <w:rsid w:val="008848D6"/>
    <w:rPr>
      <w:sz w:val="16"/>
      <w:vertAlign w:val="subscript"/>
    </w:rPr>
  </w:style>
  <w:style w:type="character" w:customStyle="1" w:styleId="Superscript">
    <w:name w:val="Superscript"/>
    <w:basedOn w:val="DefaultParagraphFont"/>
    <w:rsid w:val="008848D6"/>
    <w:rPr>
      <w:sz w:val="16"/>
      <w:vertAlign w:val="superscript"/>
    </w:rPr>
  </w:style>
  <w:style w:type="character" w:customStyle="1" w:styleId="Symbols">
    <w:name w:val="Symbols"/>
    <w:basedOn w:val="DefaultParagraphFont"/>
    <w:rsid w:val="008848D6"/>
    <w:rPr>
      <w:rFonts w:ascii="Symbol" w:hAnsi="Symbol"/>
    </w:rPr>
  </w:style>
  <w:style w:type="character" w:customStyle="1" w:styleId="MenuOptions">
    <w:name w:val="Menu Options"/>
    <w:basedOn w:val="DefaultParagraphFont"/>
    <w:rsid w:val="008848D6"/>
    <w:rPr>
      <w:rFonts w:ascii="Arial Narrow" w:hAnsi="Arial Narrow"/>
      <w:smallCaps/>
    </w:rPr>
  </w:style>
  <w:style w:type="character" w:customStyle="1" w:styleId="Buttons">
    <w:name w:val="Buttons"/>
    <w:basedOn w:val="DefaultParagraphFont"/>
    <w:rsid w:val="008848D6"/>
    <w:rPr>
      <w:b/>
    </w:rPr>
  </w:style>
  <w:style w:type="character" w:customStyle="1" w:styleId="Underlined">
    <w:name w:val="Underlined"/>
    <w:basedOn w:val="DefaultParagraphFont"/>
    <w:rsid w:val="008848D6"/>
    <w:rPr>
      <w:u w:val="single"/>
    </w:rPr>
  </w:style>
  <w:style w:type="paragraph" w:customStyle="1" w:styleId="TableBodyTextRight">
    <w:name w:val="Table Body Text Right"/>
    <w:basedOn w:val="TableBodyText"/>
    <w:rsid w:val="008848D6"/>
    <w:pPr>
      <w:widowControl w:val="0"/>
      <w:autoSpaceDE w:val="0"/>
      <w:autoSpaceDN w:val="0"/>
      <w:adjustRightInd w:val="0"/>
      <w:jc w:val="right"/>
    </w:pPr>
    <w:rPr>
      <w:rFonts w:cs="Arial"/>
      <w:szCs w:val="18"/>
    </w:rPr>
  </w:style>
  <w:style w:type="paragraph" w:customStyle="1" w:styleId="CopyrightText">
    <w:name w:val="Copyright Text"/>
    <w:basedOn w:val="BodyText"/>
    <w:rsid w:val="008848D6"/>
    <w:rPr>
      <w:sz w:val="18"/>
    </w:rPr>
  </w:style>
  <w:style w:type="paragraph" w:customStyle="1" w:styleId="BodySmallRight">
    <w:name w:val="Body Small Right"/>
    <w:basedOn w:val="BodyTextRight"/>
    <w:rsid w:val="008848D6"/>
    <w:rPr>
      <w:sz w:val="18"/>
      <w:szCs w:val="18"/>
    </w:rPr>
  </w:style>
  <w:style w:type="paragraph" w:customStyle="1" w:styleId="MarginEdition">
    <w:name w:val="Margin Edition"/>
    <w:basedOn w:val="MarginNote"/>
    <w:rsid w:val="008848D6"/>
    <w:pPr>
      <w:spacing w:before="0" w:after="0"/>
    </w:pPr>
    <w:rPr>
      <w:rFonts w:ascii="Times New Roman" w:hAnsi="Times New Roman"/>
      <w:color w:val="999999"/>
    </w:rPr>
  </w:style>
  <w:style w:type="paragraph" w:customStyle="1" w:styleId="Spacer">
    <w:name w:val="Spacer"/>
    <w:basedOn w:val="Normal"/>
    <w:rsid w:val="008848D6"/>
    <w:rPr>
      <w:sz w:val="2"/>
      <w:szCs w:val="2"/>
    </w:rPr>
  </w:style>
  <w:style w:type="character" w:customStyle="1" w:styleId="Small">
    <w:name w:val="Small"/>
    <w:basedOn w:val="DefaultParagraphFont"/>
    <w:rsid w:val="008848D6"/>
    <w:rPr>
      <w:sz w:val="16"/>
    </w:rPr>
  </w:style>
  <w:style w:type="paragraph" w:customStyle="1" w:styleId="WideTable">
    <w:name w:val="Wide Table"/>
    <w:basedOn w:val="Normal"/>
    <w:rsid w:val="008848D6"/>
    <w:pPr>
      <w:ind w:left="-1418"/>
    </w:pPr>
    <w:rPr>
      <w:sz w:val="2"/>
      <w:szCs w:val="2"/>
    </w:rPr>
  </w:style>
  <w:style w:type="character" w:styleId="PageNumber">
    <w:name w:val="page number"/>
    <w:basedOn w:val="DefaultParagraphFont"/>
    <w:rsid w:val="008848D6"/>
  </w:style>
  <w:style w:type="paragraph" w:styleId="Quote">
    <w:name w:val="Quote"/>
    <w:basedOn w:val="Heading1"/>
    <w:link w:val="QuoteChar"/>
    <w:qFormat/>
    <w:rsid w:val="008848D6"/>
    <w:rPr>
      <w:b w:val="0"/>
      <w:sz w:val="72"/>
      <w:szCs w:val="72"/>
      <w:lang w:val="en-NZ"/>
    </w:rPr>
  </w:style>
  <w:style w:type="character" w:customStyle="1" w:styleId="QuoteChar">
    <w:name w:val="Quote Char"/>
    <w:basedOn w:val="DefaultParagraphFont"/>
    <w:link w:val="Quote"/>
    <w:rsid w:val="00884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8D6"/>
    <w:pPr>
      <w:pageBreakBefore/>
    </w:pPr>
  </w:style>
  <w:style w:type="paragraph" w:customStyle="1" w:styleId="Border">
    <w:name w:val="Border"/>
    <w:basedOn w:val="Normal"/>
    <w:qFormat/>
    <w:rsid w:val="00884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8D6"/>
    <w:rPr>
      <w:b/>
      <w:bCs/>
      <w:i/>
      <w:iCs/>
      <w:color w:val="auto"/>
    </w:rPr>
  </w:style>
  <w:style w:type="paragraph" w:styleId="IntenseQuote">
    <w:name w:val="Intense Quote"/>
    <w:basedOn w:val="Normal"/>
    <w:next w:val="Normal"/>
    <w:link w:val="IntenseQuoteChar"/>
    <w:uiPriority w:val="30"/>
    <w:qFormat/>
    <w:rsid w:val="00884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8D6"/>
    <w:rPr>
      <w:smallCaps/>
      <w:color w:val="auto"/>
      <w:u w:val="single"/>
    </w:rPr>
  </w:style>
  <w:style w:type="character" w:styleId="IntenseReference">
    <w:name w:val="Intense Reference"/>
    <w:basedOn w:val="DefaultParagraphFont"/>
    <w:uiPriority w:val="32"/>
    <w:qFormat/>
    <w:rsid w:val="008848D6"/>
    <w:rPr>
      <w:b/>
      <w:bCs/>
      <w:smallCaps/>
      <w:color w:val="auto"/>
      <w:spacing w:val="5"/>
      <w:u w:val="single"/>
    </w:rPr>
  </w:style>
  <w:style w:type="paragraph" w:customStyle="1" w:styleId="2ColumnHeading">
    <w:name w:val="2Column Heading"/>
    <w:basedOn w:val="BodyText"/>
    <w:qFormat/>
    <w:rsid w:val="008848D6"/>
    <w:pPr>
      <w:spacing w:after="60"/>
      <w:ind w:left="-2268"/>
    </w:pPr>
    <w:rPr>
      <w:b/>
    </w:rPr>
  </w:style>
  <w:style w:type="paragraph" w:customStyle="1" w:styleId="Heading1TOC">
    <w:name w:val="Heading1 TOC"/>
    <w:basedOn w:val="Normal"/>
    <w:qFormat/>
    <w:rsid w:val="008848D6"/>
    <w:pPr>
      <w:spacing w:before="240" w:after="120"/>
    </w:pPr>
    <w:rPr>
      <w:rFonts w:ascii="Times New Roman" w:hAnsi="Times New Roman"/>
      <w:b/>
      <w:sz w:val="32"/>
    </w:rPr>
  </w:style>
  <w:style w:type="paragraph" w:customStyle="1" w:styleId="Heading2TOC">
    <w:name w:val="Heading2 TOC"/>
    <w:basedOn w:val="Normal"/>
    <w:qFormat/>
    <w:rsid w:val="008848D6"/>
    <w:pPr>
      <w:spacing w:before="240" w:after="60"/>
    </w:pPr>
    <w:rPr>
      <w:rFonts w:ascii="Times New Roman" w:hAnsi="Times New Roman"/>
      <w:b/>
      <w:sz w:val="28"/>
    </w:rPr>
  </w:style>
  <w:style w:type="character" w:customStyle="1" w:styleId="Underline">
    <w:name w:val="Underline"/>
    <w:basedOn w:val="DefaultParagraphFont"/>
    <w:qFormat/>
    <w:rsid w:val="008848D6"/>
    <w:rPr>
      <w:u w:val="single"/>
    </w:rPr>
  </w:style>
  <w:style w:type="character" w:customStyle="1" w:styleId="BoldandItalics">
    <w:name w:val="Bold and Italics"/>
    <w:qFormat/>
    <w:rsid w:val="008848D6"/>
    <w:rPr>
      <w:b/>
      <w:i/>
      <w:u w:val="none"/>
    </w:rPr>
  </w:style>
  <w:style w:type="paragraph" w:styleId="BalloonText">
    <w:name w:val="Balloon Text"/>
    <w:basedOn w:val="Normal"/>
    <w:link w:val="BalloonTextChar"/>
    <w:rsid w:val="008848D6"/>
    <w:rPr>
      <w:rFonts w:ascii="Tahoma" w:hAnsi="Tahoma" w:cs="Tahoma"/>
      <w:sz w:val="16"/>
      <w:szCs w:val="16"/>
    </w:rPr>
  </w:style>
  <w:style w:type="character" w:customStyle="1" w:styleId="BalloonTextChar">
    <w:name w:val="Balloon Text Char"/>
    <w:basedOn w:val="DefaultParagraphFont"/>
    <w:link w:val="BalloonText"/>
    <w:rsid w:val="00884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8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8D6"/>
    <w:rPr>
      <w:b/>
      <w:color w:val="660033"/>
      <w:spacing w:val="0"/>
    </w:rPr>
  </w:style>
  <w:style w:type="paragraph" w:customStyle="1" w:styleId="Nameditemlist">
    <w:name w:val="Named item list"/>
    <w:basedOn w:val="BodyText"/>
    <w:qFormat/>
    <w:rsid w:val="008848D6"/>
    <w:pPr>
      <w:tabs>
        <w:tab w:val="left" w:pos="2835"/>
      </w:tabs>
      <w:ind w:left="2835" w:hanging="2835"/>
    </w:pPr>
  </w:style>
  <w:style w:type="paragraph" w:customStyle="1" w:styleId="BodyTextnopadding">
    <w:name w:val="Body Text no padding"/>
    <w:basedOn w:val="BodyText"/>
    <w:qFormat/>
    <w:rsid w:val="008848D6"/>
    <w:pPr>
      <w:spacing w:before="0" w:after="0"/>
    </w:pPr>
  </w:style>
  <w:style w:type="paragraph" w:customStyle="1" w:styleId="BodyTextBold">
    <w:name w:val="Body Text Bold"/>
    <w:basedOn w:val="BodyText"/>
    <w:qFormat/>
    <w:rsid w:val="008848D6"/>
    <w:rPr>
      <w:b/>
    </w:rPr>
  </w:style>
  <w:style w:type="character" w:styleId="Hyperlink">
    <w:name w:val="Hyperlink"/>
    <w:basedOn w:val="DefaultParagraphFont"/>
    <w:uiPriority w:val="99"/>
    <w:unhideWhenUsed/>
    <w:rsid w:val="00493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6672</Characters>
  <Application>Microsoft Office Word</Application>
  <DocSecurity>0</DocSecurity>
  <Lines>266</Lines>
  <Paragraphs>142</Paragraphs>
  <ScaleCrop>false</ScaleCrop>
  <Company>Author-it Software Corporation Ltd.</Company>
  <LinksUpToDate>false</LinksUpToDate>
  <CharactersWithSpaces>7572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DEFTST013 Plan test and evaluation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