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B7B" w:rsidP="00700B7B">
      <w:pPr>
        <w:pStyle w:val="Title"/>
      </w:pPr>
      <w:r>
        <w:fldChar w:fldCharType="begin"/>
      </w:r>
      <w:r>
        <w:instrText xml:space="preserve"> TITLE   \* MERGEFORMAT </w:instrText>
      </w:r>
      <w:r>
        <w:fldChar w:fldCharType="separate"/>
      </w:r>
      <w:r>
        <w:t>DEFTST007 Apply knowledge of test and evaluation processes</w:t>
      </w:r>
      <w:r>
        <w:fldChar w:fldCharType="end"/>
      </w:r>
    </w:p>
    <w:p w:rsidR="00700B7B" w:rsidP="00700B7B">
      <w:pPr>
        <w:pStyle w:val="Version"/>
        <w:sectPr w:rsidSect="005262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6260" w:rsidP="00526260">
      <w:pPr>
        <w:pStyle w:val="SuperHeading"/>
      </w:pPr>
      <w:r w:rsidRPr="00526260">
        <w:t>DEFTST007 Apply knowledge of test and evaluation processes</w:t>
      </w:r>
    </w:p>
    <w:p w:rsidR="00000000" w:rsidRPr="00526260" w:rsidP="00526260">
      <w:pPr>
        <w:pStyle w:val="Heading1"/>
      </w:pPr>
      <w:bookmarkStart w:id="1" w:name="O_1241464"/>
      <w:bookmarkEnd w:id="1"/>
      <w:r w:rsidRPr="00526260">
        <w:t>Modification History</w:t>
      </w:r>
    </w:p>
    <w:tbl>
      <w:tblPr>
        <w:tblW w:w="9497" w:type="dxa"/>
        <w:tblLayout w:type="fixed"/>
        <w:tblCellMar>
          <w:left w:w="62" w:type="dxa"/>
          <w:right w:w="62" w:type="dxa"/>
        </w:tblCellMar>
        <w:tblLook w:val="0000"/>
      </w:tblPr>
      <w:tblGrid>
        <w:gridCol w:w="9497"/>
      </w:tblGrid>
      <w:tr w:rsidTr="00526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t>Release 2. This is the second release of this unit of competency in the DEF Defence Training Package.</w:t>
            </w:r>
          </w:p>
        </w:tc>
      </w:tr>
      <w:tr w:rsidTr="00526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t>Release 1. This unit was released in DEF Defence Training Package Release 1.0 and meets the Standards for Training</w:t>
            </w:r>
            <w:r w:rsidRPr="00526260">
              <w:t xml:space="preserve"> Packages. </w:t>
            </w:r>
          </w:p>
          <w:p w:rsidR="00000000" w:rsidRPr="00526260" w:rsidP="00526260">
            <w:pPr>
              <w:pStyle w:val="ListBullet"/>
            </w:pPr>
            <w:r w:rsidRPr="00526260">
              <w:t>Unit code updated</w:t>
            </w:r>
          </w:p>
          <w:p w:rsidR="00000000" w:rsidRPr="00526260" w:rsidP="00526260">
            <w:pPr>
              <w:pStyle w:val="ListBullet"/>
            </w:pPr>
            <w:r w:rsidRPr="00526260">
              <w:t>Content and formatting updated to comply with the new standards</w:t>
            </w:r>
          </w:p>
          <w:p w:rsidR="00000000" w:rsidRPr="00526260" w:rsidP="00526260">
            <w:pPr>
              <w:pStyle w:val="ListBullet"/>
            </w:pPr>
            <w:r w:rsidRPr="00526260">
              <w:t>All PC transitioned from passive to active voice</w:t>
            </w:r>
          </w:p>
        </w:tc>
      </w:tr>
    </w:tbl>
    <w:p w:rsidR="00000000" w:rsidRPr="00526260" w:rsidP="00526260">
      <w:pPr>
        <w:pStyle w:val="NoPaddingFontSize1"/>
      </w:pPr>
    </w:p>
    <w:p w:rsidR="00000000" w:rsidRPr="00526260" w:rsidP="00526260">
      <w:pPr>
        <w:pStyle w:val="AllowPageBreak"/>
      </w:pPr>
    </w:p>
    <w:p w:rsidR="00000000" w:rsidRPr="00526260" w:rsidP="00526260">
      <w:pPr>
        <w:pStyle w:val="Heading1"/>
      </w:pPr>
      <w:bookmarkStart w:id="2" w:name="O_1241463"/>
      <w:bookmarkEnd w:id="2"/>
      <w:r w:rsidRPr="00526260">
        <w:t>Application</w:t>
      </w:r>
    </w:p>
    <w:tbl>
      <w:tblPr>
        <w:tblW w:w="9497" w:type="dxa"/>
        <w:tblLayout w:type="fixed"/>
        <w:tblCellMar>
          <w:left w:w="62" w:type="dxa"/>
          <w:right w:w="62" w:type="dxa"/>
        </w:tblCellMar>
        <w:tblLook w:val="0000"/>
      </w:tblPr>
      <w:tblGrid>
        <w:gridCol w:w="9497"/>
      </w:tblGrid>
      <w:tr w:rsidTr="00526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t>This unit describes the skills and knowledge required to apply knowledge of tes</w:t>
            </w:r>
            <w:r w:rsidRPr="00526260">
              <w:t>t and evaluation processes.</w:t>
            </w:r>
          </w:p>
          <w:p w:rsidR="00000000" w:rsidRPr="00526260" w:rsidP="00526260">
            <w:pPr>
              <w:pStyle w:val="BodyText"/>
            </w:pPr>
            <w:r w:rsidRPr="00526260">
              <w:t>This includes accessing and analysing relevant test and evaluation information and implementing recommendations specific to test and evaluation.</w:t>
            </w:r>
          </w:p>
          <w:p w:rsidR="00000000" w:rsidRPr="00526260" w:rsidP="00526260">
            <w:pPr>
              <w:pStyle w:val="BodyText"/>
            </w:pPr>
            <w:r w:rsidRPr="00526260">
              <w:t xml:space="preserve">Applying knowledge of test and evaluation processes is specific to work undertaken </w:t>
            </w:r>
            <w:r w:rsidRPr="00526260">
              <w:t>by Defence personnel and may be included within a variety of areas such as management, acquisitions, audits, inspections, policy implementation, technical manual development, platform integration, configuration, staff processes, transport and inter-operabi</w:t>
            </w:r>
            <w:r w:rsidRPr="00526260">
              <w:t>lity.</w:t>
            </w:r>
          </w:p>
          <w:p w:rsidR="00000000" w:rsidRPr="00526260" w:rsidP="00526260">
            <w:pPr>
              <w:pStyle w:val="BodyText"/>
            </w:pPr>
            <w:r w:rsidRPr="00526260">
              <w:t>This unit applies to those working within Defence where knowledge of test and evaluation processes is necessary, but where the worker is not a test and evaluation practitioner.</w:t>
            </w:r>
          </w:p>
          <w:p w:rsidR="00000000" w:rsidRPr="00526260" w:rsidP="00526260">
            <w:pPr>
              <w:pStyle w:val="BodyText"/>
            </w:pPr>
            <w:r w:rsidRPr="00526260">
              <w:t>The skills and knowledge described in this unit must be applied within the legislative, regulatory and policy environment in which they are carried out. Organisational policies and procedures must be consulted and adhered to.</w:t>
            </w:r>
          </w:p>
          <w:p w:rsidR="00000000" w:rsidRPr="00526260" w:rsidP="00526260">
            <w:pPr>
              <w:pStyle w:val="BodyText"/>
            </w:pPr>
            <w:r w:rsidRPr="00526260">
              <w:t>Those undertaking this unit wo</w:t>
            </w:r>
            <w:r w:rsidRPr="00526260">
              <w:t>uld work independently or as part of a team, under direct and indirect supervision, use discretion and judgement, and take responsibility for the quality of their output. They would perform complex tasks in a range of contexts.</w:t>
            </w:r>
          </w:p>
          <w:p w:rsidR="00000000" w:rsidRPr="00526260" w:rsidP="00526260">
            <w:pPr>
              <w:pStyle w:val="BodyText"/>
            </w:pPr>
            <w:r w:rsidRPr="00526260">
              <w:t>No licensing, legislative or</w:t>
            </w:r>
            <w:r w:rsidRPr="00526260">
              <w:t xml:space="preserve"> certification requirements apply to unit at the time of publication.</w:t>
            </w:r>
          </w:p>
        </w:tc>
      </w:tr>
    </w:tbl>
    <w:p w:rsidR="00000000" w:rsidRPr="00526260" w:rsidP="00526260">
      <w:pPr>
        <w:pStyle w:val="NoPaddingFontSize1"/>
      </w:pPr>
    </w:p>
    <w:p w:rsidR="00000000" w:rsidRPr="00526260" w:rsidP="00526260">
      <w:pPr>
        <w:pStyle w:val="AllowPageBreak"/>
      </w:pPr>
    </w:p>
    <w:p w:rsidR="00000000" w:rsidRPr="00526260" w:rsidP="00526260">
      <w:pPr>
        <w:pStyle w:val="Heading1"/>
      </w:pPr>
      <w:bookmarkStart w:id="3" w:name="O_1241467"/>
      <w:bookmarkEnd w:id="3"/>
      <w:r w:rsidRPr="00526260">
        <w:t>Pre-requisite Unit</w:t>
      </w:r>
    </w:p>
    <w:tbl>
      <w:tblPr>
        <w:tblW w:w="9497" w:type="dxa"/>
        <w:tblLayout w:type="fixed"/>
        <w:tblCellMar>
          <w:left w:w="62" w:type="dxa"/>
          <w:right w:w="62" w:type="dxa"/>
        </w:tblCellMar>
        <w:tblLook w:val="0000"/>
      </w:tblPr>
      <w:tblGrid>
        <w:gridCol w:w="9497"/>
      </w:tblGrid>
      <w:tr w:rsidTr="00526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t>Not applicable.</w:t>
            </w:r>
          </w:p>
        </w:tc>
      </w:tr>
    </w:tbl>
    <w:p w:rsidR="00000000" w:rsidRPr="00526260" w:rsidP="00526260">
      <w:pPr>
        <w:pStyle w:val="NoPaddingFontSize1"/>
      </w:pPr>
    </w:p>
    <w:p w:rsidR="00000000" w:rsidRPr="00526260" w:rsidP="00526260">
      <w:pPr>
        <w:pStyle w:val="AllowPageBreak"/>
      </w:pPr>
    </w:p>
    <w:p w:rsidR="00000000" w:rsidRPr="00526260" w:rsidP="00526260">
      <w:pPr>
        <w:pStyle w:val="Heading1"/>
      </w:pPr>
      <w:bookmarkStart w:id="4" w:name="O_1241462"/>
      <w:bookmarkEnd w:id="4"/>
      <w:r w:rsidRPr="00526260">
        <w:t>Competency Field</w:t>
      </w:r>
    </w:p>
    <w:tbl>
      <w:tblPr>
        <w:tblW w:w="9497" w:type="dxa"/>
        <w:tblLayout w:type="fixed"/>
        <w:tblCellMar>
          <w:left w:w="62" w:type="dxa"/>
          <w:right w:w="62" w:type="dxa"/>
        </w:tblCellMar>
        <w:tblLook w:val="0000"/>
      </w:tblPr>
      <w:tblGrid>
        <w:gridCol w:w="9497"/>
      </w:tblGrid>
      <w:tr w:rsidTr="00526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t>Test and Evaluation.</w:t>
            </w:r>
          </w:p>
        </w:tc>
      </w:tr>
    </w:tbl>
    <w:p w:rsidR="00000000" w:rsidRPr="00526260" w:rsidP="00526260">
      <w:pPr>
        <w:pStyle w:val="NoPaddingFontSize1"/>
      </w:pPr>
    </w:p>
    <w:p w:rsidR="00000000" w:rsidRPr="00526260" w:rsidP="00526260">
      <w:pPr>
        <w:pStyle w:val="AllowPageBreak"/>
      </w:pPr>
    </w:p>
    <w:p w:rsidR="00000000" w:rsidRPr="00526260" w:rsidP="00526260">
      <w:pPr>
        <w:pStyle w:val="Heading1"/>
      </w:pPr>
      <w:bookmarkStart w:id="5" w:name="O_1241468"/>
      <w:bookmarkEnd w:id="5"/>
      <w:r w:rsidRPr="00526260">
        <w:t>Unit Sector</w:t>
      </w:r>
    </w:p>
    <w:tbl>
      <w:tblPr>
        <w:tblW w:w="9497" w:type="dxa"/>
        <w:tblLayout w:type="fixed"/>
        <w:tblCellMar>
          <w:left w:w="62" w:type="dxa"/>
          <w:right w:w="62" w:type="dxa"/>
        </w:tblCellMar>
        <w:tblLook w:val="0000"/>
      </w:tblPr>
      <w:tblGrid>
        <w:gridCol w:w="9497"/>
      </w:tblGrid>
      <w:tr w:rsidTr="00526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t>Not applicable.</w:t>
            </w:r>
          </w:p>
        </w:tc>
      </w:tr>
    </w:tbl>
    <w:p w:rsidR="00000000" w:rsidRPr="00526260" w:rsidP="00526260">
      <w:pPr>
        <w:pStyle w:val="NoPaddingFontSize1"/>
      </w:pPr>
    </w:p>
    <w:p w:rsidR="00000000" w:rsidRPr="00526260" w:rsidP="00526260">
      <w:pPr>
        <w:pStyle w:val="AllowPageBreak"/>
      </w:pPr>
    </w:p>
    <w:p w:rsidR="00000000" w:rsidRPr="00526260" w:rsidP="00526260">
      <w:pPr>
        <w:pStyle w:val="Heading1"/>
      </w:pPr>
      <w:bookmarkStart w:id="6" w:name="O_1241461"/>
      <w:bookmarkEnd w:id="6"/>
      <w:r w:rsidRPr="00526260">
        <w:t>E</w:t>
      </w:r>
      <w:r w:rsidRPr="00526260">
        <w:t>lements and Performance Criteria</w:t>
      </w:r>
    </w:p>
    <w:tbl>
      <w:tblPr>
        <w:tblW w:w="9497" w:type="dxa"/>
        <w:tblLayout w:type="fixed"/>
        <w:tblCellMar>
          <w:left w:w="62" w:type="dxa"/>
          <w:right w:w="62" w:type="dxa"/>
        </w:tblCellMar>
        <w:tblLook w:val="0000"/>
      </w:tblPr>
      <w:tblGrid>
        <w:gridCol w:w="406"/>
        <w:gridCol w:w="2672"/>
        <w:gridCol w:w="714"/>
        <w:gridCol w:w="5705"/>
      </w:tblGrid>
      <w:tr w:rsidTr="00526260">
        <w:tblPrEx>
          <w:tblW w:w="9497" w:type="dxa"/>
          <w:tblLayout w:type="fixed"/>
          <w:tblCellMar>
            <w:left w:w="62" w:type="dxa"/>
            <w:right w:w="62" w:type="dxa"/>
          </w:tblCellMar>
          <w:tblLook w:val="0000"/>
        </w:tblPrEx>
        <w:tc>
          <w:tcPr>
            <w:tcW w:w="3078" w:type="dxa"/>
            <w:gridSpan w:val="2"/>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rPr>
                <w:rStyle w:val="SpecialBold"/>
              </w:rPr>
              <w:t>ELEMENTS</w:t>
            </w:r>
          </w:p>
        </w:tc>
        <w:tc>
          <w:tcPr>
            <w:tcW w:w="6419" w:type="dxa"/>
            <w:gridSpan w:val="2"/>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rPr>
                <w:rStyle w:val="SpecialBold"/>
              </w:rPr>
              <w:t>PERFORMANCE CRITERIA</w:t>
            </w:r>
          </w:p>
        </w:tc>
      </w:tr>
      <w:tr w:rsidTr="00526260">
        <w:tblPrEx>
          <w:tblW w:w="9497" w:type="dxa"/>
          <w:tblLayout w:type="fixed"/>
          <w:tblCellMar>
            <w:left w:w="62" w:type="dxa"/>
            <w:right w:w="62" w:type="dxa"/>
          </w:tblCellMar>
          <w:tblLook w:val="0000"/>
        </w:tblPrEx>
        <w:tc>
          <w:tcPr>
            <w:tcW w:w="3078" w:type="dxa"/>
            <w:gridSpan w:val="2"/>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t>Elements describe the essential outcomes.</w:t>
            </w:r>
          </w:p>
        </w:tc>
        <w:tc>
          <w:tcPr>
            <w:tcW w:w="6419" w:type="dxa"/>
            <w:gridSpan w:val="2"/>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t>Performance criteria describe the performance needed to demonstrate achievement of the element.</w:t>
            </w:r>
          </w:p>
        </w:tc>
      </w:tr>
      <w:tr w:rsidTr="0052626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rPr>
                <w:rStyle w:val="SpecialBold"/>
              </w:rPr>
              <w:t>1</w:t>
            </w:r>
          </w:p>
        </w:tc>
        <w:tc>
          <w:tcPr>
            <w:tcW w:w="2672" w:type="dxa"/>
            <w:vMerge w:val="restart"/>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rPr>
                <w:rStyle w:val="SpecialBold"/>
              </w:rPr>
              <w:t>Access and analyse relevant test and evaluation information</w:t>
            </w:r>
          </w:p>
        </w:tc>
        <w:tc>
          <w:tcPr>
            <w:tcW w:w="714"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rPr>
                <w:rStyle w:val="SpecialBold"/>
              </w:rPr>
              <w:t>1.1</w:t>
            </w:r>
          </w:p>
        </w:tc>
        <w:tc>
          <w:tcPr>
            <w:tcW w:w="5705"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t>Identify and obtain relevant test and evaluation process, safety, legislative and statutory requirements</w:t>
            </w:r>
          </w:p>
        </w:tc>
      </w:tr>
      <w:tr w:rsidTr="005262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2" w:type="dxa"/>
            <w:vMerge/>
            <w:tcBorders>
              <w:top w:val="nil"/>
              <w:left w:val="nil"/>
              <w:bottom w:val="nil"/>
              <w:right w:val="nil"/>
            </w:tcBorders>
            <w:tcMar>
              <w:top w:w="0" w:type="dxa"/>
              <w:left w:w="62" w:type="dxa"/>
              <w:bottom w:w="0" w:type="dxa"/>
              <w:right w:w="62" w:type="dxa"/>
            </w:tcMar>
          </w:tcPr>
          <w:p w:rsidR="00000000" w:rsidRPr="0052626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rPr>
                <w:rStyle w:val="SpecialBold"/>
              </w:rPr>
              <w:t>1.2</w:t>
            </w:r>
          </w:p>
        </w:tc>
        <w:tc>
          <w:tcPr>
            <w:tcW w:w="5705"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t>Analyse obtained information to determine relevance and application to the organisation</w:t>
            </w:r>
          </w:p>
        </w:tc>
      </w:tr>
      <w:tr w:rsidTr="005262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2" w:type="dxa"/>
            <w:vMerge/>
            <w:tcBorders>
              <w:top w:val="nil"/>
              <w:left w:val="nil"/>
              <w:bottom w:val="nil"/>
              <w:right w:val="nil"/>
            </w:tcBorders>
            <w:tcMar>
              <w:top w:w="0" w:type="dxa"/>
              <w:left w:w="62" w:type="dxa"/>
              <w:bottom w:w="0" w:type="dxa"/>
              <w:right w:w="62" w:type="dxa"/>
            </w:tcMar>
          </w:tcPr>
          <w:p w:rsidR="00000000" w:rsidRPr="0052626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rPr>
                <w:rStyle w:val="SpecialBold"/>
              </w:rPr>
              <w:t>1.3</w:t>
            </w:r>
          </w:p>
        </w:tc>
        <w:tc>
          <w:tcPr>
            <w:tcW w:w="5705"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t>Formulate outcomes of the analysis and provide recommendations relevant to workplace requirements</w:t>
            </w:r>
          </w:p>
        </w:tc>
      </w:tr>
      <w:tr w:rsidTr="0052626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rPr>
                <w:rStyle w:val="SpecialBold"/>
              </w:rPr>
              <w:t>2</w:t>
            </w:r>
          </w:p>
        </w:tc>
        <w:tc>
          <w:tcPr>
            <w:tcW w:w="2672" w:type="dxa"/>
            <w:vMerge w:val="restart"/>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rPr>
                <w:rStyle w:val="SpecialBold"/>
              </w:rPr>
              <w:t>Implement recommendations specific to test and evaluation</w:t>
            </w:r>
          </w:p>
        </w:tc>
        <w:tc>
          <w:tcPr>
            <w:tcW w:w="714"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rPr>
                <w:rStyle w:val="SpecialBold"/>
              </w:rPr>
              <w:t>2.</w:t>
            </w:r>
            <w:r w:rsidRPr="00526260">
              <w:rPr>
                <w:rStyle w:val="SpecialBold"/>
              </w:rPr>
              <w:t>1</w:t>
            </w:r>
          </w:p>
        </w:tc>
        <w:tc>
          <w:tcPr>
            <w:tcW w:w="5705"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t>Apply workplace requirements relevant to test and evaluation processes</w:t>
            </w:r>
          </w:p>
        </w:tc>
      </w:tr>
      <w:tr w:rsidTr="005262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2" w:type="dxa"/>
            <w:vMerge/>
            <w:tcBorders>
              <w:top w:val="nil"/>
              <w:left w:val="nil"/>
              <w:bottom w:val="nil"/>
              <w:right w:val="nil"/>
            </w:tcBorders>
            <w:tcMar>
              <w:top w:w="0" w:type="dxa"/>
              <w:left w:w="62" w:type="dxa"/>
              <w:bottom w:w="0" w:type="dxa"/>
              <w:right w:w="62" w:type="dxa"/>
            </w:tcMar>
          </w:tcPr>
          <w:p w:rsidR="00000000" w:rsidRPr="0052626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rPr>
                <w:rStyle w:val="SpecialBold"/>
              </w:rPr>
              <w:t>2.2</w:t>
            </w:r>
          </w:p>
        </w:tc>
        <w:tc>
          <w:tcPr>
            <w:tcW w:w="5705"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t>Determine work requirements while applying relevant recommendations</w:t>
            </w:r>
          </w:p>
        </w:tc>
      </w:tr>
      <w:tr w:rsidTr="005262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2" w:type="dxa"/>
            <w:vMerge/>
            <w:tcBorders>
              <w:top w:val="nil"/>
              <w:left w:val="nil"/>
              <w:bottom w:val="nil"/>
              <w:right w:val="nil"/>
            </w:tcBorders>
            <w:tcMar>
              <w:top w:w="0" w:type="dxa"/>
              <w:left w:w="62" w:type="dxa"/>
              <w:bottom w:w="0" w:type="dxa"/>
              <w:right w:w="62" w:type="dxa"/>
            </w:tcMar>
          </w:tcPr>
          <w:p w:rsidR="00000000" w:rsidRPr="0052626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rPr>
                <w:rStyle w:val="SpecialBold"/>
              </w:rPr>
              <w:t>2.3</w:t>
            </w:r>
          </w:p>
        </w:tc>
        <w:tc>
          <w:tcPr>
            <w:tcW w:w="5705"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t>Assess, review and record effectiveness of the recommendations</w:t>
            </w:r>
          </w:p>
        </w:tc>
      </w:tr>
      <w:tr w:rsidTr="005262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2" w:type="dxa"/>
            <w:vMerge/>
            <w:tcBorders>
              <w:top w:val="nil"/>
              <w:left w:val="nil"/>
              <w:bottom w:val="nil"/>
              <w:right w:val="nil"/>
            </w:tcBorders>
            <w:tcMar>
              <w:top w:w="0" w:type="dxa"/>
              <w:left w:w="62" w:type="dxa"/>
              <w:bottom w:w="0" w:type="dxa"/>
              <w:right w:w="62" w:type="dxa"/>
            </w:tcMar>
          </w:tcPr>
          <w:p w:rsidR="00000000" w:rsidRPr="0052626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526260">
            <w:pPr>
              <w:pStyle w:val="BodyText"/>
              <w:rPr>
                <w:lang w:val="en-NZ"/>
              </w:rPr>
            </w:pPr>
            <w:r w:rsidRPr="00526260">
              <w:rPr>
                <w:rStyle w:val="SpecialBold"/>
              </w:rPr>
              <w:t>2.4</w:t>
            </w:r>
          </w:p>
        </w:tc>
        <w:tc>
          <w:tcPr>
            <w:tcW w:w="5705" w:type="dxa"/>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t>Adjust recommendat</w:t>
            </w:r>
            <w:r w:rsidRPr="00526260">
              <w:t>ions, if required, and document for future application</w:t>
            </w:r>
          </w:p>
        </w:tc>
      </w:tr>
    </w:tbl>
    <w:p w:rsidR="00000000" w:rsidRPr="00526260" w:rsidP="00526260">
      <w:pPr>
        <w:pStyle w:val="NoPaddingFontSize1"/>
      </w:pPr>
    </w:p>
    <w:p w:rsidR="00000000" w:rsidRPr="00526260" w:rsidP="00526260">
      <w:pPr>
        <w:pStyle w:val="AllowPageBreak"/>
      </w:pPr>
    </w:p>
    <w:p w:rsidR="00000000" w:rsidRPr="00526260" w:rsidP="00526260">
      <w:pPr>
        <w:pStyle w:val="Heading1"/>
      </w:pPr>
      <w:bookmarkStart w:id="7" w:name="O_1241460"/>
      <w:bookmarkEnd w:id="7"/>
      <w:r w:rsidRPr="00526260">
        <w:t>Foundation Skills</w:t>
      </w:r>
    </w:p>
    <w:tbl>
      <w:tblPr>
        <w:tblW w:w="9497" w:type="dxa"/>
        <w:tblLayout w:type="fixed"/>
        <w:tblCellMar>
          <w:left w:w="62" w:type="dxa"/>
          <w:right w:w="62" w:type="dxa"/>
        </w:tblCellMar>
        <w:tblLook w:val="0000"/>
      </w:tblPr>
      <w:tblGrid>
        <w:gridCol w:w="9497"/>
      </w:tblGrid>
      <w:tr w:rsidTr="00526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t>Foundation skills essential to performance are explicit in the performance criteria of this unit of competency.</w:t>
            </w:r>
          </w:p>
        </w:tc>
      </w:tr>
    </w:tbl>
    <w:p w:rsidR="00000000" w:rsidRPr="00526260" w:rsidP="00526260">
      <w:pPr>
        <w:pStyle w:val="NoPaddingFontSize1"/>
      </w:pPr>
    </w:p>
    <w:p w:rsidR="00000000" w:rsidRPr="00526260" w:rsidP="00526260">
      <w:pPr>
        <w:pStyle w:val="AllowPageBreak"/>
      </w:pPr>
    </w:p>
    <w:p w:rsidR="00000000" w:rsidRPr="00526260" w:rsidP="00526260">
      <w:pPr>
        <w:pStyle w:val="Heading1"/>
      </w:pPr>
      <w:bookmarkStart w:id="8" w:name="O_1241469"/>
      <w:bookmarkEnd w:id="8"/>
      <w:r w:rsidRPr="00526260">
        <w:t>Range of Conditions</w:t>
      </w:r>
    </w:p>
    <w:tbl>
      <w:tblPr>
        <w:tblW w:w="9497" w:type="dxa"/>
        <w:tblLayout w:type="fixed"/>
        <w:tblCellMar>
          <w:left w:w="62" w:type="dxa"/>
          <w:right w:w="62" w:type="dxa"/>
        </w:tblCellMar>
        <w:tblLook w:val="0000"/>
      </w:tblPr>
      <w:tblGrid>
        <w:gridCol w:w="9497"/>
      </w:tblGrid>
      <w:tr w:rsidTr="00526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t>Range is restricted to essential operating conditions and any other variables essential to the work environment.</w:t>
            </w:r>
          </w:p>
          <w:p w:rsidR="00000000" w:rsidRPr="00526260" w:rsidP="00526260">
            <w:pPr>
              <w:pStyle w:val="BodyText"/>
            </w:pPr>
            <w:r w:rsidRPr="00526260">
              <w:t>Non-essential conditions may be found in the DEF Defence Training Package Companion Volume Implementation Guide.</w:t>
            </w:r>
          </w:p>
        </w:tc>
      </w:tr>
    </w:tbl>
    <w:p w:rsidR="00000000" w:rsidRPr="00526260" w:rsidP="00526260">
      <w:pPr>
        <w:pStyle w:val="NoPaddingFontSize1"/>
      </w:pPr>
    </w:p>
    <w:p w:rsidR="00000000" w:rsidRPr="00526260" w:rsidP="00526260">
      <w:pPr>
        <w:pStyle w:val="AllowPageBreak"/>
      </w:pPr>
    </w:p>
    <w:p w:rsidR="00000000" w:rsidRPr="00526260" w:rsidP="00526260">
      <w:pPr>
        <w:pStyle w:val="Heading1"/>
      </w:pPr>
      <w:bookmarkStart w:id="9" w:name="O_1241459"/>
      <w:bookmarkEnd w:id="9"/>
      <w:r w:rsidRPr="00526260">
        <w:t>Unit Mapp</w:t>
      </w:r>
      <w:r w:rsidRPr="00526260">
        <w:t>ing Information</w:t>
      </w:r>
    </w:p>
    <w:tbl>
      <w:tblPr>
        <w:tblW w:w="9497" w:type="dxa"/>
        <w:tblLayout w:type="fixed"/>
        <w:tblCellMar>
          <w:left w:w="62" w:type="dxa"/>
          <w:right w:w="62" w:type="dxa"/>
        </w:tblCellMar>
        <w:tblLook w:val="0000"/>
      </w:tblPr>
      <w:tblGrid>
        <w:gridCol w:w="9497"/>
      </w:tblGrid>
      <w:tr w:rsidTr="00526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260" w:rsidP="00526260">
            <w:pPr>
              <w:pStyle w:val="BodyText"/>
            </w:pPr>
            <w:r w:rsidRPr="00526260">
              <w:t>This unit replaces and is equivalent to DEFTE007A Apply knowledge of test and evaluation processes.</w:t>
            </w:r>
          </w:p>
        </w:tc>
      </w:tr>
    </w:tbl>
    <w:p w:rsidR="00000000" w:rsidRPr="00526260" w:rsidP="00526260">
      <w:pPr>
        <w:pStyle w:val="NoPaddingFontSize1"/>
      </w:pPr>
    </w:p>
    <w:p w:rsidR="00000000" w:rsidRPr="00526260" w:rsidP="00526260">
      <w:pPr>
        <w:pStyle w:val="AllowPageBreak"/>
      </w:pPr>
    </w:p>
    <w:p w:rsidR="00000000" w:rsidRPr="00526260" w:rsidP="00526260">
      <w:pPr>
        <w:pStyle w:val="Heading1"/>
      </w:pPr>
      <w:bookmarkStart w:id="10" w:name="O_1241465"/>
      <w:bookmarkEnd w:id="10"/>
      <w:r w:rsidRPr="00526260">
        <w:t>Links</w:t>
      </w:r>
    </w:p>
    <w:p w:rsidR="00000000" w:rsidRPr="00526260" w:rsidP="00700B7B">
      <w:pPr>
        <w:pStyle w:val="BodyText"/>
      </w:pPr>
      <w:r w:rsidRPr="0052626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932EE">
        <w:rPr>
          <w:rStyle w:val="Hyperlink"/>
        </w:rPr>
        <w:t>https://vetnet.gov.au/Pages/TrainingDocs.aspx?q=6bdbab1e-11ed-4bc9-9cba-9e1a55d4e4a9</w:t>
      </w:r>
      <w:r>
        <w:fldChar w:fldCharType="end"/>
      </w:r>
    </w:p>
    <w:p w:rsidR="00000000" w:rsidRPr="00526260" w:rsidP="00526260"/>
    <w:sectPr w:rsidSect="005262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60" w:rsidRPr="00700B7B" w:rsidP="00700B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7B" w:rsidP="00526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B7B" w:rsidP="0052626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00B7B" w:rsidP="005262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260" w:rsidRPr="00700B7B" w:rsidP="00700B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7B" w:rsidRPr="002D2AF8" w:rsidP="00526260">
    <w:pPr>
      <w:pStyle w:val="Header"/>
      <w:framePr w:wrap="around"/>
    </w:pPr>
    <w:r>
      <w:fldChar w:fldCharType="begin"/>
    </w:r>
    <w:r>
      <w:instrText xml:space="preserve"> TITLE   \* MERGEFORMAT </w:instrText>
    </w:r>
    <w:r>
      <w:fldChar w:fldCharType="separate"/>
    </w:r>
    <w:r>
      <w:t>DEFTST007 Apply knowledge of test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00B7B" w:rsidP="00526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CC09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1A94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260"/>
    <w:pPr>
      <w:spacing w:before="360" w:after="60"/>
      <w:outlineLvl w:val="0"/>
    </w:pPr>
    <w:rPr>
      <w:sz w:val="32"/>
    </w:rPr>
  </w:style>
  <w:style w:type="paragraph" w:styleId="Heading2">
    <w:name w:val="heading 2"/>
    <w:basedOn w:val="HeadingBase"/>
    <w:next w:val="BodyText"/>
    <w:link w:val="Heading2Char"/>
    <w:qFormat/>
    <w:rsid w:val="00526260"/>
    <w:pPr>
      <w:keepLines/>
      <w:spacing w:before="240" w:after="120"/>
      <w:outlineLvl w:val="1"/>
    </w:pPr>
    <w:rPr>
      <w:sz w:val="28"/>
      <w:szCs w:val="40"/>
    </w:rPr>
  </w:style>
  <w:style w:type="paragraph" w:styleId="Heading3">
    <w:name w:val="heading 3"/>
    <w:basedOn w:val="HeadingBase"/>
    <w:next w:val="BodyText"/>
    <w:link w:val="Heading3Char"/>
    <w:qFormat/>
    <w:rsid w:val="00526260"/>
    <w:pPr>
      <w:spacing w:before="180" w:after="120"/>
      <w:outlineLvl w:val="2"/>
    </w:pPr>
    <w:rPr>
      <w:spacing w:val="-10"/>
      <w:kern w:val="32"/>
    </w:rPr>
  </w:style>
  <w:style w:type="paragraph" w:styleId="Heading4">
    <w:name w:val="heading 4"/>
    <w:basedOn w:val="HeadingBase"/>
    <w:next w:val="BodyText"/>
    <w:link w:val="Heading4Char"/>
    <w:qFormat/>
    <w:rsid w:val="00526260"/>
    <w:pPr>
      <w:spacing w:before="160" w:after="120"/>
      <w:outlineLvl w:val="3"/>
    </w:pPr>
    <w:rPr>
      <w:sz w:val="22"/>
    </w:rPr>
  </w:style>
  <w:style w:type="paragraph" w:styleId="Heading5">
    <w:name w:val="heading 5"/>
    <w:basedOn w:val="HeadingBase"/>
    <w:next w:val="Normal"/>
    <w:link w:val="Heading5Char"/>
    <w:qFormat/>
    <w:rsid w:val="00526260"/>
    <w:pPr>
      <w:spacing w:before="80"/>
      <w:outlineLvl w:val="4"/>
    </w:pPr>
    <w:rPr>
      <w:color w:val="918585"/>
      <w:sz w:val="20"/>
    </w:rPr>
  </w:style>
  <w:style w:type="paragraph" w:styleId="Heading6">
    <w:name w:val="heading 6"/>
    <w:basedOn w:val="HeadingBase"/>
    <w:next w:val="Normal"/>
    <w:link w:val="Heading6Char"/>
    <w:qFormat/>
    <w:rsid w:val="00526260"/>
    <w:pPr>
      <w:spacing w:before="60"/>
      <w:outlineLvl w:val="5"/>
    </w:pPr>
    <w:rPr>
      <w:color w:val="918585"/>
      <w:sz w:val="20"/>
    </w:rPr>
  </w:style>
  <w:style w:type="paragraph" w:styleId="Heading7">
    <w:name w:val="heading 7"/>
    <w:basedOn w:val="Normal"/>
    <w:next w:val="Normal"/>
    <w:link w:val="Heading7Char"/>
    <w:qFormat/>
    <w:rsid w:val="00526260"/>
    <w:pPr>
      <w:ind w:left="720"/>
      <w:outlineLvl w:val="6"/>
    </w:pPr>
    <w:rPr>
      <w:i/>
    </w:rPr>
  </w:style>
  <w:style w:type="paragraph" w:styleId="Heading8">
    <w:name w:val="heading 8"/>
    <w:basedOn w:val="Normal"/>
    <w:next w:val="Normal"/>
    <w:link w:val="Heading8Char"/>
    <w:qFormat/>
    <w:rsid w:val="00526260"/>
    <w:pPr>
      <w:ind w:left="720"/>
      <w:outlineLvl w:val="7"/>
    </w:pPr>
    <w:rPr>
      <w:i/>
    </w:rPr>
  </w:style>
  <w:style w:type="paragraph" w:styleId="Heading9">
    <w:name w:val="heading 9"/>
    <w:basedOn w:val="Normal"/>
    <w:next w:val="Normal"/>
    <w:link w:val="Heading9Char"/>
    <w:qFormat/>
    <w:rsid w:val="00526260"/>
    <w:pPr>
      <w:ind w:left="720"/>
      <w:outlineLvl w:val="8"/>
    </w:pPr>
    <w:rPr>
      <w:i/>
    </w:rPr>
  </w:style>
  <w:style w:type="character" w:default="1" w:styleId="DefaultParagraphFont">
    <w:name w:val="Default Paragraph Font"/>
    <w:uiPriority w:val="1"/>
    <w:unhideWhenUsed/>
    <w:rsid w:val="00526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260"/>
  </w:style>
  <w:style w:type="character" w:customStyle="1" w:styleId="Heading1Char">
    <w:name w:val="Heading 1 Char"/>
    <w:basedOn w:val="DefaultParagraphFont"/>
    <w:link w:val="Heading1"/>
    <w:rsid w:val="00526260"/>
    <w:rPr>
      <w:rFonts w:ascii="Times New Roman" w:eastAsia="Times New Roman" w:hAnsi="Times New Roman" w:cs="Times New Roman"/>
      <w:b/>
      <w:sz w:val="32"/>
      <w:szCs w:val="20"/>
      <w:lang w:eastAsia="en-US"/>
    </w:rPr>
  </w:style>
  <w:style w:type="paragraph" w:styleId="BodyText">
    <w:name w:val="Body Text"/>
    <w:basedOn w:val="Normal"/>
    <w:link w:val="BodyTextChar"/>
    <w:rsid w:val="005262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260"/>
    <w:rPr>
      <w:rFonts w:ascii="Times New Roman" w:eastAsia="Times New Roman" w:hAnsi="Times New Roman" w:cs="Times New Roman"/>
      <w:sz w:val="24"/>
      <w:lang w:eastAsia="en-US"/>
    </w:rPr>
  </w:style>
  <w:style w:type="paragraph" w:styleId="ListBullet">
    <w:name w:val="List Bullet"/>
    <w:basedOn w:val="List"/>
    <w:rsid w:val="00526260"/>
    <w:pPr>
      <w:numPr>
        <w:numId w:val="11"/>
      </w:numPr>
      <w:tabs>
        <w:tab w:val="clear" w:pos="340"/>
      </w:tabs>
      <w:spacing w:before="40" w:after="40"/>
    </w:pPr>
  </w:style>
  <w:style w:type="character" w:customStyle="1" w:styleId="SpecialBold">
    <w:name w:val="Special Bold"/>
    <w:basedOn w:val="DefaultParagraphFont"/>
    <w:rsid w:val="00526260"/>
    <w:rPr>
      <w:b/>
      <w:spacing w:val="0"/>
    </w:rPr>
  </w:style>
  <w:style w:type="paragraph" w:customStyle="1" w:styleId="SuperHeading">
    <w:name w:val="SuperHeading"/>
    <w:basedOn w:val="Normal"/>
    <w:rsid w:val="00526260"/>
    <w:pPr>
      <w:spacing w:before="240" w:after="120"/>
      <w:outlineLvl w:val="0"/>
    </w:pPr>
    <w:rPr>
      <w:rFonts w:ascii="Times New Roman" w:hAnsi="Times New Roman"/>
      <w:b/>
      <w:sz w:val="32"/>
    </w:rPr>
  </w:style>
  <w:style w:type="paragraph" w:customStyle="1" w:styleId="AllowPageBreak">
    <w:name w:val="AllowPageBreak"/>
    <w:rsid w:val="005262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6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260"/>
    <w:rPr>
      <w:rFonts w:ascii="Courier New" w:eastAsia="Times New Roman" w:hAnsi="Courier New" w:cs="Times New Roman"/>
      <w:i/>
      <w:szCs w:val="20"/>
      <w:lang w:eastAsia="en-US"/>
    </w:rPr>
  </w:style>
  <w:style w:type="paragraph" w:customStyle="1" w:styleId="HeadingBase">
    <w:name w:val="Heading Base"/>
    <w:rsid w:val="00526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260"/>
    <w:pPr>
      <w:tabs>
        <w:tab w:val="right" w:leader="dot" w:pos="9072"/>
      </w:tabs>
      <w:ind w:left="567"/>
    </w:pPr>
    <w:rPr>
      <w:szCs w:val="22"/>
    </w:rPr>
  </w:style>
  <w:style w:type="paragraph" w:customStyle="1" w:styleId="TOCBase">
    <w:name w:val="TOC Base"/>
    <w:rsid w:val="00526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260"/>
    <w:pPr>
      <w:tabs>
        <w:tab w:val="right" w:leader="dot" w:pos="9072"/>
      </w:tabs>
      <w:spacing w:before="40" w:after="40"/>
      <w:ind w:left="284"/>
    </w:pPr>
    <w:rPr>
      <w:rFonts w:ascii="Times New Roman" w:hAnsi="Times New Roman"/>
    </w:rPr>
  </w:style>
  <w:style w:type="paragraph" w:styleId="TOC1">
    <w:name w:val="toc 1"/>
    <w:basedOn w:val="TOCBase"/>
    <w:next w:val="Normal"/>
    <w:rsid w:val="00526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260"/>
    <w:rPr>
      <w:rFonts w:ascii="Times New Roman" w:eastAsia="Times New Roman" w:hAnsi="Times New Roman" w:cs="Times New Roman"/>
      <w:sz w:val="16"/>
      <w:lang w:eastAsia="en-US"/>
    </w:rPr>
  </w:style>
  <w:style w:type="paragraph" w:styleId="Title">
    <w:name w:val="Title"/>
    <w:basedOn w:val="HeadingBase"/>
    <w:link w:val="TitleChar"/>
    <w:qFormat/>
    <w:rsid w:val="00526260"/>
    <w:pPr>
      <w:spacing w:before="5040"/>
      <w:jc w:val="center"/>
    </w:pPr>
    <w:rPr>
      <w:sz w:val="48"/>
      <w:szCs w:val="72"/>
      <w:lang w:val="en-US"/>
    </w:rPr>
  </w:style>
  <w:style w:type="character" w:customStyle="1" w:styleId="TitleChar">
    <w:name w:val="Title Char"/>
    <w:basedOn w:val="DefaultParagraphFont"/>
    <w:link w:val="Title"/>
    <w:rsid w:val="00526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260"/>
    <w:pPr>
      <w:tabs>
        <w:tab w:val="left" w:pos="3600"/>
        <w:tab w:val="left" w:pos="3958"/>
      </w:tabs>
    </w:pPr>
  </w:style>
  <w:style w:type="paragraph" w:styleId="List">
    <w:name w:val="List"/>
    <w:basedOn w:val="BodyText"/>
    <w:next w:val="BodyText"/>
    <w:rsid w:val="00526260"/>
    <w:pPr>
      <w:tabs>
        <w:tab w:val="left" w:pos="340"/>
      </w:tabs>
      <w:spacing w:before="60" w:after="60"/>
      <w:ind w:left="340" w:hanging="340"/>
    </w:pPr>
  </w:style>
  <w:style w:type="paragraph" w:customStyle="1" w:styleId="Note">
    <w:name w:val="Note"/>
    <w:basedOn w:val="BodyText"/>
    <w:rsid w:val="00526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260"/>
    <w:pPr>
      <w:framePr w:wrap="auto" w:hAnchor="text" w:y="6049"/>
    </w:pPr>
    <w:rPr>
      <w:color w:val="000000"/>
      <w:sz w:val="40"/>
    </w:rPr>
  </w:style>
  <w:style w:type="paragraph" w:customStyle="1" w:styleId="TOCTitle">
    <w:name w:val="TOCTitle"/>
    <w:basedOn w:val="Heading1"/>
    <w:rsid w:val="00526260"/>
    <w:pPr>
      <w:spacing w:after="240"/>
      <w:jc w:val="center"/>
      <w:outlineLvl w:val="9"/>
    </w:pPr>
    <w:rPr>
      <w:caps/>
    </w:rPr>
  </w:style>
  <w:style w:type="paragraph" w:customStyle="1" w:styleId="Version">
    <w:name w:val="Version"/>
    <w:rsid w:val="005262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6260"/>
    <w:pPr>
      <w:numPr>
        <w:numId w:val="12"/>
      </w:numPr>
      <w:tabs>
        <w:tab w:val="clear" w:pos="680"/>
      </w:tabs>
    </w:pPr>
  </w:style>
  <w:style w:type="paragraph" w:styleId="Index1">
    <w:name w:val="index 1"/>
    <w:basedOn w:val="Normal"/>
    <w:next w:val="Normal"/>
    <w:semiHidden/>
    <w:rsid w:val="00526260"/>
    <w:pPr>
      <w:keepNext w:val="0"/>
      <w:tabs>
        <w:tab w:val="right" w:pos="4176"/>
      </w:tabs>
      <w:ind w:left="198" w:hanging="198"/>
    </w:pPr>
    <w:rPr>
      <w:rFonts w:ascii="Garamond" w:hAnsi="Garamond"/>
    </w:rPr>
  </w:style>
  <w:style w:type="paragraph" w:styleId="IndexHeading">
    <w:name w:val="index heading"/>
    <w:basedOn w:val="Normal"/>
    <w:next w:val="Index1"/>
    <w:semiHidden/>
    <w:rsid w:val="00526260"/>
    <w:pPr>
      <w:spacing w:before="120" w:after="120"/>
    </w:pPr>
    <w:rPr>
      <w:rFonts w:ascii="Arial" w:hAnsi="Arial"/>
      <w:b/>
      <w:color w:val="918585"/>
      <w:sz w:val="24"/>
    </w:rPr>
  </w:style>
  <w:style w:type="paragraph" w:styleId="Header">
    <w:name w:val="header"/>
    <w:basedOn w:val="Normal"/>
    <w:link w:val="HeaderChar"/>
    <w:rsid w:val="00526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260"/>
    <w:rPr>
      <w:rFonts w:ascii="Times New Roman" w:eastAsia="Times New Roman" w:hAnsi="Times New Roman" w:cs="Times New Roman"/>
      <w:sz w:val="16"/>
      <w:szCs w:val="20"/>
      <w:lang w:val="en-GB" w:eastAsia="en-US"/>
    </w:rPr>
  </w:style>
  <w:style w:type="paragraph" w:customStyle="1" w:styleId="Chapter">
    <w:name w:val="Chapter"/>
    <w:basedOn w:val="Normal"/>
    <w:rsid w:val="00526260"/>
    <w:pPr>
      <w:spacing w:before="240"/>
    </w:pPr>
    <w:rPr>
      <w:rFonts w:ascii="Times New Roman" w:hAnsi="Times New Roman"/>
      <w:smallCaps/>
      <w:spacing w:val="80"/>
      <w:sz w:val="28"/>
    </w:rPr>
  </w:style>
  <w:style w:type="paragraph" w:customStyle="1" w:styleId="InChapter">
    <w:name w:val="InChapter"/>
    <w:basedOn w:val="Heading3"/>
    <w:rsid w:val="00526260"/>
    <w:pPr>
      <w:spacing w:after="240"/>
      <w:outlineLvl w:val="9"/>
    </w:pPr>
    <w:rPr>
      <w:noProof/>
    </w:rPr>
  </w:style>
  <w:style w:type="paragraph" w:styleId="Index2">
    <w:name w:val="index 2"/>
    <w:basedOn w:val="Normal"/>
    <w:next w:val="Normal"/>
    <w:semiHidden/>
    <w:rsid w:val="00526260"/>
    <w:pPr>
      <w:tabs>
        <w:tab w:val="right" w:pos="4176"/>
      </w:tabs>
      <w:ind w:left="568" w:hanging="284"/>
    </w:pPr>
    <w:rPr>
      <w:rFonts w:ascii="Garamond" w:hAnsi="Garamond"/>
    </w:rPr>
  </w:style>
  <w:style w:type="paragraph" w:customStyle="1" w:styleId="Byline">
    <w:name w:val="Byline"/>
    <w:rsid w:val="00526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260"/>
    <w:pPr>
      <w:tabs>
        <w:tab w:val="clear" w:pos="3600"/>
        <w:tab w:val="clear" w:pos="3958"/>
      </w:tabs>
      <w:jc w:val="right"/>
    </w:pPr>
  </w:style>
  <w:style w:type="character" w:styleId="Emphasis">
    <w:name w:val="Emphasis"/>
    <w:basedOn w:val="DefaultParagraphFont"/>
    <w:qFormat/>
    <w:rsid w:val="00526260"/>
    <w:rPr>
      <w:i/>
    </w:rPr>
  </w:style>
  <w:style w:type="paragraph" w:styleId="Caption">
    <w:name w:val="caption"/>
    <w:basedOn w:val="BodyText"/>
    <w:next w:val="Normal"/>
    <w:qFormat/>
    <w:rsid w:val="00526260"/>
    <w:pPr>
      <w:framePr w:w="2268" w:hSpace="181" w:vSpace="181" w:wrap="around" w:vAnchor="text" w:hAnchor="page" w:x="1135" w:y="285" w:anchorLock="1"/>
    </w:pPr>
    <w:rPr>
      <w:i/>
    </w:rPr>
  </w:style>
  <w:style w:type="paragraph" w:customStyle="1" w:styleId="MiniTOCTitle">
    <w:name w:val="MiniTOCTitle"/>
    <w:basedOn w:val="Heading4"/>
    <w:rsid w:val="00526260"/>
    <w:pPr>
      <w:spacing w:before="240"/>
      <w:outlineLvl w:val="9"/>
    </w:pPr>
    <w:rPr>
      <w:noProof/>
      <w:sz w:val="24"/>
    </w:rPr>
  </w:style>
  <w:style w:type="paragraph" w:customStyle="1" w:styleId="MiniTOCItem">
    <w:name w:val="MiniTOCItem"/>
    <w:basedOn w:val="ListBullet"/>
    <w:rsid w:val="00526260"/>
    <w:pPr>
      <w:numPr>
        <w:numId w:val="0"/>
      </w:numPr>
      <w:tabs>
        <w:tab w:val="right" w:leader="dot" w:pos="6521"/>
      </w:tabs>
      <w:spacing w:before="0" w:after="0"/>
    </w:pPr>
  </w:style>
  <w:style w:type="paragraph" w:customStyle="1" w:styleId="TOFTitle">
    <w:name w:val="TOFTitle"/>
    <w:basedOn w:val="TOCTitle"/>
    <w:rsid w:val="00526260"/>
  </w:style>
  <w:style w:type="paragraph" w:styleId="TableofFigures">
    <w:name w:val="table of figures"/>
    <w:basedOn w:val="Normal"/>
    <w:next w:val="Normal"/>
    <w:semiHidden/>
    <w:rsid w:val="00526260"/>
    <w:pPr>
      <w:tabs>
        <w:tab w:val="right" w:leader="dot" w:pos="9072"/>
      </w:tabs>
      <w:ind w:left="970" w:hanging="403"/>
    </w:pPr>
    <w:rPr>
      <w:rFonts w:ascii="Times New Roman" w:hAnsi="Times New Roman"/>
      <w:b/>
    </w:rPr>
  </w:style>
  <w:style w:type="paragraph" w:styleId="ListNumber">
    <w:name w:val="List Number"/>
    <w:basedOn w:val="List"/>
    <w:rsid w:val="00526260"/>
    <w:pPr>
      <w:numPr>
        <w:numId w:val="14"/>
      </w:numPr>
      <w:tabs>
        <w:tab w:val="clear" w:pos="340"/>
      </w:tabs>
    </w:pPr>
  </w:style>
  <w:style w:type="character" w:customStyle="1" w:styleId="WingdingSymbols">
    <w:name w:val="Wingding Symbols"/>
    <w:rsid w:val="00526260"/>
    <w:rPr>
      <w:rFonts w:ascii="Wingdings" w:hAnsi="Wingdings"/>
    </w:rPr>
  </w:style>
  <w:style w:type="paragraph" w:customStyle="1" w:styleId="TableHeading">
    <w:name w:val="Table Heading"/>
    <w:basedOn w:val="HeadingBase"/>
    <w:rsid w:val="00526260"/>
    <w:pPr>
      <w:keepLines/>
      <w:pBdr>
        <w:bottom w:val="single" w:sz="6" w:space="1" w:color="918585"/>
      </w:pBdr>
      <w:spacing w:before="240"/>
    </w:pPr>
  </w:style>
  <w:style w:type="character" w:customStyle="1" w:styleId="HotSpot">
    <w:name w:val="HotSpot"/>
    <w:rsid w:val="00526260"/>
    <w:rPr>
      <w:color w:val="0033CC"/>
      <w:u w:val="none"/>
    </w:rPr>
  </w:style>
  <w:style w:type="paragraph" w:customStyle="1" w:styleId="BodyTextRight">
    <w:name w:val="Body Text Right"/>
    <w:basedOn w:val="BodyText"/>
    <w:rsid w:val="00526260"/>
    <w:pPr>
      <w:spacing w:before="0" w:after="0"/>
      <w:jc w:val="right"/>
    </w:pPr>
  </w:style>
  <w:style w:type="paragraph" w:styleId="Index3">
    <w:name w:val="index 3"/>
    <w:basedOn w:val="ListNumber2"/>
    <w:next w:val="Normal"/>
    <w:semiHidden/>
    <w:rsid w:val="00526260"/>
    <w:pPr>
      <w:numPr>
        <w:numId w:val="0"/>
      </w:numPr>
      <w:tabs>
        <w:tab w:val="right" w:leader="dot" w:pos="4176"/>
      </w:tabs>
    </w:pPr>
  </w:style>
  <w:style w:type="paragraph" w:styleId="ListNumber2">
    <w:name w:val="List Number 2"/>
    <w:basedOn w:val="List2"/>
    <w:rsid w:val="00526260"/>
    <w:pPr>
      <w:numPr>
        <w:numId w:val="9"/>
      </w:numPr>
      <w:tabs>
        <w:tab w:val="clear" w:pos="1060"/>
      </w:tabs>
    </w:pPr>
  </w:style>
  <w:style w:type="paragraph" w:customStyle="1" w:styleId="MarginNote">
    <w:name w:val="Margin Note"/>
    <w:basedOn w:val="BodyText"/>
    <w:rsid w:val="00526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260"/>
    <w:rPr>
      <w:sz w:val="32"/>
    </w:rPr>
  </w:style>
  <w:style w:type="paragraph" w:customStyle="1" w:styleId="HeadingProcedure">
    <w:name w:val="Heading Procedure"/>
    <w:basedOn w:val="HeadingBase"/>
    <w:next w:val="Normal"/>
    <w:rsid w:val="00526260"/>
    <w:pPr>
      <w:tabs>
        <w:tab w:val="left" w:pos="0"/>
      </w:tabs>
      <w:spacing w:before="120" w:after="60"/>
    </w:pPr>
    <w:rPr>
      <w:i/>
      <w:color w:val="918585"/>
      <w:sz w:val="22"/>
    </w:rPr>
  </w:style>
  <w:style w:type="paragraph" w:customStyle="1" w:styleId="TableBodyText">
    <w:name w:val="Table Body Text"/>
    <w:basedOn w:val="BodyText"/>
    <w:rsid w:val="00526260"/>
    <w:pPr>
      <w:spacing w:before="60" w:after="60"/>
    </w:pPr>
  </w:style>
  <w:style w:type="paragraph" w:styleId="ListContinue">
    <w:name w:val="List Continue"/>
    <w:basedOn w:val="List"/>
    <w:rsid w:val="00526260"/>
    <w:pPr>
      <w:ind w:firstLine="0"/>
    </w:pPr>
  </w:style>
  <w:style w:type="paragraph" w:customStyle="1" w:styleId="ListNote">
    <w:name w:val="List Note"/>
    <w:basedOn w:val="List"/>
    <w:rsid w:val="00526260"/>
    <w:pPr>
      <w:pBdr>
        <w:top w:val="single" w:sz="6" w:space="2" w:color="918585"/>
        <w:bottom w:val="single" w:sz="6" w:space="2" w:color="918585"/>
      </w:pBdr>
      <w:tabs>
        <w:tab w:val="left" w:pos="1021"/>
      </w:tabs>
      <w:ind w:firstLine="0"/>
    </w:pPr>
  </w:style>
  <w:style w:type="paragraph" w:customStyle="1" w:styleId="Warning">
    <w:name w:val="Warning"/>
    <w:basedOn w:val="BodyText"/>
    <w:rsid w:val="00526260"/>
    <w:pPr>
      <w:shd w:val="clear" w:color="auto" w:fill="D9D9D9"/>
      <w:tabs>
        <w:tab w:val="left" w:pos="992"/>
      </w:tabs>
      <w:ind w:left="119" w:right="119"/>
    </w:pPr>
    <w:rPr>
      <w:sz w:val="20"/>
    </w:rPr>
  </w:style>
  <w:style w:type="paragraph" w:customStyle="1" w:styleId="MarginIcons">
    <w:name w:val="Margin Icons"/>
    <w:basedOn w:val="BodyText"/>
    <w:rsid w:val="00526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260"/>
    <w:rPr>
      <w:rFonts w:ascii="Courier New" w:hAnsi="Courier New"/>
    </w:rPr>
  </w:style>
  <w:style w:type="paragraph" w:customStyle="1" w:styleId="NoteBullet">
    <w:name w:val="Note Bullet"/>
    <w:basedOn w:val="Note"/>
    <w:rsid w:val="00526260"/>
    <w:pPr>
      <w:tabs>
        <w:tab w:val="clear" w:pos="680"/>
      </w:tabs>
      <w:spacing w:before="60" w:after="60"/>
    </w:pPr>
  </w:style>
  <w:style w:type="paragraph" w:customStyle="1" w:styleId="SubHeading2">
    <w:name w:val="SubHeading2"/>
    <w:basedOn w:val="HeadingBase"/>
    <w:rsid w:val="00526260"/>
    <w:pPr>
      <w:spacing w:before="240" w:after="60"/>
    </w:pPr>
    <w:rPr>
      <w:sz w:val="20"/>
    </w:rPr>
  </w:style>
  <w:style w:type="paragraph" w:customStyle="1" w:styleId="SubHeading1">
    <w:name w:val="SubHeading1"/>
    <w:basedOn w:val="HeadingBase"/>
    <w:rsid w:val="00526260"/>
    <w:pPr>
      <w:spacing w:before="240" w:after="60"/>
    </w:pPr>
    <w:rPr>
      <w:color w:val="918585"/>
      <w:sz w:val="22"/>
    </w:rPr>
  </w:style>
  <w:style w:type="paragraph" w:customStyle="1" w:styleId="SideHeading">
    <w:name w:val="Side Heading"/>
    <w:basedOn w:val="HeadingBase"/>
    <w:rsid w:val="00526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260"/>
    <w:pPr>
      <w:numPr>
        <w:numId w:val="10"/>
      </w:numPr>
    </w:pPr>
  </w:style>
  <w:style w:type="paragraph" w:styleId="PlainText">
    <w:name w:val="Plain Text"/>
    <w:basedOn w:val="Normal"/>
    <w:link w:val="PlainTextChar"/>
    <w:rsid w:val="00526260"/>
    <w:rPr>
      <w:sz w:val="20"/>
    </w:rPr>
  </w:style>
  <w:style w:type="character" w:customStyle="1" w:styleId="PlainTextChar">
    <w:name w:val="Plain Text Char"/>
    <w:basedOn w:val="DefaultParagraphFont"/>
    <w:link w:val="PlainText"/>
    <w:rsid w:val="00526260"/>
    <w:rPr>
      <w:rFonts w:ascii="Courier New" w:eastAsia="Times New Roman" w:hAnsi="Courier New" w:cs="Times New Roman"/>
      <w:sz w:val="20"/>
      <w:szCs w:val="20"/>
      <w:lang w:eastAsia="en-US"/>
    </w:rPr>
  </w:style>
  <w:style w:type="character" w:customStyle="1" w:styleId="MenuOption">
    <w:name w:val="Menu Option"/>
    <w:basedOn w:val="DefaultParagraphFont"/>
    <w:rsid w:val="00526260"/>
    <w:rPr>
      <w:b/>
      <w:smallCaps/>
    </w:rPr>
  </w:style>
  <w:style w:type="paragraph" w:customStyle="1" w:styleId="TableListNumber">
    <w:name w:val="Table List Number"/>
    <w:basedOn w:val="ListNumber"/>
    <w:rsid w:val="00526260"/>
    <w:pPr>
      <w:numPr>
        <w:numId w:val="0"/>
      </w:numPr>
    </w:pPr>
  </w:style>
  <w:style w:type="paragraph" w:styleId="TOC4">
    <w:name w:val="toc 4"/>
    <w:basedOn w:val="TOCBase"/>
    <w:next w:val="Normal"/>
    <w:semiHidden/>
    <w:rsid w:val="00526260"/>
    <w:pPr>
      <w:tabs>
        <w:tab w:val="right" w:leader="dot" w:pos="9071"/>
      </w:tabs>
      <w:ind w:left="1701"/>
    </w:pPr>
  </w:style>
  <w:style w:type="paragraph" w:customStyle="1" w:styleId="ListAlpha">
    <w:name w:val="List Alpha"/>
    <w:basedOn w:val="List"/>
    <w:rsid w:val="00526260"/>
    <w:pPr>
      <w:numPr>
        <w:numId w:val="8"/>
      </w:numPr>
    </w:pPr>
  </w:style>
  <w:style w:type="paragraph" w:customStyle="1" w:styleId="ListAlpha2">
    <w:name w:val="List Alpha 2"/>
    <w:basedOn w:val="List2"/>
    <w:rsid w:val="00526260"/>
    <w:pPr>
      <w:numPr>
        <w:numId w:val="7"/>
      </w:numPr>
    </w:pPr>
  </w:style>
  <w:style w:type="paragraph" w:styleId="List2">
    <w:name w:val="List 2"/>
    <w:basedOn w:val="BodyText"/>
    <w:rsid w:val="00526260"/>
    <w:pPr>
      <w:tabs>
        <w:tab w:val="left" w:pos="680"/>
      </w:tabs>
      <w:spacing w:before="60" w:after="60"/>
      <w:ind w:left="680" w:hanging="340"/>
    </w:pPr>
  </w:style>
  <w:style w:type="paragraph" w:styleId="List3">
    <w:name w:val="List 3"/>
    <w:basedOn w:val="BodyText"/>
    <w:rsid w:val="00526260"/>
    <w:pPr>
      <w:tabs>
        <w:tab w:val="left" w:pos="1021"/>
      </w:tabs>
      <w:spacing w:before="60" w:after="60"/>
      <w:ind w:left="1020" w:hanging="340"/>
    </w:pPr>
  </w:style>
  <w:style w:type="paragraph" w:styleId="List4">
    <w:name w:val="List 4"/>
    <w:basedOn w:val="BodyText"/>
    <w:rsid w:val="00526260"/>
    <w:pPr>
      <w:tabs>
        <w:tab w:val="left" w:pos="1361"/>
      </w:tabs>
      <w:spacing w:before="60" w:after="60"/>
      <w:ind w:left="1361" w:hanging="340"/>
    </w:pPr>
  </w:style>
  <w:style w:type="paragraph" w:styleId="List5">
    <w:name w:val="List 5"/>
    <w:basedOn w:val="BodyText"/>
    <w:rsid w:val="00526260"/>
    <w:pPr>
      <w:tabs>
        <w:tab w:val="left" w:pos="1701"/>
      </w:tabs>
      <w:spacing w:before="60" w:after="60"/>
      <w:ind w:left="1701" w:hanging="340"/>
    </w:pPr>
  </w:style>
  <w:style w:type="paragraph" w:styleId="ListBullet3">
    <w:name w:val="List Bullet 3"/>
    <w:basedOn w:val="List3"/>
    <w:rsid w:val="00526260"/>
    <w:pPr>
      <w:numPr>
        <w:numId w:val="13"/>
      </w:numPr>
      <w:tabs>
        <w:tab w:val="clear" w:pos="1021"/>
      </w:tabs>
      <w:ind w:left="1037" w:hanging="357"/>
    </w:pPr>
  </w:style>
  <w:style w:type="paragraph" w:styleId="ListBullet4">
    <w:name w:val="List Bullet 4"/>
    <w:basedOn w:val="List4"/>
    <w:rsid w:val="00526260"/>
    <w:pPr>
      <w:numPr>
        <w:numId w:val="2"/>
      </w:numPr>
      <w:tabs>
        <w:tab w:val="clear" w:pos="1361"/>
      </w:tabs>
    </w:pPr>
  </w:style>
  <w:style w:type="paragraph" w:styleId="ListBullet5">
    <w:name w:val="List Bullet 5"/>
    <w:basedOn w:val="List5"/>
    <w:rsid w:val="00526260"/>
    <w:pPr>
      <w:numPr>
        <w:numId w:val="3"/>
      </w:numPr>
    </w:pPr>
  </w:style>
  <w:style w:type="paragraph" w:styleId="ListContinue2">
    <w:name w:val="List Continue 2"/>
    <w:basedOn w:val="List2"/>
    <w:rsid w:val="00526260"/>
    <w:pPr>
      <w:ind w:firstLine="0"/>
    </w:pPr>
  </w:style>
  <w:style w:type="paragraph" w:styleId="ListContinue3">
    <w:name w:val="List Continue 3"/>
    <w:basedOn w:val="List3"/>
    <w:rsid w:val="00526260"/>
    <w:pPr>
      <w:ind w:left="1021" w:firstLine="0"/>
    </w:pPr>
  </w:style>
  <w:style w:type="paragraph" w:styleId="ListContinue4">
    <w:name w:val="List Continue 4"/>
    <w:basedOn w:val="List4"/>
    <w:rsid w:val="00526260"/>
    <w:pPr>
      <w:ind w:firstLine="0"/>
    </w:pPr>
  </w:style>
  <w:style w:type="paragraph" w:styleId="ListContinue5">
    <w:name w:val="List Continue 5"/>
    <w:basedOn w:val="List5"/>
    <w:rsid w:val="00526260"/>
    <w:pPr>
      <w:ind w:firstLine="0"/>
    </w:pPr>
  </w:style>
  <w:style w:type="paragraph" w:styleId="ListNumber3">
    <w:name w:val="List Number 3"/>
    <w:basedOn w:val="List3"/>
    <w:rsid w:val="00526260"/>
    <w:pPr>
      <w:numPr>
        <w:numId w:val="4"/>
      </w:numPr>
    </w:pPr>
  </w:style>
  <w:style w:type="paragraph" w:styleId="ListNumber4">
    <w:name w:val="List Number 4"/>
    <w:basedOn w:val="List4"/>
    <w:rsid w:val="00526260"/>
    <w:pPr>
      <w:numPr>
        <w:numId w:val="5"/>
      </w:numPr>
    </w:pPr>
  </w:style>
  <w:style w:type="paragraph" w:styleId="ListNumber5">
    <w:name w:val="List Number 5"/>
    <w:basedOn w:val="List5"/>
    <w:rsid w:val="00526260"/>
    <w:pPr>
      <w:numPr>
        <w:numId w:val="6"/>
      </w:numPr>
    </w:pPr>
  </w:style>
  <w:style w:type="paragraph" w:styleId="BlockText">
    <w:name w:val="Block Text"/>
    <w:basedOn w:val="Normal"/>
    <w:rsid w:val="00526260"/>
    <w:pPr>
      <w:spacing w:after="120"/>
      <w:ind w:left="1440" w:right="1440"/>
    </w:pPr>
  </w:style>
  <w:style w:type="character" w:customStyle="1" w:styleId="Subscript">
    <w:name w:val="Subscript"/>
    <w:basedOn w:val="DefaultParagraphFont"/>
    <w:rsid w:val="00526260"/>
    <w:rPr>
      <w:sz w:val="16"/>
      <w:vertAlign w:val="subscript"/>
    </w:rPr>
  </w:style>
  <w:style w:type="character" w:customStyle="1" w:styleId="Superscript">
    <w:name w:val="Superscript"/>
    <w:basedOn w:val="DefaultParagraphFont"/>
    <w:rsid w:val="00526260"/>
    <w:rPr>
      <w:sz w:val="16"/>
      <w:vertAlign w:val="superscript"/>
    </w:rPr>
  </w:style>
  <w:style w:type="character" w:customStyle="1" w:styleId="Symbols">
    <w:name w:val="Symbols"/>
    <w:basedOn w:val="DefaultParagraphFont"/>
    <w:rsid w:val="00526260"/>
    <w:rPr>
      <w:rFonts w:ascii="Symbol" w:hAnsi="Symbol"/>
    </w:rPr>
  </w:style>
  <w:style w:type="character" w:customStyle="1" w:styleId="MenuOptions">
    <w:name w:val="Menu Options"/>
    <w:basedOn w:val="DefaultParagraphFont"/>
    <w:rsid w:val="00526260"/>
    <w:rPr>
      <w:rFonts w:ascii="Arial Narrow" w:hAnsi="Arial Narrow"/>
      <w:smallCaps/>
    </w:rPr>
  </w:style>
  <w:style w:type="character" w:customStyle="1" w:styleId="Buttons">
    <w:name w:val="Buttons"/>
    <w:basedOn w:val="DefaultParagraphFont"/>
    <w:rsid w:val="00526260"/>
    <w:rPr>
      <w:b/>
    </w:rPr>
  </w:style>
  <w:style w:type="character" w:customStyle="1" w:styleId="Underlined">
    <w:name w:val="Underlined"/>
    <w:basedOn w:val="DefaultParagraphFont"/>
    <w:rsid w:val="00526260"/>
    <w:rPr>
      <w:u w:val="single"/>
    </w:rPr>
  </w:style>
  <w:style w:type="paragraph" w:customStyle="1" w:styleId="TableBodyTextRight">
    <w:name w:val="Table Body Text Right"/>
    <w:basedOn w:val="TableBodyText"/>
    <w:rsid w:val="00526260"/>
    <w:pPr>
      <w:widowControl w:val="0"/>
      <w:autoSpaceDE w:val="0"/>
      <w:autoSpaceDN w:val="0"/>
      <w:adjustRightInd w:val="0"/>
      <w:jc w:val="right"/>
    </w:pPr>
    <w:rPr>
      <w:rFonts w:cs="Arial"/>
      <w:szCs w:val="18"/>
    </w:rPr>
  </w:style>
  <w:style w:type="paragraph" w:customStyle="1" w:styleId="CopyrightText">
    <w:name w:val="Copyright Text"/>
    <w:basedOn w:val="BodyText"/>
    <w:rsid w:val="00526260"/>
    <w:rPr>
      <w:sz w:val="18"/>
    </w:rPr>
  </w:style>
  <w:style w:type="paragraph" w:customStyle="1" w:styleId="BodySmallRight">
    <w:name w:val="Body Small Right"/>
    <w:basedOn w:val="BodyTextRight"/>
    <w:rsid w:val="00526260"/>
    <w:rPr>
      <w:sz w:val="18"/>
      <w:szCs w:val="18"/>
    </w:rPr>
  </w:style>
  <w:style w:type="paragraph" w:customStyle="1" w:styleId="MarginEdition">
    <w:name w:val="Margin Edition"/>
    <w:basedOn w:val="MarginNote"/>
    <w:rsid w:val="00526260"/>
    <w:pPr>
      <w:spacing w:before="0" w:after="0"/>
    </w:pPr>
    <w:rPr>
      <w:rFonts w:ascii="Times New Roman" w:hAnsi="Times New Roman"/>
      <w:color w:val="999999"/>
    </w:rPr>
  </w:style>
  <w:style w:type="paragraph" w:customStyle="1" w:styleId="Spacer">
    <w:name w:val="Spacer"/>
    <w:basedOn w:val="Normal"/>
    <w:rsid w:val="00526260"/>
    <w:rPr>
      <w:sz w:val="2"/>
      <w:szCs w:val="2"/>
    </w:rPr>
  </w:style>
  <w:style w:type="character" w:customStyle="1" w:styleId="Small">
    <w:name w:val="Small"/>
    <w:basedOn w:val="DefaultParagraphFont"/>
    <w:rsid w:val="00526260"/>
    <w:rPr>
      <w:sz w:val="16"/>
    </w:rPr>
  </w:style>
  <w:style w:type="paragraph" w:customStyle="1" w:styleId="WideTable">
    <w:name w:val="Wide Table"/>
    <w:basedOn w:val="Normal"/>
    <w:rsid w:val="00526260"/>
    <w:pPr>
      <w:ind w:left="-1418"/>
    </w:pPr>
    <w:rPr>
      <w:sz w:val="2"/>
      <w:szCs w:val="2"/>
    </w:rPr>
  </w:style>
  <w:style w:type="character" w:styleId="PageNumber">
    <w:name w:val="page number"/>
    <w:basedOn w:val="DefaultParagraphFont"/>
    <w:rsid w:val="00526260"/>
  </w:style>
  <w:style w:type="paragraph" w:styleId="Quote">
    <w:name w:val="Quote"/>
    <w:basedOn w:val="Heading1"/>
    <w:link w:val="QuoteChar"/>
    <w:qFormat/>
    <w:rsid w:val="00526260"/>
    <w:rPr>
      <w:b w:val="0"/>
      <w:sz w:val="72"/>
      <w:szCs w:val="72"/>
      <w:lang w:val="en-NZ"/>
    </w:rPr>
  </w:style>
  <w:style w:type="character" w:customStyle="1" w:styleId="QuoteChar">
    <w:name w:val="Quote Char"/>
    <w:basedOn w:val="DefaultParagraphFont"/>
    <w:link w:val="Quote"/>
    <w:rsid w:val="00526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260"/>
    <w:pPr>
      <w:pageBreakBefore/>
    </w:pPr>
  </w:style>
  <w:style w:type="paragraph" w:customStyle="1" w:styleId="Border">
    <w:name w:val="Border"/>
    <w:basedOn w:val="Normal"/>
    <w:qFormat/>
    <w:rsid w:val="00526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260"/>
    <w:rPr>
      <w:b/>
      <w:bCs/>
      <w:i/>
      <w:iCs/>
      <w:color w:val="auto"/>
    </w:rPr>
  </w:style>
  <w:style w:type="paragraph" w:styleId="IntenseQuote">
    <w:name w:val="Intense Quote"/>
    <w:basedOn w:val="Normal"/>
    <w:next w:val="Normal"/>
    <w:link w:val="IntenseQuoteChar"/>
    <w:uiPriority w:val="30"/>
    <w:qFormat/>
    <w:rsid w:val="00526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260"/>
    <w:rPr>
      <w:smallCaps/>
      <w:color w:val="auto"/>
      <w:u w:val="single"/>
    </w:rPr>
  </w:style>
  <w:style w:type="character" w:styleId="IntenseReference">
    <w:name w:val="Intense Reference"/>
    <w:basedOn w:val="DefaultParagraphFont"/>
    <w:uiPriority w:val="32"/>
    <w:qFormat/>
    <w:rsid w:val="00526260"/>
    <w:rPr>
      <w:b/>
      <w:bCs/>
      <w:smallCaps/>
      <w:color w:val="auto"/>
      <w:spacing w:val="5"/>
      <w:u w:val="single"/>
    </w:rPr>
  </w:style>
  <w:style w:type="paragraph" w:customStyle="1" w:styleId="2ColumnHeading">
    <w:name w:val="2Column Heading"/>
    <w:basedOn w:val="BodyText"/>
    <w:qFormat/>
    <w:rsid w:val="00526260"/>
    <w:pPr>
      <w:spacing w:after="60"/>
      <w:ind w:left="-2268"/>
    </w:pPr>
    <w:rPr>
      <w:b/>
    </w:rPr>
  </w:style>
  <w:style w:type="paragraph" w:customStyle="1" w:styleId="Heading1TOC">
    <w:name w:val="Heading1 TOC"/>
    <w:basedOn w:val="Normal"/>
    <w:qFormat/>
    <w:rsid w:val="00526260"/>
    <w:pPr>
      <w:spacing w:before="240" w:after="120"/>
    </w:pPr>
    <w:rPr>
      <w:rFonts w:ascii="Times New Roman" w:hAnsi="Times New Roman"/>
      <w:b/>
      <w:sz w:val="32"/>
    </w:rPr>
  </w:style>
  <w:style w:type="paragraph" w:customStyle="1" w:styleId="Heading2TOC">
    <w:name w:val="Heading2 TOC"/>
    <w:basedOn w:val="Normal"/>
    <w:qFormat/>
    <w:rsid w:val="00526260"/>
    <w:pPr>
      <w:spacing w:before="240" w:after="60"/>
    </w:pPr>
    <w:rPr>
      <w:rFonts w:ascii="Times New Roman" w:hAnsi="Times New Roman"/>
      <w:b/>
      <w:sz w:val="28"/>
    </w:rPr>
  </w:style>
  <w:style w:type="character" w:customStyle="1" w:styleId="Underline">
    <w:name w:val="Underline"/>
    <w:basedOn w:val="DefaultParagraphFont"/>
    <w:qFormat/>
    <w:rsid w:val="00526260"/>
    <w:rPr>
      <w:u w:val="single"/>
    </w:rPr>
  </w:style>
  <w:style w:type="character" w:customStyle="1" w:styleId="BoldandItalics">
    <w:name w:val="Bold and Italics"/>
    <w:qFormat/>
    <w:rsid w:val="00526260"/>
    <w:rPr>
      <w:b/>
      <w:i/>
      <w:u w:val="none"/>
    </w:rPr>
  </w:style>
  <w:style w:type="paragraph" w:styleId="BalloonText">
    <w:name w:val="Balloon Text"/>
    <w:basedOn w:val="Normal"/>
    <w:link w:val="BalloonTextChar"/>
    <w:rsid w:val="00526260"/>
    <w:rPr>
      <w:rFonts w:ascii="Tahoma" w:hAnsi="Tahoma" w:cs="Tahoma"/>
      <w:sz w:val="16"/>
      <w:szCs w:val="16"/>
    </w:rPr>
  </w:style>
  <w:style w:type="character" w:customStyle="1" w:styleId="BalloonTextChar">
    <w:name w:val="Balloon Text Char"/>
    <w:basedOn w:val="DefaultParagraphFont"/>
    <w:link w:val="BalloonText"/>
    <w:rsid w:val="00526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2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260"/>
    <w:rPr>
      <w:b/>
      <w:color w:val="660033"/>
      <w:spacing w:val="0"/>
    </w:rPr>
  </w:style>
  <w:style w:type="paragraph" w:customStyle="1" w:styleId="Nameditemlist">
    <w:name w:val="Named item list"/>
    <w:basedOn w:val="BodyText"/>
    <w:qFormat/>
    <w:rsid w:val="00526260"/>
    <w:pPr>
      <w:tabs>
        <w:tab w:val="left" w:pos="2835"/>
      </w:tabs>
      <w:ind w:left="2835" w:hanging="2835"/>
    </w:pPr>
  </w:style>
  <w:style w:type="paragraph" w:customStyle="1" w:styleId="BodyTextnopadding">
    <w:name w:val="Body Text no padding"/>
    <w:basedOn w:val="BodyText"/>
    <w:qFormat/>
    <w:rsid w:val="00526260"/>
    <w:pPr>
      <w:spacing w:before="0" w:after="0"/>
    </w:pPr>
  </w:style>
  <w:style w:type="paragraph" w:customStyle="1" w:styleId="BodyTextBold">
    <w:name w:val="Body Text Bold"/>
    <w:basedOn w:val="BodyText"/>
    <w:qFormat/>
    <w:rsid w:val="00526260"/>
    <w:rPr>
      <w:b/>
    </w:rPr>
  </w:style>
  <w:style w:type="character" w:styleId="Hyperlink">
    <w:name w:val="Hyperlink"/>
    <w:basedOn w:val="DefaultParagraphFont"/>
    <w:uiPriority w:val="99"/>
    <w:unhideWhenUsed/>
    <w:rsid w:val="00700B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514</Words>
  <Characters>3252</Characters>
  <Application>Microsoft Office Word</Application>
  <DocSecurity>0</DocSecurity>
  <Lines>125</Lines>
  <Paragraphs>67</Paragraphs>
  <ScaleCrop>false</ScaleCrop>
  <Company>Author-it Software Corporation Ltd.</Company>
  <LinksUpToDate>false</LinksUpToDate>
  <CharactersWithSpaces>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DEFTST007 Apply knowledge of test and evaluation processes</dc:title>
  <dc:subject>Approved</dc:subject>
  <dc:creator>Public Skills Australia</dc:creator>
  <cp:keywords>Release: 2</cp:keywords>
  <dc:description>Review Date: 12 April 2008</dc:description>
  <cp:lastModifiedBy>HSD_TPCMSd.prod</cp:lastModifiedBy>
  <cp:revision>3</cp:revision>
  <dcterms:created xsi:type="dcterms:W3CDTF">2024-11-07T12:01:00Z</dcterms:created>
  <dcterms:modified xsi:type="dcterms:W3CDTF">2024-11-07T12:01:00Z</dcterms:modified>
</cp:coreProperties>
</file>