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A22" w:rsidP="00143A22">
      <w:pPr>
        <w:pStyle w:val="Title"/>
      </w:pPr>
      <w:r>
        <w:fldChar w:fldCharType="begin"/>
      </w:r>
      <w:r>
        <w:instrText xml:space="preserve"> TITLE   \* MERGEFORMAT </w:instrText>
      </w:r>
      <w:r>
        <w:fldChar w:fldCharType="separate"/>
      </w:r>
      <w:r>
        <w:t>DEFTST007 Apply knowledge of test and evaluation processes</w:t>
      </w:r>
      <w:r>
        <w:fldChar w:fldCharType="end"/>
      </w:r>
    </w:p>
    <w:p w:rsidR="00143A22" w:rsidP="00143A22">
      <w:pPr>
        <w:pStyle w:val="Version"/>
        <w:sectPr w:rsidSect="00A76D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76D51" w:rsidP="00A76D51">
      <w:pPr>
        <w:pStyle w:val="SuperHeading"/>
      </w:pPr>
      <w:r w:rsidRPr="00A76D51">
        <w:t>DEFTST007 Apply knowledge of test and evaluation processes</w:t>
      </w:r>
    </w:p>
    <w:p w:rsidR="00000000" w:rsidRPr="00A76D51" w:rsidP="00A76D51">
      <w:pPr>
        <w:pStyle w:val="Heading1"/>
      </w:pPr>
      <w:bookmarkStart w:id="1" w:name="O_1241464"/>
      <w:bookmarkEnd w:id="1"/>
      <w:r w:rsidRPr="00A76D51">
        <w:t>Modification History</w:t>
      </w:r>
    </w:p>
    <w:tbl>
      <w:tblPr>
        <w:tblW w:w="9497" w:type="dxa"/>
        <w:tblLayout w:type="fixed"/>
        <w:tblCellMar>
          <w:left w:w="62" w:type="dxa"/>
          <w:right w:w="62" w:type="dxa"/>
        </w:tblCellMar>
        <w:tblLook w:val="0000"/>
      </w:tblPr>
      <w:tblGrid>
        <w:gridCol w:w="9497"/>
      </w:tblGrid>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t>Release 2. This is the second release of this unit of competency in the DEF Defence Training Package.</w:t>
            </w:r>
          </w:p>
        </w:tc>
      </w:tr>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t>Release 1. This unit was released in DEF Defence Training Package Release 1.0 and meets the Standards for Training</w:t>
            </w:r>
            <w:r w:rsidRPr="00A76D51">
              <w:t xml:space="preserve"> Packages. </w:t>
            </w:r>
          </w:p>
          <w:p w:rsidR="00000000" w:rsidRPr="00A76D51" w:rsidP="00A76D51">
            <w:pPr>
              <w:pStyle w:val="ListBullet"/>
            </w:pPr>
            <w:r w:rsidRPr="00A76D51">
              <w:t>Unit code updated</w:t>
            </w:r>
          </w:p>
          <w:p w:rsidR="00000000" w:rsidRPr="00A76D51" w:rsidP="00A76D51">
            <w:pPr>
              <w:pStyle w:val="ListBullet"/>
            </w:pPr>
            <w:r w:rsidRPr="00A76D51">
              <w:t>Content and formatting updated to comply with the new standards</w:t>
            </w:r>
          </w:p>
          <w:p w:rsidR="00000000" w:rsidRPr="00A76D51" w:rsidP="00A76D51">
            <w:pPr>
              <w:pStyle w:val="ListBullet"/>
            </w:pPr>
            <w:r w:rsidRPr="00A76D51">
              <w:t>All PC transitioned from passive to active voice</w:t>
            </w:r>
          </w:p>
        </w:tc>
      </w:tr>
    </w:tbl>
    <w:p w:rsidR="00000000" w:rsidRPr="00A76D51" w:rsidP="00A76D51">
      <w:pPr>
        <w:pStyle w:val="NoPaddingFontSize1"/>
      </w:pPr>
    </w:p>
    <w:p w:rsidR="00000000" w:rsidRPr="00A76D51" w:rsidP="00A76D51">
      <w:pPr>
        <w:pStyle w:val="AllowPageBreak"/>
      </w:pPr>
    </w:p>
    <w:p w:rsidR="00000000" w:rsidRPr="00A76D51" w:rsidP="00A76D51">
      <w:pPr>
        <w:pStyle w:val="Heading1"/>
      </w:pPr>
      <w:bookmarkStart w:id="2" w:name="O_1241463"/>
      <w:bookmarkEnd w:id="2"/>
      <w:r w:rsidRPr="00A76D51">
        <w:t>Application</w:t>
      </w:r>
    </w:p>
    <w:tbl>
      <w:tblPr>
        <w:tblW w:w="9497" w:type="dxa"/>
        <w:tblLayout w:type="fixed"/>
        <w:tblCellMar>
          <w:left w:w="62" w:type="dxa"/>
          <w:right w:w="62" w:type="dxa"/>
        </w:tblCellMar>
        <w:tblLook w:val="0000"/>
      </w:tblPr>
      <w:tblGrid>
        <w:gridCol w:w="9497"/>
      </w:tblGrid>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t>This unit describes the skills and knowledge required to apply knowledge of tes</w:t>
            </w:r>
            <w:r w:rsidRPr="00A76D51">
              <w:t>t and evaluation processes.</w:t>
            </w:r>
          </w:p>
          <w:p w:rsidR="00000000" w:rsidRPr="00A76D51" w:rsidP="00A76D51">
            <w:pPr>
              <w:pStyle w:val="BodyText"/>
            </w:pPr>
            <w:r w:rsidRPr="00A76D51">
              <w:t>This includes accessing and analysing relevant test and evaluation information and implementing recommendations specific to test and evaluation.</w:t>
            </w:r>
          </w:p>
          <w:p w:rsidR="00000000" w:rsidRPr="00A76D51" w:rsidP="00A76D51">
            <w:pPr>
              <w:pStyle w:val="BodyText"/>
            </w:pPr>
            <w:r w:rsidRPr="00A76D51">
              <w:t xml:space="preserve">Applying knowledge of test and </w:t>
            </w:r>
            <w:r w:rsidRPr="00A76D51">
              <w:t>evaluation processes is specific to work undertaken by Defence personnel and may be included within a variety of areas such as management, acquisitions, audits, inspections, policy implementation, technical manual development, platform integration, configu</w:t>
            </w:r>
            <w:r w:rsidRPr="00A76D51">
              <w:t>ration, staff processes, transport and inter-operability.</w:t>
            </w:r>
          </w:p>
          <w:p w:rsidR="00000000" w:rsidRPr="00A76D51" w:rsidP="00A76D51">
            <w:pPr>
              <w:pStyle w:val="BodyText"/>
            </w:pPr>
            <w:r w:rsidRPr="00A76D51">
              <w:t>This unit applies to those working within Defence where knowledge of test and evaluation processes is necessary, but where the worker is not a test and evaluation practitioner.</w:t>
            </w:r>
          </w:p>
          <w:p w:rsidR="00000000" w:rsidRPr="00A76D51" w:rsidP="00A76D51">
            <w:pPr>
              <w:pStyle w:val="BodyText"/>
            </w:pPr>
            <w:r w:rsidRPr="00A76D51">
              <w:t>The skills and knowle</w:t>
            </w:r>
            <w:r w:rsidRPr="00A76D51">
              <w:t>dge described in this unit must be applied within the legislative, regulatory and policy environment in which they are carried out. Organisational policies and procedures must be consulted and adhered to.</w:t>
            </w:r>
          </w:p>
          <w:p w:rsidR="00000000" w:rsidRPr="00A76D51" w:rsidP="00A76D51">
            <w:pPr>
              <w:pStyle w:val="BodyText"/>
            </w:pPr>
            <w:r w:rsidRPr="00A76D51">
              <w:t>Those undertaking this unit would work independentl</w:t>
            </w:r>
            <w:r w:rsidRPr="00A76D51">
              <w:t>y or as part of a team, under direct and indirect supervision, use discretion and judgement, and take responsibility for the quality of their output. They would perform complex tasks in a range of contexts.</w:t>
            </w:r>
          </w:p>
          <w:p w:rsidR="00000000" w:rsidRPr="00A76D51" w:rsidP="00A76D51">
            <w:pPr>
              <w:pStyle w:val="BodyText"/>
            </w:pPr>
            <w:r w:rsidRPr="00A76D51">
              <w:t>No licensing, legislative or certification requir</w:t>
            </w:r>
            <w:r w:rsidRPr="00A76D51">
              <w:t>ements apply to unit at the time of publication.</w:t>
            </w:r>
          </w:p>
        </w:tc>
      </w:tr>
    </w:tbl>
    <w:p w:rsidR="00000000" w:rsidRPr="00A76D51" w:rsidP="00A76D51">
      <w:pPr>
        <w:pStyle w:val="NoPaddingFontSize1"/>
      </w:pPr>
    </w:p>
    <w:p w:rsidR="00000000" w:rsidRPr="00A76D51" w:rsidP="00A76D51">
      <w:pPr>
        <w:pStyle w:val="AllowPageBreak"/>
      </w:pPr>
    </w:p>
    <w:p w:rsidR="00000000" w:rsidRPr="00A76D51" w:rsidP="00A76D51">
      <w:pPr>
        <w:pStyle w:val="Heading1"/>
      </w:pPr>
      <w:bookmarkStart w:id="3" w:name="O_1241467"/>
      <w:bookmarkEnd w:id="3"/>
      <w:r w:rsidRPr="00A76D51">
        <w:t>Pre-requisite Unit</w:t>
      </w:r>
    </w:p>
    <w:tbl>
      <w:tblPr>
        <w:tblW w:w="9497" w:type="dxa"/>
        <w:tblLayout w:type="fixed"/>
        <w:tblCellMar>
          <w:left w:w="62" w:type="dxa"/>
          <w:right w:w="62" w:type="dxa"/>
        </w:tblCellMar>
        <w:tblLook w:val="0000"/>
      </w:tblPr>
      <w:tblGrid>
        <w:gridCol w:w="9497"/>
      </w:tblGrid>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t>Not applicable.</w:t>
            </w:r>
          </w:p>
        </w:tc>
      </w:tr>
    </w:tbl>
    <w:p w:rsidR="00000000" w:rsidRPr="00A76D51" w:rsidP="00A76D51">
      <w:pPr>
        <w:pStyle w:val="NoPaddingFontSize1"/>
      </w:pPr>
    </w:p>
    <w:p w:rsidR="00000000" w:rsidRPr="00A76D51" w:rsidP="00A76D51">
      <w:pPr>
        <w:pStyle w:val="AllowPageBreak"/>
      </w:pPr>
    </w:p>
    <w:p w:rsidR="00000000" w:rsidRPr="00A76D51" w:rsidP="00A76D51">
      <w:pPr>
        <w:pStyle w:val="Heading1"/>
      </w:pPr>
      <w:bookmarkStart w:id="4" w:name="O_1241462"/>
      <w:bookmarkEnd w:id="4"/>
      <w:r w:rsidRPr="00A76D51">
        <w:t>Competency Field</w:t>
      </w:r>
    </w:p>
    <w:tbl>
      <w:tblPr>
        <w:tblW w:w="9497" w:type="dxa"/>
        <w:tblLayout w:type="fixed"/>
        <w:tblCellMar>
          <w:left w:w="62" w:type="dxa"/>
          <w:right w:w="62" w:type="dxa"/>
        </w:tblCellMar>
        <w:tblLook w:val="0000"/>
      </w:tblPr>
      <w:tblGrid>
        <w:gridCol w:w="9497"/>
      </w:tblGrid>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t>Test and Evaluation.</w:t>
            </w:r>
          </w:p>
        </w:tc>
      </w:tr>
    </w:tbl>
    <w:p w:rsidR="00000000" w:rsidRPr="00A76D51" w:rsidP="00A76D51">
      <w:pPr>
        <w:pStyle w:val="NoPaddingFontSize1"/>
      </w:pPr>
    </w:p>
    <w:p w:rsidR="00000000" w:rsidRPr="00A76D51" w:rsidP="00A76D51">
      <w:pPr>
        <w:pStyle w:val="AllowPageBreak"/>
      </w:pPr>
    </w:p>
    <w:p w:rsidR="00000000" w:rsidRPr="00A76D51" w:rsidP="00A76D51">
      <w:pPr>
        <w:pStyle w:val="Heading1"/>
      </w:pPr>
      <w:bookmarkStart w:id="5" w:name="O_1241468"/>
      <w:bookmarkEnd w:id="5"/>
      <w:r w:rsidRPr="00A76D51">
        <w:t>Unit Sector</w:t>
      </w:r>
    </w:p>
    <w:tbl>
      <w:tblPr>
        <w:tblW w:w="9497" w:type="dxa"/>
        <w:tblLayout w:type="fixed"/>
        <w:tblCellMar>
          <w:left w:w="62" w:type="dxa"/>
          <w:right w:w="62" w:type="dxa"/>
        </w:tblCellMar>
        <w:tblLook w:val="0000"/>
      </w:tblPr>
      <w:tblGrid>
        <w:gridCol w:w="9497"/>
      </w:tblGrid>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t>Not applicable.</w:t>
            </w:r>
          </w:p>
        </w:tc>
      </w:tr>
    </w:tbl>
    <w:p w:rsidR="00000000" w:rsidRPr="00A76D51" w:rsidP="00A76D51">
      <w:pPr>
        <w:pStyle w:val="NoPaddingFontSize1"/>
      </w:pPr>
    </w:p>
    <w:p w:rsidR="00000000" w:rsidRPr="00A76D51" w:rsidP="00A76D51">
      <w:pPr>
        <w:pStyle w:val="AllowPageBreak"/>
      </w:pPr>
    </w:p>
    <w:p w:rsidR="00000000" w:rsidRPr="00A76D51" w:rsidP="00A76D51">
      <w:pPr>
        <w:pStyle w:val="Heading1"/>
      </w:pPr>
      <w:bookmarkStart w:id="6" w:name="O_1241461"/>
      <w:bookmarkEnd w:id="6"/>
      <w:r w:rsidRPr="00A76D51">
        <w:t>Elements and Performance Criteria</w:t>
      </w:r>
    </w:p>
    <w:tbl>
      <w:tblPr>
        <w:tblW w:w="9497" w:type="dxa"/>
        <w:tblLayout w:type="fixed"/>
        <w:tblCellMar>
          <w:left w:w="62" w:type="dxa"/>
          <w:right w:w="62" w:type="dxa"/>
        </w:tblCellMar>
        <w:tblLook w:val="0000"/>
      </w:tblPr>
      <w:tblGrid>
        <w:gridCol w:w="406"/>
        <w:gridCol w:w="2672"/>
        <w:gridCol w:w="714"/>
        <w:gridCol w:w="5705"/>
      </w:tblGrid>
      <w:tr w:rsidTr="00A76D51">
        <w:tblPrEx>
          <w:tblW w:w="9497" w:type="dxa"/>
          <w:tblLayout w:type="fixed"/>
          <w:tblCellMar>
            <w:left w:w="62" w:type="dxa"/>
            <w:right w:w="62" w:type="dxa"/>
          </w:tblCellMar>
          <w:tblLook w:val="0000"/>
        </w:tblPrEx>
        <w:tc>
          <w:tcPr>
            <w:tcW w:w="3078" w:type="dxa"/>
            <w:gridSpan w:val="2"/>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rPr>
                <w:rStyle w:val="SpecialBold"/>
              </w:rPr>
              <w:t>ELEMENTS</w:t>
            </w:r>
          </w:p>
        </w:tc>
        <w:tc>
          <w:tcPr>
            <w:tcW w:w="6419" w:type="dxa"/>
            <w:gridSpan w:val="2"/>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rPr>
                <w:rStyle w:val="SpecialBold"/>
              </w:rPr>
              <w:t>PERFORMANCE CRITERIA</w:t>
            </w:r>
          </w:p>
        </w:tc>
      </w:tr>
      <w:tr w:rsidTr="00A76D51">
        <w:tblPrEx>
          <w:tblW w:w="9497" w:type="dxa"/>
          <w:tblLayout w:type="fixed"/>
          <w:tblCellMar>
            <w:left w:w="62" w:type="dxa"/>
            <w:right w:w="62" w:type="dxa"/>
          </w:tblCellMar>
          <w:tblLook w:val="0000"/>
        </w:tblPrEx>
        <w:tc>
          <w:tcPr>
            <w:tcW w:w="3078" w:type="dxa"/>
            <w:gridSpan w:val="2"/>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t>Elements describe the essential outcomes.</w:t>
            </w:r>
          </w:p>
        </w:tc>
        <w:tc>
          <w:tcPr>
            <w:tcW w:w="6419" w:type="dxa"/>
            <w:gridSpan w:val="2"/>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t>Performance criteria describe the performance needed to demonstrate achievement of the element.</w:t>
            </w:r>
          </w:p>
        </w:tc>
      </w:tr>
      <w:tr w:rsidTr="00A76D51">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rPr>
                <w:rStyle w:val="SpecialBold"/>
              </w:rPr>
              <w:t>1</w:t>
            </w:r>
          </w:p>
        </w:tc>
        <w:tc>
          <w:tcPr>
            <w:tcW w:w="2672" w:type="dxa"/>
            <w:vMerge w:val="restart"/>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rPr>
                <w:rStyle w:val="SpecialBold"/>
              </w:rPr>
              <w:t>Access and analyse relevant test and evaluatio</w:t>
            </w:r>
            <w:r w:rsidRPr="00A76D51">
              <w:rPr>
                <w:rStyle w:val="SpecialBold"/>
              </w:rPr>
              <w:t>n information</w:t>
            </w:r>
          </w:p>
        </w:tc>
        <w:tc>
          <w:tcPr>
            <w:tcW w:w="714"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rPr>
                <w:rStyle w:val="SpecialBold"/>
              </w:rPr>
              <w:t>1.1</w:t>
            </w:r>
          </w:p>
        </w:tc>
        <w:tc>
          <w:tcPr>
            <w:tcW w:w="5705"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t>Identify and obtain relevant test and evaluation process, safety, legislative and statutory requirements</w:t>
            </w:r>
          </w:p>
        </w:tc>
      </w:tr>
      <w:tr w:rsidTr="00A76D51">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2" w:type="dxa"/>
            <w:vMerge/>
            <w:tcBorders>
              <w:top w:val="nil"/>
              <w:left w:val="nil"/>
              <w:bottom w:val="nil"/>
              <w:right w:val="nil"/>
            </w:tcBorders>
            <w:tcMar>
              <w:top w:w="0" w:type="dxa"/>
              <w:left w:w="62" w:type="dxa"/>
              <w:bottom w:w="0" w:type="dxa"/>
              <w:right w:w="62" w:type="dxa"/>
            </w:tcMar>
          </w:tcPr>
          <w:p w:rsidR="00000000" w:rsidRPr="00A76D51">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rPr>
                <w:rStyle w:val="SpecialBold"/>
              </w:rPr>
              <w:t>1.2</w:t>
            </w:r>
          </w:p>
        </w:tc>
        <w:tc>
          <w:tcPr>
            <w:tcW w:w="5705"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t>Analyse obtained information to determine relevance and application to the organisation</w:t>
            </w:r>
          </w:p>
        </w:tc>
      </w:tr>
      <w:tr w:rsidTr="00A76D51">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2" w:type="dxa"/>
            <w:vMerge/>
            <w:tcBorders>
              <w:top w:val="nil"/>
              <w:left w:val="nil"/>
              <w:bottom w:val="nil"/>
              <w:right w:val="nil"/>
            </w:tcBorders>
            <w:tcMar>
              <w:top w:w="0" w:type="dxa"/>
              <w:left w:w="62" w:type="dxa"/>
              <w:bottom w:w="0" w:type="dxa"/>
              <w:right w:w="62" w:type="dxa"/>
            </w:tcMar>
          </w:tcPr>
          <w:p w:rsidR="00000000" w:rsidRPr="00A76D51">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rPr>
                <w:rStyle w:val="SpecialBold"/>
              </w:rPr>
              <w:t>1.3</w:t>
            </w:r>
          </w:p>
        </w:tc>
        <w:tc>
          <w:tcPr>
            <w:tcW w:w="5705"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t>Formula</w:t>
            </w:r>
            <w:r w:rsidRPr="00A76D51">
              <w:t>te outcomes of the analysis and provide recommendations relevant to workplace requirements</w:t>
            </w:r>
          </w:p>
        </w:tc>
      </w:tr>
      <w:tr w:rsidTr="00A76D51">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rPr>
                <w:rStyle w:val="SpecialBold"/>
              </w:rPr>
              <w:t>2</w:t>
            </w:r>
          </w:p>
        </w:tc>
        <w:tc>
          <w:tcPr>
            <w:tcW w:w="2672" w:type="dxa"/>
            <w:vMerge w:val="restart"/>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rPr>
                <w:rStyle w:val="SpecialBold"/>
              </w:rPr>
              <w:t>Implement recommendations specific to test and evaluation</w:t>
            </w:r>
          </w:p>
        </w:tc>
        <w:tc>
          <w:tcPr>
            <w:tcW w:w="714"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rPr>
                <w:rStyle w:val="SpecialBold"/>
              </w:rPr>
              <w:t>2.1</w:t>
            </w:r>
          </w:p>
        </w:tc>
        <w:tc>
          <w:tcPr>
            <w:tcW w:w="5705"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t>Apply workplace requirements relevant to test and evaluation processes</w:t>
            </w:r>
          </w:p>
        </w:tc>
      </w:tr>
      <w:tr w:rsidTr="00A76D51">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2" w:type="dxa"/>
            <w:vMerge/>
            <w:tcBorders>
              <w:top w:val="nil"/>
              <w:left w:val="nil"/>
              <w:bottom w:val="nil"/>
              <w:right w:val="nil"/>
            </w:tcBorders>
            <w:tcMar>
              <w:top w:w="0" w:type="dxa"/>
              <w:left w:w="62" w:type="dxa"/>
              <w:bottom w:w="0" w:type="dxa"/>
              <w:right w:w="62" w:type="dxa"/>
            </w:tcMar>
          </w:tcPr>
          <w:p w:rsidR="00000000" w:rsidRPr="00A76D51">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rPr>
                <w:rStyle w:val="SpecialBold"/>
              </w:rPr>
              <w:t>2.2</w:t>
            </w:r>
          </w:p>
        </w:tc>
        <w:tc>
          <w:tcPr>
            <w:tcW w:w="5705"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t>Determine work requirements while applying relevant recommendations</w:t>
            </w:r>
          </w:p>
        </w:tc>
      </w:tr>
      <w:tr w:rsidTr="00A76D51">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2" w:type="dxa"/>
            <w:vMerge/>
            <w:tcBorders>
              <w:top w:val="nil"/>
              <w:left w:val="nil"/>
              <w:bottom w:val="nil"/>
              <w:right w:val="nil"/>
            </w:tcBorders>
            <w:tcMar>
              <w:top w:w="0" w:type="dxa"/>
              <w:left w:w="62" w:type="dxa"/>
              <w:bottom w:w="0" w:type="dxa"/>
              <w:right w:w="62" w:type="dxa"/>
            </w:tcMar>
          </w:tcPr>
          <w:p w:rsidR="00000000" w:rsidRPr="00A76D51">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rPr>
                <w:rStyle w:val="SpecialBold"/>
              </w:rPr>
              <w:t>2.3</w:t>
            </w:r>
          </w:p>
        </w:tc>
        <w:tc>
          <w:tcPr>
            <w:tcW w:w="5705"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t>Assess, review and record effectiveness of the recommendations</w:t>
            </w:r>
          </w:p>
        </w:tc>
      </w:tr>
      <w:tr w:rsidTr="00A76D51">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672" w:type="dxa"/>
            <w:vMerge/>
            <w:tcBorders>
              <w:top w:val="nil"/>
              <w:left w:val="nil"/>
              <w:bottom w:val="nil"/>
              <w:right w:val="nil"/>
            </w:tcBorders>
            <w:tcMar>
              <w:top w:w="0" w:type="dxa"/>
              <w:left w:w="62" w:type="dxa"/>
              <w:bottom w:w="0" w:type="dxa"/>
              <w:right w:w="62" w:type="dxa"/>
            </w:tcMar>
          </w:tcPr>
          <w:p w:rsidR="00000000" w:rsidRPr="00A76D51">
            <w:pPr>
              <w:pStyle w:val="BodyText"/>
              <w:keepLines w:val="0"/>
              <w:spacing w:before="0" w:after="0"/>
            </w:pPr>
          </w:p>
        </w:tc>
        <w:tc>
          <w:tcPr>
            <w:tcW w:w="714"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rPr>
                <w:rStyle w:val="SpecialBold"/>
              </w:rPr>
              <w:t>2.4</w:t>
            </w:r>
          </w:p>
        </w:tc>
        <w:tc>
          <w:tcPr>
            <w:tcW w:w="5705" w:type="dxa"/>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t>Adjust recommendations, if required, and document for future application</w:t>
            </w:r>
          </w:p>
        </w:tc>
      </w:tr>
    </w:tbl>
    <w:p w:rsidR="00000000" w:rsidRPr="00A76D51" w:rsidP="00A76D51">
      <w:pPr>
        <w:pStyle w:val="NoPaddingFontSize1"/>
      </w:pPr>
    </w:p>
    <w:p w:rsidR="00000000" w:rsidRPr="00A76D51" w:rsidP="00A76D51">
      <w:pPr>
        <w:pStyle w:val="AllowPageBreak"/>
      </w:pPr>
    </w:p>
    <w:p w:rsidR="00000000" w:rsidRPr="00A76D51" w:rsidP="00A76D51">
      <w:pPr>
        <w:pStyle w:val="Heading1"/>
      </w:pPr>
      <w:bookmarkStart w:id="7" w:name="O_1241460"/>
      <w:bookmarkEnd w:id="7"/>
      <w:r w:rsidRPr="00A76D51">
        <w:t>Foundation Skills</w:t>
      </w:r>
    </w:p>
    <w:tbl>
      <w:tblPr>
        <w:tblW w:w="9497" w:type="dxa"/>
        <w:tblLayout w:type="fixed"/>
        <w:tblCellMar>
          <w:left w:w="62" w:type="dxa"/>
          <w:right w:w="62" w:type="dxa"/>
        </w:tblCellMar>
        <w:tblLook w:val="0000"/>
      </w:tblPr>
      <w:tblGrid>
        <w:gridCol w:w="9497"/>
      </w:tblGrid>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t>Foundation skills essential to performance are explicit in the performance criteria of this unit of competency.</w:t>
            </w:r>
          </w:p>
        </w:tc>
      </w:tr>
    </w:tbl>
    <w:p w:rsidR="00000000" w:rsidRPr="00A76D51" w:rsidP="00A76D51">
      <w:pPr>
        <w:pStyle w:val="NoPaddingFontSize1"/>
      </w:pPr>
    </w:p>
    <w:p w:rsidR="00000000" w:rsidRPr="00A76D51" w:rsidP="00A76D51">
      <w:pPr>
        <w:pStyle w:val="AllowPageBreak"/>
      </w:pPr>
    </w:p>
    <w:p w:rsidR="00000000" w:rsidRPr="00A76D51" w:rsidP="00A76D51">
      <w:pPr>
        <w:pStyle w:val="Heading1"/>
      </w:pPr>
      <w:bookmarkStart w:id="8" w:name="O_1241469"/>
      <w:bookmarkEnd w:id="8"/>
      <w:r w:rsidRPr="00A76D51">
        <w:t>Range of Conditions</w:t>
      </w:r>
    </w:p>
    <w:tbl>
      <w:tblPr>
        <w:tblW w:w="9497" w:type="dxa"/>
        <w:tblLayout w:type="fixed"/>
        <w:tblCellMar>
          <w:left w:w="62" w:type="dxa"/>
          <w:right w:w="62" w:type="dxa"/>
        </w:tblCellMar>
        <w:tblLook w:val="0000"/>
      </w:tblPr>
      <w:tblGrid>
        <w:gridCol w:w="9497"/>
      </w:tblGrid>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t>Range is restricted to essential operating conditions and any other variables essential to the work environment.</w:t>
            </w:r>
          </w:p>
          <w:p w:rsidR="00000000" w:rsidRPr="00A76D51" w:rsidP="00A76D51">
            <w:pPr>
              <w:pStyle w:val="BodyText"/>
            </w:pPr>
            <w:r w:rsidRPr="00A76D51">
              <w:t>Non-essential conditions may be found in the DEF Defence Training Package Companion Volume Implementation Guide.</w:t>
            </w:r>
          </w:p>
        </w:tc>
      </w:tr>
    </w:tbl>
    <w:p w:rsidR="00000000" w:rsidRPr="00A76D51" w:rsidP="00A76D51">
      <w:pPr>
        <w:pStyle w:val="NoPaddingFontSize1"/>
      </w:pPr>
    </w:p>
    <w:p w:rsidR="00000000" w:rsidRPr="00A76D51" w:rsidP="00A76D51">
      <w:pPr>
        <w:pStyle w:val="AllowPageBreak"/>
      </w:pPr>
    </w:p>
    <w:p w:rsidR="00000000" w:rsidRPr="00A76D51" w:rsidP="00A76D51">
      <w:pPr>
        <w:pStyle w:val="Heading1"/>
      </w:pPr>
      <w:bookmarkStart w:id="9" w:name="O_1241459"/>
      <w:bookmarkEnd w:id="9"/>
      <w:r w:rsidRPr="00A76D51">
        <w:t>Unit Mapping Information</w:t>
      </w:r>
    </w:p>
    <w:tbl>
      <w:tblPr>
        <w:tblW w:w="9497" w:type="dxa"/>
        <w:tblLayout w:type="fixed"/>
        <w:tblCellMar>
          <w:left w:w="62" w:type="dxa"/>
          <w:right w:w="62" w:type="dxa"/>
        </w:tblCellMar>
        <w:tblLook w:val="0000"/>
      </w:tblPr>
      <w:tblGrid>
        <w:gridCol w:w="9497"/>
      </w:tblGrid>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t>This unit replaces and is equivalent to DEFTE007A Apply knowledge of test and evaluation processes.</w:t>
            </w:r>
          </w:p>
        </w:tc>
      </w:tr>
    </w:tbl>
    <w:p w:rsidR="00000000" w:rsidRPr="00A76D51" w:rsidP="00A76D51">
      <w:pPr>
        <w:pStyle w:val="NoPaddingFontSize1"/>
      </w:pPr>
    </w:p>
    <w:p w:rsidR="00000000" w:rsidRPr="00A76D51" w:rsidP="00A76D51">
      <w:pPr>
        <w:pStyle w:val="AllowPageBreak"/>
      </w:pPr>
    </w:p>
    <w:p w:rsidR="00000000" w:rsidRPr="00A76D51" w:rsidP="00A76D51">
      <w:pPr>
        <w:pStyle w:val="Heading1"/>
      </w:pPr>
      <w:bookmarkStart w:id="10" w:name="O_1241465"/>
      <w:bookmarkEnd w:id="10"/>
      <w:r w:rsidRPr="00A76D51">
        <w:t>Links</w:t>
      </w:r>
    </w:p>
    <w:p w:rsidR="00000000" w:rsidRPr="00A76D51" w:rsidP="00143A22">
      <w:pPr>
        <w:pStyle w:val="BodyText"/>
      </w:pPr>
      <w:r w:rsidRPr="00A76D51">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0C5D22">
        <w:rPr>
          <w:rStyle w:val="Hyperlink"/>
        </w:rPr>
        <w:t>https://vetnet.gov.au/Pages/TrainingDocs.aspx?q=6bdbab1e-11ed-4bc9-9cba-9e1a55d4e4a9</w:t>
      </w:r>
      <w:r>
        <w:fldChar w:fldCharType="end"/>
      </w:r>
    </w:p>
    <w:p w:rsidR="00000000" w:rsidRPr="00A76D51" w:rsidP="00143A22">
      <w:pPr>
        <w:pStyle w:val="BodyText"/>
        <w:sectPr w:rsidSect="00A76D51">
          <w:headerReference w:type="default" r:id="rId10"/>
          <w:footerReference w:type="default" r:id="rId11"/>
          <w:pgSz w:w="11908" w:h="16833"/>
          <w:pgMar w:top="1702" w:right="1418" w:bottom="1702" w:left="1418" w:header="992" w:footer="992" w:gutter="0"/>
          <w:cols w:space="720"/>
          <w:noEndnote/>
          <w:docGrid w:linePitch="299"/>
        </w:sectPr>
      </w:pPr>
    </w:p>
    <w:p w:rsidR="00000000" w:rsidRPr="00A76D51" w:rsidP="00A76D51">
      <w:pPr>
        <w:pStyle w:val="SuperHeading"/>
      </w:pPr>
      <w:r w:rsidRPr="00A76D51">
        <w:t>Assessment Requirements for DEFTST007 Apply knowledge of test and evaluation processes</w:t>
      </w:r>
    </w:p>
    <w:p w:rsidR="00000000" w:rsidRPr="00A76D51" w:rsidP="00A76D51">
      <w:pPr>
        <w:pStyle w:val="Heading1"/>
      </w:pPr>
      <w:bookmarkStart w:id="11" w:name="O_1241457"/>
      <w:bookmarkEnd w:id="11"/>
      <w:r w:rsidRPr="00A76D51">
        <w:t>Modification History</w:t>
      </w:r>
    </w:p>
    <w:tbl>
      <w:tblPr>
        <w:tblW w:w="9497" w:type="dxa"/>
        <w:tblLayout w:type="fixed"/>
        <w:tblCellMar>
          <w:left w:w="62" w:type="dxa"/>
          <w:right w:w="62" w:type="dxa"/>
        </w:tblCellMar>
        <w:tblLook w:val="0000"/>
      </w:tblPr>
      <w:tblGrid>
        <w:gridCol w:w="9497"/>
      </w:tblGrid>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t xml:space="preserve">Release 2. This is the second release of </w:t>
            </w:r>
            <w:r w:rsidRPr="00A76D51">
              <w:t>this unit of competency in the DEF Defence Training Package.</w:t>
            </w:r>
          </w:p>
        </w:tc>
      </w:tr>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t xml:space="preserve">Release 1. This unit was released in DEF Defence Training Package Release 1.0 and meets the Standards for Training Packages. </w:t>
            </w:r>
          </w:p>
          <w:p w:rsidR="00000000" w:rsidRPr="00A76D51" w:rsidP="00A76D51">
            <w:pPr>
              <w:pStyle w:val="ListBullet"/>
            </w:pPr>
            <w:r w:rsidRPr="00A76D51">
              <w:t>Unit code updated</w:t>
            </w:r>
          </w:p>
          <w:p w:rsidR="00000000" w:rsidRPr="00A76D51" w:rsidP="00A76D51">
            <w:pPr>
              <w:pStyle w:val="ListBullet"/>
            </w:pPr>
            <w:r w:rsidRPr="00A76D51">
              <w:t>Content and formatting updated to comply with the new standards</w:t>
            </w:r>
          </w:p>
          <w:p w:rsidR="00000000" w:rsidRPr="00A76D51" w:rsidP="00A76D51">
            <w:pPr>
              <w:pStyle w:val="ListBullet"/>
            </w:pPr>
            <w:r w:rsidRPr="00A76D51">
              <w:t>All PC transitioned from passive to active voice</w:t>
            </w:r>
          </w:p>
        </w:tc>
      </w:tr>
    </w:tbl>
    <w:p w:rsidR="00000000" w:rsidRPr="00A76D51" w:rsidP="00A76D51">
      <w:pPr>
        <w:pStyle w:val="NoPaddingFontSize1"/>
      </w:pPr>
    </w:p>
    <w:p w:rsidR="00000000" w:rsidRPr="00A76D51" w:rsidP="00A76D51">
      <w:pPr>
        <w:pStyle w:val="AllowPageBreak"/>
      </w:pPr>
    </w:p>
    <w:p w:rsidR="00000000" w:rsidRPr="00A76D51" w:rsidP="00A76D51">
      <w:pPr>
        <w:pStyle w:val="Heading1"/>
      </w:pPr>
      <w:bookmarkStart w:id="12" w:name="O_1241456"/>
      <w:bookmarkEnd w:id="12"/>
      <w:r w:rsidRPr="00A76D51">
        <w:t>Performance Evidence</w:t>
      </w:r>
    </w:p>
    <w:tbl>
      <w:tblPr>
        <w:tblW w:w="9497" w:type="dxa"/>
        <w:tblLayout w:type="fixed"/>
        <w:tblCellMar>
          <w:left w:w="62" w:type="dxa"/>
          <w:right w:w="62" w:type="dxa"/>
        </w:tblCellMar>
        <w:tblLook w:val="0000"/>
      </w:tblPr>
      <w:tblGrid>
        <w:gridCol w:w="9497"/>
      </w:tblGrid>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t>Evidence required to demonstrate competence in this unit must be relevant to and satisfy all the requ</w:t>
            </w:r>
            <w:r w:rsidRPr="00A76D51">
              <w:t>irements of the elements and performance criteria on at least one occasion and include:</w:t>
            </w:r>
          </w:p>
        </w:tc>
      </w:tr>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D51" w:rsidP="00A76D51">
            <w:pPr>
              <w:pStyle w:val="ListBullet"/>
            </w:pPr>
            <w:r w:rsidRPr="00A76D51">
              <w:t>analysing and evaluating information</w:t>
            </w:r>
          </w:p>
          <w:p w:rsidR="00000000" w:rsidRPr="00A76D51" w:rsidP="00A76D51">
            <w:pPr>
              <w:pStyle w:val="ListBullet"/>
            </w:pPr>
            <w:r w:rsidRPr="00A76D51">
              <w:t>applying safety, legislative and statutory requirements relevant to test and evaluation</w:t>
            </w:r>
          </w:p>
          <w:p w:rsidR="00000000" w:rsidRPr="00A76D51" w:rsidP="00A76D51">
            <w:pPr>
              <w:pStyle w:val="ListBullet"/>
            </w:pPr>
            <w:r w:rsidRPr="00A76D51">
              <w:t>applying test and evaluation processes to</w:t>
            </w:r>
            <w:r w:rsidRPr="00A76D51">
              <w:t xml:space="preserve"> assist in work and to guide problem solving</w:t>
            </w:r>
          </w:p>
          <w:p w:rsidR="00000000" w:rsidRPr="00A76D51" w:rsidP="00A76D51">
            <w:pPr>
              <w:pStyle w:val="ListBullet"/>
            </w:pPr>
            <w:r w:rsidRPr="00A76D51">
              <w:t>interpreting organisational role relevant to test and evaluation.</w:t>
            </w:r>
          </w:p>
        </w:tc>
      </w:tr>
    </w:tbl>
    <w:p w:rsidR="00000000" w:rsidRPr="00A76D51" w:rsidP="00A76D51">
      <w:pPr>
        <w:pStyle w:val="NoPaddingFontSize1"/>
      </w:pPr>
    </w:p>
    <w:p w:rsidR="00000000" w:rsidRPr="00A76D51" w:rsidP="00A76D51">
      <w:pPr>
        <w:pStyle w:val="AllowPageBreak"/>
      </w:pPr>
    </w:p>
    <w:p w:rsidR="00000000" w:rsidRPr="00A76D51" w:rsidP="00A76D51">
      <w:pPr>
        <w:pStyle w:val="Heading1"/>
      </w:pPr>
      <w:bookmarkStart w:id="13" w:name="O_1241455"/>
      <w:bookmarkEnd w:id="13"/>
      <w:r w:rsidRPr="00A76D51">
        <w:t>Knowledge Evidence</w:t>
      </w:r>
    </w:p>
    <w:tbl>
      <w:tblPr>
        <w:tblW w:w="9497" w:type="dxa"/>
        <w:tblLayout w:type="fixed"/>
        <w:tblCellMar>
          <w:left w:w="62" w:type="dxa"/>
          <w:right w:w="62" w:type="dxa"/>
        </w:tblCellMar>
        <w:tblLook w:val="0000"/>
      </w:tblPr>
      <w:tblGrid>
        <w:gridCol w:w="9497"/>
      </w:tblGrid>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6D51">
            <w:pPr>
              <w:pStyle w:val="BodyText"/>
              <w:rPr>
                <w:lang w:val="en-NZ"/>
              </w:rPr>
            </w:pPr>
            <w:r w:rsidRPr="00A76D51">
              <w:t>Evidence required to demonstrate competence in this unit must be relevant to and satisfy all the requirements of the elements and performance criteria and include knowledge of:</w:t>
            </w:r>
          </w:p>
        </w:tc>
      </w:tr>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D51" w:rsidP="00A76D51">
            <w:pPr>
              <w:pStyle w:val="ListBullet"/>
            </w:pPr>
            <w:r w:rsidRPr="00A76D51">
              <w:t>organisational role relevant to test and evaluation</w:t>
            </w:r>
          </w:p>
          <w:p w:rsidR="00000000" w:rsidRPr="00A76D51" w:rsidP="00A76D51">
            <w:pPr>
              <w:pStyle w:val="ListBullet"/>
            </w:pPr>
            <w:r w:rsidRPr="00A76D51">
              <w:t>safety, legislative and s</w:t>
            </w:r>
            <w:r w:rsidRPr="00A76D51">
              <w:t>tatutory requirements relevant to test and evaluation</w:t>
            </w:r>
          </w:p>
          <w:p w:rsidR="00000000" w:rsidRPr="00A76D51" w:rsidP="00A76D51">
            <w:pPr>
              <w:pStyle w:val="ListBullet"/>
            </w:pPr>
            <w:r w:rsidRPr="00A76D51">
              <w:t>test and evaluation knowledge relevant to work being performed</w:t>
            </w:r>
          </w:p>
          <w:p w:rsidR="00000000" w:rsidRPr="00A76D51" w:rsidP="00A76D51">
            <w:pPr>
              <w:pStyle w:val="ListBullet"/>
            </w:pPr>
            <w:r w:rsidRPr="00A76D51">
              <w:t>test and evaluation processes.</w:t>
            </w:r>
          </w:p>
        </w:tc>
      </w:tr>
    </w:tbl>
    <w:p w:rsidR="00000000" w:rsidRPr="00A76D51" w:rsidP="00A76D51">
      <w:pPr>
        <w:pStyle w:val="NoPaddingFontSize1"/>
      </w:pPr>
    </w:p>
    <w:p w:rsidR="00000000" w:rsidRPr="00A76D51" w:rsidP="00A76D51">
      <w:pPr>
        <w:pStyle w:val="AllowPageBreak"/>
      </w:pPr>
    </w:p>
    <w:p w:rsidR="00000000" w:rsidRPr="00A76D51" w:rsidP="00A76D51">
      <w:pPr>
        <w:pStyle w:val="Heading1"/>
      </w:pPr>
      <w:bookmarkStart w:id="14" w:name="O_1241454"/>
      <w:bookmarkEnd w:id="14"/>
      <w:r w:rsidRPr="00A76D51">
        <w:t>Assessment Conditions</w:t>
      </w:r>
    </w:p>
    <w:tbl>
      <w:tblPr>
        <w:tblW w:w="9497" w:type="dxa"/>
        <w:tblLayout w:type="fixed"/>
        <w:tblCellMar>
          <w:left w:w="62" w:type="dxa"/>
          <w:right w:w="62" w:type="dxa"/>
        </w:tblCellMar>
        <w:tblLook w:val="0000"/>
      </w:tblPr>
      <w:tblGrid>
        <w:gridCol w:w="9497"/>
      </w:tblGrid>
      <w:tr w:rsidTr="00A76D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D51" w:rsidP="00A76D51">
            <w:pPr>
              <w:pStyle w:val="BodyText"/>
            </w:pPr>
            <w:r w:rsidRPr="00A76D51">
              <w:t xml:space="preserve">Assessors must hold credentials specified within the Standards for Registered Training Organisations current at the time of assessment. </w:t>
            </w:r>
          </w:p>
          <w:p w:rsidR="00000000" w:rsidRPr="00A76D51" w:rsidP="00A76D51">
            <w:pPr>
              <w:pStyle w:val="BodyText"/>
            </w:pPr>
            <w:r w:rsidRPr="00A76D51">
              <w:t>Assessment must satisfy the Principles of Assessment and Rules of Evidence and all regulatory requirements included wit</w:t>
            </w:r>
            <w:r w:rsidRPr="00A76D51">
              <w:t>hin the Standards for Registered Training Organisations current at the time of assessment.</w:t>
            </w:r>
          </w:p>
          <w:p w:rsidR="00000000" w:rsidRPr="00A76D51" w:rsidP="00A76D51">
            <w:pPr>
              <w:pStyle w:val="BodyText"/>
            </w:pPr>
            <w:r w:rsidRPr="00A76D51">
              <w:t>Assessment must occur in workplace operational situations where it is appropriate to do so; where this is not appropriate, assessment must occur in simulated workpla</w:t>
            </w:r>
            <w:r w:rsidRPr="00A76D51">
              <w:t>ce operational situations that replicate workplace conditions.</w:t>
            </w:r>
          </w:p>
          <w:p w:rsidR="00000000" w:rsidRPr="00A76D51" w:rsidP="00A76D51">
            <w:pPr>
              <w:pStyle w:val="BodyText"/>
            </w:pPr>
            <w:r w:rsidRPr="00A76D51">
              <w:t>Assessment processes and techniques must be appropriate to the language, literacy and numeracy requirements of the work being performed and the needs of the candidate.</w:t>
            </w:r>
          </w:p>
          <w:p w:rsidR="00000000" w:rsidRPr="00A76D51" w:rsidP="00A76D51">
            <w:pPr>
              <w:pStyle w:val="BodyText"/>
            </w:pPr>
            <w:r w:rsidRPr="00A76D51">
              <w:t xml:space="preserve">Resources for assessment </w:t>
            </w:r>
            <w:r w:rsidRPr="00A76D51">
              <w:t>must include access to:</w:t>
            </w:r>
          </w:p>
          <w:p w:rsidR="00000000" w:rsidRPr="00A76D51" w:rsidP="00A76D51">
            <w:pPr>
              <w:pStyle w:val="ListBullet"/>
            </w:pPr>
            <w:r w:rsidRPr="00A76D51">
              <w:t>a range of relevant exercises, case studies and/or simulations</w:t>
            </w:r>
          </w:p>
          <w:p w:rsidR="00000000" w:rsidRPr="00A76D51" w:rsidP="00A76D51">
            <w:pPr>
              <w:pStyle w:val="ListBullet"/>
            </w:pPr>
            <w:r w:rsidRPr="00A76D51">
              <w:t>applicable documentation, including legislation, regulations, codes of practice, workplace procedures and operation manuals</w:t>
            </w:r>
          </w:p>
          <w:p w:rsidR="00000000" w:rsidRPr="00A76D51" w:rsidP="00A76D51">
            <w:pPr>
              <w:pStyle w:val="ListBullet"/>
            </w:pPr>
            <w:r w:rsidRPr="00A76D51">
              <w:t>relevant and appropriate materials, tools, e</w:t>
            </w:r>
            <w:r w:rsidRPr="00A76D51">
              <w:t>quipment and personal protective equipment (PPE) currently used in industry.</w:t>
            </w:r>
          </w:p>
        </w:tc>
      </w:tr>
    </w:tbl>
    <w:p w:rsidR="00000000" w:rsidRPr="00A76D51" w:rsidP="00A76D51">
      <w:pPr>
        <w:pStyle w:val="NoPaddingFontSize1"/>
      </w:pPr>
    </w:p>
    <w:p w:rsidR="00000000" w:rsidRPr="00A76D51" w:rsidP="00A76D51">
      <w:pPr>
        <w:pStyle w:val="AllowPageBreak"/>
      </w:pPr>
    </w:p>
    <w:p w:rsidR="00000000" w:rsidRPr="00A76D51" w:rsidP="00A76D51">
      <w:pPr>
        <w:pStyle w:val="Heading1"/>
      </w:pPr>
      <w:bookmarkStart w:id="15" w:name="O_1241466"/>
      <w:bookmarkEnd w:id="15"/>
      <w:r w:rsidRPr="00A76D51">
        <w:t>Links</w:t>
      </w:r>
    </w:p>
    <w:p w:rsidR="00000000" w:rsidRPr="00A76D51" w:rsidP="00143A22">
      <w:pPr>
        <w:pStyle w:val="BodyText"/>
      </w:pPr>
      <w:r w:rsidRPr="00A76D51">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0C5D22">
        <w:rPr>
          <w:rStyle w:val="Hyperlink"/>
        </w:rPr>
        <w:t>https://vetnet.gov.au/Pages/TrainingDocs.aspx?q=6bdbab1e-11ed-4bc9-9cba-9e1a55d4e4a9</w:t>
      </w:r>
      <w:r>
        <w:fldChar w:fldCharType="end"/>
      </w:r>
    </w:p>
    <w:p w:rsidR="00000000" w:rsidRPr="00A76D51" w:rsidP="00A76D51"/>
    <w:sectPr w:rsidSect="00A76D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D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D51" w:rsidRPr="00143A22" w:rsidP="00143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D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22" w:rsidP="00A76D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3A22" w:rsidP="00A76D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43A22" w:rsidP="00A76D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D51" w:rsidP="00A76D51">
    <w:pPr>
      <w:pStyle w:val="Footer"/>
      <w:framePr w:wrap="around"/>
    </w:pPr>
    <w:r>
      <w:fldChar w:fldCharType="begin"/>
    </w:r>
    <w:r>
      <w:instrText xml:space="preserve"> DOCPROPERTY  Subject  \* MERGEFORMAT </w:instrText>
    </w:r>
    <w:r>
      <w:fldChar w:fldCharType="separate"/>
    </w:r>
    <w:r w:rsidR="00143A22">
      <w:t>Approved</w:t>
    </w:r>
    <w:r w:rsidR="00143A22">
      <w:fldChar w:fldCharType="end"/>
    </w:r>
    <w:r>
      <w:tab/>
      <w:t xml:space="preserve">Page </w:t>
    </w:r>
    <w:r>
      <w:fldChar w:fldCharType="begin"/>
    </w:r>
    <w:r>
      <w:instrText xml:space="preserve"> PAGE  \* Arabic  \* MERGEFORMAT </w:instrText>
    </w:r>
    <w:r>
      <w:fldChar w:fldCharType="separate"/>
    </w:r>
    <w:r w:rsidR="00143A2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3A22">
      <w:rPr>
        <w:noProof/>
      </w:rPr>
      <w:t>5</w:t>
    </w:r>
    <w:r>
      <w:rPr>
        <w:noProof/>
      </w:rPr>
      <w:fldChar w:fldCharType="end"/>
    </w:r>
  </w:p>
  <w:p w:rsidR="00A76D51" w:rsidP="00A76D51">
    <w:pPr>
      <w:pStyle w:val="Footer"/>
      <w:framePr w:wrap="around"/>
    </w:pPr>
    <w:r>
      <w:t xml:space="preserve">© Commonwealth of Australia, </w:t>
    </w:r>
    <w:r>
      <w:fldChar w:fldCharType="begin"/>
    </w:r>
    <w:r>
      <w:instrText xml:space="preserve"> DATE  \@ "yyyy"  \* MERGEFORMAT </w:instrText>
    </w:r>
    <w:r>
      <w:fldChar w:fldCharType="separate"/>
    </w:r>
    <w:r w:rsidR="00143A22">
      <w:rPr>
        <w:noProof/>
      </w:rPr>
      <w:t>2025</w:t>
    </w:r>
    <w:r>
      <w:fldChar w:fldCharType="end"/>
    </w:r>
    <w:r>
      <w:tab/>
    </w:r>
    <w:r>
      <w:fldChar w:fldCharType="begin"/>
    </w:r>
    <w:r>
      <w:instrText xml:space="preserve"> DOCPROPERTY  Author  \* MERGEFORMAT </w:instrText>
    </w:r>
    <w:r>
      <w:fldChar w:fldCharType="separate"/>
    </w:r>
    <w:r w:rsidR="00143A22">
      <w:t>Public Skills Australia</w:t>
    </w:r>
    <w:r w:rsidR="00143A22">
      <w:fldChar w:fldCharType="end"/>
    </w:r>
  </w:p>
  <w:p w:rsidR="00A76D51" w:rsidP="00A76D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D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6D51" w:rsidRPr="00143A22" w:rsidP="00143A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D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A22" w:rsidRPr="002D2AF8" w:rsidP="00A76D51">
    <w:pPr>
      <w:pStyle w:val="Header"/>
      <w:framePr w:wrap="around"/>
    </w:pPr>
    <w:r>
      <w:fldChar w:fldCharType="begin"/>
    </w:r>
    <w:r>
      <w:instrText xml:space="preserve"> TITLE   \* MERGEFORMAT </w:instrText>
    </w:r>
    <w:r>
      <w:fldChar w:fldCharType="separate"/>
    </w:r>
    <w:r>
      <w:t>DEFTST007 Apply knowledge of test and evaluation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3A22" w:rsidP="00A76D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D51" w:rsidRPr="002D2AF8" w:rsidP="00A76D51">
    <w:pPr>
      <w:pStyle w:val="Header"/>
      <w:framePr w:wrap="around"/>
    </w:pPr>
    <w:r>
      <w:fldChar w:fldCharType="begin"/>
    </w:r>
    <w:r>
      <w:instrText xml:space="preserve"> TITLE   \* MERGEFORMAT </w:instrText>
    </w:r>
    <w:r>
      <w:fldChar w:fldCharType="separate"/>
    </w:r>
    <w:r w:rsidR="00143A22">
      <w:t>DEFTST007 Apply knowledge of test and evaluation processes</w:t>
    </w:r>
    <w:r w:rsidR="00143A22">
      <w:fldChar w:fldCharType="end"/>
    </w:r>
    <w:r>
      <w:tab/>
      <w:t xml:space="preserve">Date this document was generated: </w:t>
    </w:r>
    <w:r>
      <w:fldChar w:fldCharType="begin"/>
    </w:r>
    <w:r>
      <w:instrText xml:space="preserve"> CREATEDATE  \@ "d MMMM yyyy"  \* MERGEFORMAT </w:instrText>
    </w:r>
    <w:r>
      <w:fldChar w:fldCharType="separate"/>
    </w:r>
    <w:r w:rsidR="00143A22">
      <w:rPr>
        <w:noProof/>
      </w:rPr>
      <w:t>2 March 2025</w:t>
    </w:r>
    <w:r>
      <w:fldChar w:fldCharType="end"/>
    </w:r>
  </w:p>
  <w:p w:rsidR="00A76D51" w:rsidP="00A76D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52BA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B5EE8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D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D51"/>
    <w:pPr>
      <w:spacing w:before="360" w:after="60"/>
      <w:outlineLvl w:val="0"/>
    </w:pPr>
    <w:rPr>
      <w:sz w:val="32"/>
    </w:rPr>
  </w:style>
  <w:style w:type="paragraph" w:styleId="Heading2">
    <w:name w:val="heading 2"/>
    <w:basedOn w:val="HeadingBase"/>
    <w:next w:val="BodyText"/>
    <w:link w:val="Heading2Char"/>
    <w:qFormat/>
    <w:rsid w:val="00A76D51"/>
    <w:pPr>
      <w:keepLines/>
      <w:spacing w:before="240" w:after="120"/>
      <w:outlineLvl w:val="1"/>
    </w:pPr>
    <w:rPr>
      <w:sz w:val="28"/>
      <w:szCs w:val="40"/>
    </w:rPr>
  </w:style>
  <w:style w:type="paragraph" w:styleId="Heading3">
    <w:name w:val="heading 3"/>
    <w:basedOn w:val="HeadingBase"/>
    <w:next w:val="BodyText"/>
    <w:link w:val="Heading3Char"/>
    <w:qFormat/>
    <w:rsid w:val="00A76D51"/>
    <w:pPr>
      <w:spacing w:before="180" w:after="120"/>
      <w:outlineLvl w:val="2"/>
    </w:pPr>
    <w:rPr>
      <w:spacing w:val="-10"/>
      <w:kern w:val="32"/>
    </w:rPr>
  </w:style>
  <w:style w:type="paragraph" w:styleId="Heading4">
    <w:name w:val="heading 4"/>
    <w:basedOn w:val="HeadingBase"/>
    <w:next w:val="BodyText"/>
    <w:link w:val="Heading4Char"/>
    <w:qFormat/>
    <w:rsid w:val="00A76D51"/>
    <w:pPr>
      <w:spacing w:before="160" w:after="120"/>
      <w:outlineLvl w:val="3"/>
    </w:pPr>
    <w:rPr>
      <w:sz w:val="22"/>
    </w:rPr>
  </w:style>
  <w:style w:type="paragraph" w:styleId="Heading5">
    <w:name w:val="heading 5"/>
    <w:basedOn w:val="HeadingBase"/>
    <w:next w:val="Normal"/>
    <w:link w:val="Heading5Char"/>
    <w:qFormat/>
    <w:rsid w:val="00A76D51"/>
    <w:pPr>
      <w:spacing w:before="80"/>
      <w:outlineLvl w:val="4"/>
    </w:pPr>
    <w:rPr>
      <w:color w:val="918585"/>
      <w:sz w:val="20"/>
    </w:rPr>
  </w:style>
  <w:style w:type="paragraph" w:styleId="Heading6">
    <w:name w:val="heading 6"/>
    <w:basedOn w:val="HeadingBase"/>
    <w:next w:val="Normal"/>
    <w:link w:val="Heading6Char"/>
    <w:qFormat/>
    <w:rsid w:val="00A76D51"/>
    <w:pPr>
      <w:spacing w:before="60"/>
      <w:outlineLvl w:val="5"/>
    </w:pPr>
    <w:rPr>
      <w:color w:val="918585"/>
      <w:sz w:val="20"/>
    </w:rPr>
  </w:style>
  <w:style w:type="paragraph" w:styleId="Heading7">
    <w:name w:val="heading 7"/>
    <w:basedOn w:val="Normal"/>
    <w:next w:val="Normal"/>
    <w:link w:val="Heading7Char"/>
    <w:qFormat/>
    <w:rsid w:val="00A76D51"/>
    <w:pPr>
      <w:ind w:left="720"/>
      <w:outlineLvl w:val="6"/>
    </w:pPr>
    <w:rPr>
      <w:i/>
    </w:rPr>
  </w:style>
  <w:style w:type="paragraph" w:styleId="Heading8">
    <w:name w:val="heading 8"/>
    <w:basedOn w:val="Normal"/>
    <w:next w:val="Normal"/>
    <w:link w:val="Heading8Char"/>
    <w:qFormat/>
    <w:rsid w:val="00A76D51"/>
    <w:pPr>
      <w:ind w:left="720"/>
      <w:outlineLvl w:val="7"/>
    </w:pPr>
    <w:rPr>
      <w:i/>
    </w:rPr>
  </w:style>
  <w:style w:type="paragraph" w:styleId="Heading9">
    <w:name w:val="heading 9"/>
    <w:basedOn w:val="Normal"/>
    <w:next w:val="Normal"/>
    <w:link w:val="Heading9Char"/>
    <w:qFormat/>
    <w:rsid w:val="00A76D51"/>
    <w:pPr>
      <w:ind w:left="720"/>
      <w:outlineLvl w:val="8"/>
    </w:pPr>
    <w:rPr>
      <w:i/>
    </w:rPr>
  </w:style>
  <w:style w:type="character" w:default="1" w:styleId="DefaultParagraphFont">
    <w:name w:val="Default Paragraph Font"/>
    <w:uiPriority w:val="1"/>
    <w:unhideWhenUsed/>
    <w:rsid w:val="00A76D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D51"/>
  </w:style>
  <w:style w:type="character" w:customStyle="1" w:styleId="Heading1Char">
    <w:name w:val="Heading 1 Char"/>
    <w:basedOn w:val="DefaultParagraphFont"/>
    <w:link w:val="Heading1"/>
    <w:rsid w:val="00A76D51"/>
    <w:rPr>
      <w:rFonts w:ascii="Times New Roman" w:eastAsia="Times New Roman" w:hAnsi="Times New Roman" w:cs="Times New Roman"/>
      <w:b/>
      <w:sz w:val="32"/>
      <w:szCs w:val="20"/>
      <w:lang w:eastAsia="en-US"/>
    </w:rPr>
  </w:style>
  <w:style w:type="paragraph" w:styleId="BodyText">
    <w:name w:val="Body Text"/>
    <w:basedOn w:val="Normal"/>
    <w:link w:val="BodyTextChar"/>
    <w:rsid w:val="00A76D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6D51"/>
    <w:rPr>
      <w:rFonts w:ascii="Times New Roman" w:eastAsia="Times New Roman" w:hAnsi="Times New Roman" w:cs="Times New Roman"/>
      <w:sz w:val="24"/>
      <w:lang w:eastAsia="en-US"/>
    </w:rPr>
  </w:style>
  <w:style w:type="paragraph" w:styleId="ListBullet">
    <w:name w:val="List Bullet"/>
    <w:basedOn w:val="List"/>
    <w:rsid w:val="00A76D51"/>
    <w:pPr>
      <w:numPr>
        <w:numId w:val="11"/>
      </w:numPr>
      <w:tabs>
        <w:tab w:val="clear" w:pos="340"/>
      </w:tabs>
      <w:spacing w:before="40" w:after="40"/>
    </w:pPr>
  </w:style>
  <w:style w:type="character" w:customStyle="1" w:styleId="SpecialBold">
    <w:name w:val="Special Bold"/>
    <w:basedOn w:val="DefaultParagraphFont"/>
    <w:rsid w:val="00A76D51"/>
    <w:rPr>
      <w:b/>
      <w:spacing w:val="0"/>
    </w:rPr>
  </w:style>
  <w:style w:type="paragraph" w:customStyle="1" w:styleId="SuperHeading">
    <w:name w:val="SuperHeading"/>
    <w:basedOn w:val="Normal"/>
    <w:rsid w:val="00A76D51"/>
    <w:pPr>
      <w:spacing w:before="240" w:after="120"/>
      <w:outlineLvl w:val="0"/>
    </w:pPr>
    <w:rPr>
      <w:rFonts w:ascii="Times New Roman" w:hAnsi="Times New Roman"/>
      <w:b/>
      <w:sz w:val="32"/>
    </w:rPr>
  </w:style>
  <w:style w:type="paragraph" w:customStyle="1" w:styleId="AllowPageBreak">
    <w:name w:val="AllowPageBreak"/>
    <w:rsid w:val="00A76D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6D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D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D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D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D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D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D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D51"/>
    <w:rPr>
      <w:rFonts w:ascii="Courier New" w:eastAsia="Times New Roman" w:hAnsi="Courier New" w:cs="Times New Roman"/>
      <w:i/>
      <w:szCs w:val="20"/>
      <w:lang w:eastAsia="en-US"/>
    </w:rPr>
  </w:style>
  <w:style w:type="paragraph" w:customStyle="1" w:styleId="HeadingBase">
    <w:name w:val="Heading Base"/>
    <w:rsid w:val="00A76D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D51"/>
    <w:pPr>
      <w:tabs>
        <w:tab w:val="right" w:leader="dot" w:pos="9072"/>
      </w:tabs>
      <w:ind w:left="567"/>
    </w:pPr>
    <w:rPr>
      <w:szCs w:val="22"/>
    </w:rPr>
  </w:style>
  <w:style w:type="paragraph" w:customStyle="1" w:styleId="TOCBase">
    <w:name w:val="TOC Base"/>
    <w:rsid w:val="00A76D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D51"/>
    <w:pPr>
      <w:tabs>
        <w:tab w:val="right" w:leader="dot" w:pos="9072"/>
      </w:tabs>
      <w:spacing w:before="40" w:after="40"/>
      <w:ind w:left="284"/>
    </w:pPr>
    <w:rPr>
      <w:rFonts w:ascii="Times New Roman" w:hAnsi="Times New Roman"/>
    </w:rPr>
  </w:style>
  <w:style w:type="paragraph" w:styleId="TOC1">
    <w:name w:val="toc 1"/>
    <w:basedOn w:val="TOCBase"/>
    <w:next w:val="Normal"/>
    <w:rsid w:val="00A76D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D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D51"/>
    <w:rPr>
      <w:rFonts w:ascii="Times New Roman" w:eastAsia="Times New Roman" w:hAnsi="Times New Roman" w:cs="Times New Roman"/>
      <w:sz w:val="16"/>
      <w:lang w:eastAsia="en-US"/>
    </w:rPr>
  </w:style>
  <w:style w:type="paragraph" w:styleId="Title">
    <w:name w:val="Title"/>
    <w:basedOn w:val="HeadingBase"/>
    <w:link w:val="TitleChar"/>
    <w:qFormat/>
    <w:rsid w:val="00A76D51"/>
    <w:pPr>
      <w:spacing w:before="5040"/>
      <w:jc w:val="center"/>
    </w:pPr>
    <w:rPr>
      <w:sz w:val="48"/>
      <w:szCs w:val="72"/>
      <w:lang w:val="en-US"/>
    </w:rPr>
  </w:style>
  <w:style w:type="character" w:customStyle="1" w:styleId="TitleChar">
    <w:name w:val="Title Char"/>
    <w:basedOn w:val="DefaultParagraphFont"/>
    <w:link w:val="Title"/>
    <w:rsid w:val="00A76D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D51"/>
    <w:pPr>
      <w:tabs>
        <w:tab w:val="left" w:pos="3600"/>
        <w:tab w:val="left" w:pos="3958"/>
      </w:tabs>
    </w:pPr>
  </w:style>
  <w:style w:type="paragraph" w:styleId="List">
    <w:name w:val="List"/>
    <w:basedOn w:val="BodyText"/>
    <w:next w:val="BodyText"/>
    <w:rsid w:val="00A76D51"/>
    <w:pPr>
      <w:tabs>
        <w:tab w:val="left" w:pos="340"/>
      </w:tabs>
      <w:spacing w:before="60" w:after="60"/>
      <w:ind w:left="340" w:hanging="340"/>
    </w:pPr>
  </w:style>
  <w:style w:type="paragraph" w:customStyle="1" w:styleId="Note">
    <w:name w:val="Note"/>
    <w:basedOn w:val="BodyText"/>
    <w:rsid w:val="00A76D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6D51"/>
    <w:pPr>
      <w:framePr w:wrap="auto" w:hAnchor="text" w:y="6049"/>
    </w:pPr>
    <w:rPr>
      <w:color w:val="000000"/>
      <w:sz w:val="40"/>
    </w:rPr>
  </w:style>
  <w:style w:type="paragraph" w:customStyle="1" w:styleId="TOCTitle">
    <w:name w:val="TOCTitle"/>
    <w:basedOn w:val="Heading1"/>
    <w:rsid w:val="00A76D51"/>
    <w:pPr>
      <w:spacing w:after="240"/>
      <w:jc w:val="center"/>
      <w:outlineLvl w:val="9"/>
    </w:pPr>
    <w:rPr>
      <w:caps/>
    </w:rPr>
  </w:style>
  <w:style w:type="paragraph" w:customStyle="1" w:styleId="Version">
    <w:name w:val="Version"/>
    <w:rsid w:val="00A76D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D51"/>
    <w:pPr>
      <w:numPr>
        <w:numId w:val="12"/>
      </w:numPr>
      <w:tabs>
        <w:tab w:val="clear" w:pos="680"/>
      </w:tabs>
    </w:pPr>
  </w:style>
  <w:style w:type="paragraph" w:styleId="Index1">
    <w:name w:val="index 1"/>
    <w:basedOn w:val="Normal"/>
    <w:next w:val="Normal"/>
    <w:semiHidden/>
    <w:rsid w:val="00A76D51"/>
    <w:pPr>
      <w:keepNext w:val="0"/>
      <w:tabs>
        <w:tab w:val="right" w:pos="4176"/>
      </w:tabs>
      <w:ind w:left="198" w:hanging="198"/>
    </w:pPr>
    <w:rPr>
      <w:rFonts w:ascii="Garamond" w:hAnsi="Garamond"/>
    </w:rPr>
  </w:style>
  <w:style w:type="paragraph" w:styleId="IndexHeading">
    <w:name w:val="index heading"/>
    <w:basedOn w:val="Normal"/>
    <w:next w:val="Index1"/>
    <w:semiHidden/>
    <w:rsid w:val="00A76D51"/>
    <w:pPr>
      <w:spacing w:before="120" w:after="120"/>
    </w:pPr>
    <w:rPr>
      <w:rFonts w:ascii="Arial" w:hAnsi="Arial"/>
      <w:b/>
      <w:color w:val="918585"/>
      <w:sz w:val="24"/>
    </w:rPr>
  </w:style>
  <w:style w:type="paragraph" w:styleId="Header">
    <w:name w:val="header"/>
    <w:basedOn w:val="Normal"/>
    <w:link w:val="HeaderChar"/>
    <w:rsid w:val="00A76D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D51"/>
    <w:rPr>
      <w:rFonts w:ascii="Times New Roman" w:eastAsia="Times New Roman" w:hAnsi="Times New Roman" w:cs="Times New Roman"/>
      <w:sz w:val="16"/>
      <w:szCs w:val="20"/>
      <w:lang w:val="en-GB" w:eastAsia="en-US"/>
    </w:rPr>
  </w:style>
  <w:style w:type="paragraph" w:customStyle="1" w:styleId="Chapter">
    <w:name w:val="Chapter"/>
    <w:basedOn w:val="Normal"/>
    <w:rsid w:val="00A76D51"/>
    <w:pPr>
      <w:spacing w:before="240"/>
    </w:pPr>
    <w:rPr>
      <w:rFonts w:ascii="Times New Roman" w:hAnsi="Times New Roman"/>
      <w:smallCaps/>
      <w:spacing w:val="80"/>
      <w:sz w:val="28"/>
    </w:rPr>
  </w:style>
  <w:style w:type="paragraph" w:customStyle="1" w:styleId="InChapter">
    <w:name w:val="InChapter"/>
    <w:basedOn w:val="Heading3"/>
    <w:rsid w:val="00A76D51"/>
    <w:pPr>
      <w:spacing w:after="240"/>
      <w:outlineLvl w:val="9"/>
    </w:pPr>
    <w:rPr>
      <w:noProof/>
    </w:rPr>
  </w:style>
  <w:style w:type="paragraph" w:styleId="Index2">
    <w:name w:val="index 2"/>
    <w:basedOn w:val="Normal"/>
    <w:next w:val="Normal"/>
    <w:semiHidden/>
    <w:rsid w:val="00A76D51"/>
    <w:pPr>
      <w:tabs>
        <w:tab w:val="right" w:pos="4176"/>
      </w:tabs>
      <w:ind w:left="568" w:hanging="284"/>
    </w:pPr>
    <w:rPr>
      <w:rFonts w:ascii="Garamond" w:hAnsi="Garamond"/>
    </w:rPr>
  </w:style>
  <w:style w:type="paragraph" w:customStyle="1" w:styleId="Byline">
    <w:name w:val="Byline"/>
    <w:rsid w:val="00A76D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D51"/>
    <w:pPr>
      <w:tabs>
        <w:tab w:val="clear" w:pos="3600"/>
        <w:tab w:val="clear" w:pos="3958"/>
      </w:tabs>
      <w:jc w:val="right"/>
    </w:pPr>
  </w:style>
  <w:style w:type="character" w:styleId="Emphasis">
    <w:name w:val="Emphasis"/>
    <w:basedOn w:val="DefaultParagraphFont"/>
    <w:qFormat/>
    <w:rsid w:val="00A76D51"/>
    <w:rPr>
      <w:i/>
    </w:rPr>
  </w:style>
  <w:style w:type="paragraph" w:styleId="Caption">
    <w:name w:val="caption"/>
    <w:basedOn w:val="BodyText"/>
    <w:next w:val="Normal"/>
    <w:qFormat/>
    <w:rsid w:val="00A76D51"/>
    <w:pPr>
      <w:framePr w:w="2268" w:hSpace="181" w:vSpace="181" w:wrap="around" w:vAnchor="text" w:hAnchor="page" w:x="1135" w:y="285" w:anchorLock="1"/>
    </w:pPr>
    <w:rPr>
      <w:i/>
    </w:rPr>
  </w:style>
  <w:style w:type="paragraph" w:customStyle="1" w:styleId="MiniTOCTitle">
    <w:name w:val="MiniTOCTitle"/>
    <w:basedOn w:val="Heading4"/>
    <w:rsid w:val="00A76D51"/>
    <w:pPr>
      <w:spacing w:before="240"/>
      <w:outlineLvl w:val="9"/>
    </w:pPr>
    <w:rPr>
      <w:noProof/>
      <w:sz w:val="24"/>
    </w:rPr>
  </w:style>
  <w:style w:type="paragraph" w:customStyle="1" w:styleId="MiniTOCItem">
    <w:name w:val="MiniTOCItem"/>
    <w:basedOn w:val="ListBullet"/>
    <w:rsid w:val="00A76D51"/>
    <w:pPr>
      <w:numPr>
        <w:numId w:val="0"/>
      </w:numPr>
      <w:tabs>
        <w:tab w:val="right" w:leader="dot" w:pos="6521"/>
      </w:tabs>
      <w:spacing w:before="0" w:after="0"/>
    </w:pPr>
  </w:style>
  <w:style w:type="paragraph" w:customStyle="1" w:styleId="TOFTitle">
    <w:name w:val="TOFTitle"/>
    <w:basedOn w:val="TOCTitle"/>
    <w:rsid w:val="00A76D51"/>
  </w:style>
  <w:style w:type="paragraph" w:styleId="TableofFigures">
    <w:name w:val="table of figures"/>
    <w:basedOn w:val="Normal"/>
    <w:next w:val="Normal"/>
    <w:semiHidden/>
    <w:rsid w:val="00A76D51"/>
    <w:pPr>
      <w:tabs>
        <w:tab w:val="right" w:leader="dot" w:pos="9072"/>
      </w:tabs>
      <w:ind w:left="970" w:hanging="403"/>
    </w:pPr>
    <w:rPr>
      <w:rFonts w:ascii="Times New Roman" w:hAnsi="Times New Roman"/>
      <w:b/>
    </w:rPr>
  </w:style>
  <w:style w:type="paragraph" w:styleId="ListNumber">
    <w:name w:val="List Number"/>
    <w:basedOn w:val="List"/>
    <w:rsid w:val="00A76D51"/>
    <w:pPr>
      <w:numPr>
        <w:numId w:val="14"/>
      </w:numPr>
      <w:tabs>
        <w:tab w:val="clear" w:pos="340"/>
      </w:tabs>
    </w:pPr>
  </w:style>
  <w:style w:type="character" w:customStyle="1" w:styleId="WingdingSymbols">
    <w:name w:val="Wingding Symbols"/>
    <w:rsid w:val="00A76D51"/>
    <w:rPr>
      <w:rFonts w:ascii="Wingdings" w:hAnsi="Wingdings"/>
    </w:rPr>
  </w:style>
  <w:style w:type="paragraph" w:customStyle="1" w:styleId="TableHeading">
    <w:name w:val="Table Heading"/>
    <w:basedOn w:val="HeadingBase"/>
    <w:rsid w:val="00A76D51"/>
    <w:pPr>
      <w:keepLines/>
      <w:pBdr>
        <w:bottom w:val="single" w:sz="6" w:space="1" w:color="918585"/>
      </w:pBdr>
      <w:spacing w:before="240"/>
    </w:pPr>
  </w:style>
  <w:style w:type="character" w:customStyle="1" w:styleId="HotSpot">
    <w:name w:val="HotSpot"/>
    <w:rsid w:val="00A76D51"/>
    <w:rPr>
      <w:color w:val="0033CC"/>
      <w:u w:val="none"/>
    </w:rPr>
  </w:style>
  <w:style w:type="paragraph" w:customStyle="1" w:styleId="BodyTextRight">
    <w:name w:val="Body Text Right"/>
    <w:basedOn w:val="BodyText"/>
    <w:rsid w:val="00A76D51"/>
    <w:pPr>
      <w:spacing w:before="0" w:after="0"/>
      <w:jc w:val="right"/>
    </w:pPr>
  </w:style>
  <w:style w:type="paragraph" w:styleId="Index3">
    <w:name w:val="index 3"/>
    <w:basedOn w:val="ListNumber2"/>
    <w:next w:val="Normal"/>
    <w:semiHidden/>
    <w:rsid w:val="00A76D51"/>
    <w:pPr>
      <w:numPr>
        <w:numId w:val="0"/>
      </w:numPr>
      <w:tabs>
        <w:tab w:val="right" w:leader="dot" w:pos="4176"/>
      </w:tabs>
    </w:pPr>
  </w:style>
  <w:style w:type="paragraph" w:styleId="ListNumber2">
    <w:name w:val="List Number 2"/>
    <w:basedOn w:val="List2"/>
    <w:rsid w:val="00A76D51"/>
    <w:pPr>
      <w:numPr>
        <w:numId w:val="9"/>
      </w:numPr>
      <w:tabs>
        <w:tab w:val="clear" w:pos="1060"/>
      </w:tabs>
    </w:pPr>
  </w:style>
  <w:style w:type="paragraph" w:customStyle="1" w:styleId="MarginNote">
    <w:name w:val="Margin Note"/>
    <w:basedOn w:val="BodyText"/>
    <w:rsid w:val="00A76D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D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D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D51"/>
    <w:rPr>
      <w:sz w:val="32"/>
    </w:rPr>
  </w:style>
  <w:style w:type="paragraph" w:customStyle="1" w:styleId="HeadingProcedure">
    <w:name w:val="Heading Procedure"/>
    <w:basedOn w:val="HeadingBase"/>
    <w:next w:val="Normal"/>
    <w:rsid w:val="00A76D51"/>
    <w:pPr>
      <w:tabs>
        <w:tab w:val="left" w:pos="0"/>
      </w:tabs>
      <w:spacing w:before="120" w:after="60"/>
    </w:pPr>
    <w:rPr>
      <w:i/>
      <w:color w:val="918585"/>
      <w:sz w:val="22"/>
    </w:rPr>
  </w:style>
  <w:style w:type="paragraph" w:customStyle="1" w:styleId="TableBodyText">
    <w:name w:val="Table Body Text"/>
    <w:basedOn w:val="BodyText"/>
    <w:rsid w:val="00A76D51"/>
    <w:pPr>
      <w:spacing w:before="60" w:after="60"/>
    </w:pPr>
  </w:style>
  <w:style w:type="paragraph" w:styleId="ListContinue">
    <w:name w:val="List Continue"/>
    <w:basedOn w:val="List"/>
    <w:rsid w:val="00A76D51"/>
    <w:pPr>
      <w:ind w:firstLine="0"/>
    </w:pPr>
  </w:style>
  <w:style w:type="paragraph" w:customStyle="1" w:styleId="ListNote">
    <w:name w:val="List Note"/>
    <w:basedOn w:val="List"/>
    <w:rsid w:val="00A76D51"/>
    <w:pPr>
      <w:pBdr>
        <w:top w:val="single" w:sz="6" w:space="2" w:color="918585"/>
        <w:bottom w:val="single" w:sz="6" w:space="2" w:color="918585"/>
      </w:pBdr>
      <w:tabs>
        <w:tab w:val="left" w:pos="1021"/>
      </w:tabs>
      <w:ind w:firstLine="0"/>
    </w:pPr>
  </w:style>
  <w:style w:type="paragraph" w:customStyle="1" w:styleId="Warning">
    <w:name w:val="Warning"/>
    <w:basedOn w:val="BodyText"/>
    <w:rsid w:val="00A76D51"/>
    <w:pPr>
      <w:shd w:val="clear" w:color="auto" w:fill="D9D9D9"/>
      <w:tabs>
        <w:tab w:val="left" w:pos="992"/>
      </w:tabs>
      <w:ind w:left="119" w:right="119"/>
    </w:pPr>
    <w:rPr>
      <w:sz w:val="20"/>
    </w:rPr>
  </w:style>
  <w:style w:type="paragraph" w:customStyle="1" w:styleId="MarginIcons">
    <w:name w:val="Margin Icons"/>
    <w:basedOn w:val="BodyText"/>
    <w:rsid w:val="00A76D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D51"/>
    <w:rPr>
      <w:rFonts w:ascii="Courier New" w:hAnsi="Courier New"/>
    </w:rPr>
  </w:style>
  <w:style w:type="paragraph" w:customStyle="1" w:styleId="NoteBullet">
    <w:name w:val="Note Bullet"/>
    <w:basedOn w:val="Note"/>
    <w:rsid w:val="00A76D51"/>
    <w:pPr>
      <w:tabs>
        <w:tab w:val="clear" w:pos="680"/>
      </w:tabs>
      <w:spacing w:before="60" w:after="60"/>
    </w:pPr>
  </w:style>
  <w:style w:type="paragraph" w:customStyle="1" w:styleId="SubHeading2">
    <w:name w:val="SubHeading2"/>
    <w:basedOn w:val="HeadingBase"/>
    <w:rsid w:val="00A76D51"/>
    <w:pPr>
      <w:spacing w:before="240" w:after="60"/>
    </w:pPr>
    <w:rPr>
      <w:sz w:val="20"/>
    </w:rPr>
  </w:style>
  <w:style w:type="paragraph" w:customStyle="1" w:styleId="SubHeading1">
    <w:name w:val="SubHeading1"/>
    <w:basedOn w:val="HeadingBase"/>
    <w:rsid w:val="00A76D51"/>
    <w:pPr>
      <w:spacing w:before="240" w:after="60"/>
    </w:pPr>
    <w:rPr>
      <w:color w:val="918585"/>
      <w:sz w:val="22"/>
    </w:rPr>
  </w:style>
  <w:style w:type="paragraph" w:customStyle="1" w:styleId="SideHeading">
    <w:name w:val="Side Heading"/>
    <w:basedOn w:val="HeadingBase"/>
    <w:rsid w:val="00A76D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D51"/>
    <w:pPr>
      <w:numPr>
        <w:numId w:val="10"/>
      </w:numPr>
    </w:pPr>
  </w:style>
  <w:style w:type="paragraph" w:styleId="PlainText">
    <w:name w:val="Plain Text"/>
    <w:basedOn w:val="Normal"/>
    <w:link w:val="PlainTextChar"/>
    <w:rsid w:val="00A76D51"/>
    <w:rPr>
      <w:sz w:val="20"/>
    </w:rPr>
  </w:style>
  <w:style w:type="character" w:customStyle="1" w:styleId="PlainTextChar">
    <w:name w:val="Plain Text Char"/>
    <w:basedOn w:val="DefaultParagraphFont"/>
    <w:link w:val="PlainText"/>
    <w:rsid w:val="00A76D51"/>
    <w:rPr>
      <w:rFonts w:ascii="Courier New" w:eastAsia="Times New Roman" w:hAnsi="Courier New" w:cs="Times New Roman"/>
      <w:sz w:val="20"/>
      <w:szCs w:val="20"/>
      <w:lang w:eastAsia="en-US"/>
    </w:rPr>
  </w:style>
  <w:style w:type="character" w:customStyle="1" w:styleId="MenuOption">
    <w:name w:val="Menu Option"/>
    <w:basedOn w:val="DefaultParagraphFont"/>
    <w:rsid w:val="00A76D51"/>
    <w:rPr>
      <w:b/>
      <w:smallCaps/>
    </w:rPr>
  </w:style>
  <w:style w:type="paragraph" w:customStyle="1" w:styleId="TableListNumber">
    <w:name w:val="Table List Number"/>
    <w:basedOn w:val="ListNumber"/>
    <w:rsid w:val="00A76D51"/>
    <w:pPr>
      <w:numPr>
        <w:numId w:val="0"/>
      </w:numPr>
    </w:pPr>
  </w:style>
  <w:style w:type="paragraph" w:styleId="TOC4">
    <w:name w:val="toc 4"/>
    <w:basedOn w:val="TOCBase"/>
    <w:next w:val="Normal"/>
    <w:semiHidden/>
    <w:rsid w:val="00A76D51"/>
    <w:pPr>
      <w:tabs>
        <w:tab w:val="right" w:leader="dot" w:pos="9071"/>
      </w:tabs>
      <w:ind w:left="1701"/>
    </w:pPr>
  </w:style>
  <w:style w:type="paragraph" w:customStyle="1" w:styleId="ListAlpha">
    <w:name w:val="List Alpha"/>
    <w:basedOn w:val="List"/>
    <w:rsid w:val="00A76D51"/>
    <w:pPr>
      <w:numPr>
        <w:numId w:val="8"/>
      </w:numPr>
    </w:pPr>
  </w:style>
  <w:style w:type="paragraph" w:customStyle="1" w:styleId="ListAlpha2">
    <w:name w:val="List Alpha 2"/>
    <w:basedOn w:val="List2"/>
    <w:rsid w:val="00A76D51"/>
    <w:pPr>
      <w:numPr>
        <w:numId w:val="7"/>
      </w:numPr>
    </w:pPr>
  </w:style>
  <w:style w:type="paragraph" w:styleId="List2">
    <w:name w:val="List 2"/>
    <w:basedOn w:val="BodyText"/>
    <w:rsid w:val="00A76D51"/>
    <w:pPr>
      <w:tabs>
        <w:tab w:val="left" w:pos="680"/>
      </w:tabs>
      <w:spacing w:before="60" w:after="60"/>
      <w:ind w:left="680" w:hanging="340"/>
    </w:pPr>
  </w:style>
  <w:style w:type="paragraph" w:styleId="List3">
    <w:name w:val="List 3"/>
    <w:basedOn w:val="BodyText"/>
    <w:rsid w:val="00A76D51"/>
    <w:pPr>
      <w:tabs>
        <w:tab w:val="left" w:pos="1021"/>
      </w:tabs>
      <w:spacing w:before="60" w:after="60"/>
      <w:ind w:left="1020" w:hanging="340"/>
    </w:pPr>
  </w:style>
  <w:style w:type="paragraph" w:styleId="List4">
    <w:name w:val="List 4"/>
    <w:basedOn w:val="BodyText"/>
    <w:rsid w:val="00A76D51"/>
    <w:pPr>
      <w:tabs>
        <w:tab w:val="left" w:pos="1361"/>
      </w:tabs>
      <w:spacing w:before="60" w:after="60"/>
      <w:ind w:left="1361" w:hanging="340"/>
    </w:pPr>
  </w:style>
  <w:style w:type="paragraph" w:styleId="List5">
    <w:name w:val="List 5"/>
    <w:basedOn w:val="BodyText"/>
    <w:rsid w:val="00A76D51"/>
    <w:pPr>
      <w:tabs>
        <w:tab w:val="left" w:pos="1701"/>
      </w:tabs>
      <w:spacing w:before="60" w:after="60"/>
      <w:ind w:left="1701" w:hanging="340"/>
    </w:pPr>
  </w:style>
  <w:style w:type="paragraph" w:styleId="ListBullet3">
    <w:name w:val="List Bullet 3"/>
    <w:basedOn w:val="List3"/>
    <w:rsid w:val="00A76D51"/>
    <w:pPr>
      <w:numPr>
        <w:numId w:val="13"/>
      </w:numPr>
      <w:tabs>
        <w:tab w:val="clear" w:pos="1021"/>
      </w:tabs>
      <w:ind w:left="1037" w:hanging="357"/>
    </w:pPr>
  </w:style>
  <w:style w:type="paragraph" w:styleId="ListBullet4">
    <w:name w:val="List Bullet 4"/>
    <w:basedOn w:val="List4"/>
    <w:rsid w:val="00A76D51"/>
    <w:pPr>
      <w:numPr>
        <w:numId w:val="2"/>
      </w:numPr>
      <w:tabs>
        <w:tab w:val="clear" w:pos="1361"/>
      </w:tabs>
    </w:pPr>
  </w:style>
  <w:style w:type="paragraph" w:styleId="ListBullet5">
    <w:name w:val="List Bullet 5"/>
    <w:basedOn w:val="List5"/>
    <w:rsid w:val="00A76D51"/>
    <w:pPr>
      <w:numPr>
        <w:numId w:val="3"/>
      </w:numPr>
    </w:pPr>
  </w:style>
  <w:style w:type="paragraph" w:styleId="ListContinue2">
    <w:name w:val="List Continue 2"/>
    <w:basedOn w:val="List2"/>
    <w:rsid w:val="00A76D51"/>
    <w:pPr>
      <w:ind w:firstLine="0"/>
    </w:pPr>
  </w:style>
  <w:style w:type="paragraph" w:styleId="ListContinue3">
    <w:name w:val="List Continue 3"/>
    <w:basedOn w:val="List3"/>
    <w:rsid w:val="00A76D51"/>
    <w:pPr>
      <w:ind w:left="1021" w:firstLine="0"/>
    </w:pPr>
  </w:style>
  <w:style w:type="paragraph" w:styleId="ListContinue4">
    <w:name w:val="List Continue 4"/>
    <w:basedOn w:val="List4"/>
    <w:rsid w:val="00A76D51"/>
    <w:pPr>
      <w:ind w:firstLine="0"/>
    </w:pPr>
  </w:style>
  <w:style w:type="paragraph" w:styleId="ListContinue5">
    <w:name w:val="List Continue 5"/>
    <w:basedOn w:val="List5"/>
    <w:rsid w:val="00A76D51"/>
    <w:pPr>
      <w:ind w:firstLine="0"/>
    </w:pPr>
  </w:style>
  <w:style w:type="paragraph" w:styleId="ListNumber3">
    <w:name w:val="List Number 3"/>
    <w:basedOn w:val="List3"/>
    <w:rsid w:val="00A76D51"/>
    <w:pPr>
      <w:numPr>
        <w:numId w:val="4"/>
      </w:numPr>
    </w:pPr>
  </w:style>
  <w:style w:type="paragraph" w:styleId="ListNumber4">
    <w:name w:val="List Number 4"/>
    <w:basedOn w:val="List4"/>
    <w:rsid w:val="00A76D51"/>
    <w:pPr>
      <w:numPr>
        <w:numId w:val="5"/>
      </w:numPr>
    </w:pPr>
  </w:style>
  <w:style w:type="paragraph" w:styleId="ListNumber5">
    <w:name w:val="List Number 5"/>
    <w:basedOn w:val="List5"/>
    <w:rsid w:val="00A76D51"/>
    <w:pPr>
      <w:numPr>
        <w:numId w:val="6"/>
      </w:numPr>
    </w:pPr>
  </w:style>
  <w:style w:type="paragraph" w:styleId="BlockText">
    <w:name w:val="Block Text"/>
    <w:basedOn w:val="Normal"/>
    <w:rsid w:val="00A76D51"/>
    <w:pPr>
      <w:spacing w:after="120"/>
      <w:ind w:left="1440" w:right="1440"/>
    </w:pPr>
  </w:style>
  <w:style w:type="character" w:customStyle="1" w:styleId="Subscript">
    <w:name w:val="Subscript"/>
    <w:basedOn w:val="DefaultParagraphFont"/>
    <w:rsid w:val="00A76D51"/>
    <w:rPr>
      <w:sz w:val="16"/>
      <w:vertAlign w:val="subscript"/>
    </w:rPr>
  </w:style>
  <w:style w:type="character" w:customStyle="1" w:styleId="Superscript">
    <w:name w:val="Superscript"/>
    <w:basedOn w:val="DefaultParagraphFont"/>
    <w:rsid w:val="00A76D51"/>
    <w:rPr>
      <w:sz w:val="16"/>
      <w:vertAlign w:val="superscript"/>
    </w:rPr>
  </w:style>
  <w:style w:type="character" w:customStyle="1" w:styleId="Symbols">
    <w:name w:val="Symbols"/>
    <w:basedOn w:val="DefaultParagraphFont"/>
    <w:rsid w:val="00A76D51"/>
    <w:rPr>
      <w:rFonts w:ascii="Symbol" w:hAnsi="Symbol"/>
    </w:rPr>
  </w:style>
  <w:style w:type="character" w:customStyle="1" w:styleId="MenuOptions">
    <w:name w:val="Menu Options"/>
    <w:basedOn w:val="DefaultParagraphFont"/>
    <w:rsid w:val="00A76D51"/>
    <w:rPr>
      <w:rFonts w:ascii="Arial Narrow" w:hAnsi="Arial Narrow"/>
      <w:smallCaps/>
    </w:rPr>
  </w:style>
  <w:style w:type="character" w:customStyle="1" w:styleId="Buttons">
    <w:name w:val="Buttons"/>
    <w:basedOn w:val="DefaultParagraphFont"/>
    <w:rsid w:val="00A76D51"/>
    <w:rPr>
      <w:b/>
    </w:rPr>
  </w:style>
  <w:style w:type="character" w:customStyle="1" w:styleId="Underlined">
    <w:name w:val="Underlined"/>
    <w:basedOn w:val="DefaultParagraphFont"/>
    <w:rsid w:val="00A76D51"/>
    <w:rPr>
      <w:u w:val="single"/>
    </w:rPr>
  </w:style>
  <w:style w:type="paragraph" w:customStyle="1" w:styleId="TableBodyTextRight">
    <w:name w:val="Table Body Text Right"/>
    <w:basedOn w:val="TableBodyText"/>
    <w:rsid w:val="00A76D51"/>
    <w:pPr>
      <w:widowControl w:val="0"/>
      <w:autoSpaceDE w:val="0"/>
      <w:autoSpaceDN w:val="0"/>
      <w:adjustRightInd w:val="0"/>
      <w:jc w:val="right"/>
    </w:pPr>
    <w:rPr>
      <w:rFonts w:cs="Arial"/>
      <w:szCs w:val="18"/>
    </w:rPr>
  </w:style>
  <w:style w:type="paragraph" w:customStyle="1" w:styleId="CopyrightText">
    <w:name w:val="Copyright Text"/>
    <w:basedOn w:val="BodyText"/>
    <w:rsid w:val="00A76D51"/>
    <w:rPr>
      <w:sz w:val="18"/>
    </w:rPr>
  </w:style>
  <w:style w:type="paragraph" w:customStyle="1" w:styleId="BodySmallRight">
    <w:name w:val="Body Small Right"/>
    <w:basedOn w:val="BodyTextRight"/>
    <w:rsid w:val="00A76D51"/>
    <w:rPr>
      <w:sz w:val="18"/>
      <w:szCs w:val="18"/>
    </w:rPr>
  </w:style>
  <w:style w:type="paragraph" w:customStyle="1" w:styleId="MarginEdition">
    <w:name w:val="Margin Edition"/>
    <w:basedOn w:val="MarginNote"/>
    <w:rsid w:val="00A76D51"/>
    <w:pPr>
      <w:spacing w:before="0" w:after="0"/>
    </w:pPr>
    <w:rPr>
      <w:rFonts w:ascii="Times New Roman" w:hAnsi="Times New Roman"/>
      <w:color w:val="999999"/>
    </w:rPr>
  </w:style>
  <w:style w:type="paragraph" w:customStyle="1" w:styleId="Spacer">
    <w:name w:val="Spacer"/>
    <w:basedOn w:val="Normal"/>
    <w:rsid w:val="00A76D51"/>
    <w:rPr>
      <w:sz w:val="2"/>
      <w:szCs w:val="2"/>
    </w:rPr>
  </w:style>
  <w:style w:type="character" w:customStyle="1" w:styleId="Small">
    <w:name w:val="Small"/>
    <w:basedOn w:val="DefaultParagraphFont"/>
    <w:rsid w:val="00A76D51"/>
    <w:rPr>
      <w:sz w:val="16"/>
    </w:rPr>
  </w:style>
  <w:style w:type="paragraph" w:customStyle="1" w:styleId="WideTable">
    <w:name w:val="Wide Table"/>
    <w:basedOn w:val="Normal"/>
    <w:rsid w:val="00A76D51"/>
    <w:pPr>
      <w:ind w:left="-1418"/>
    </w:pPr>
    <w:rPr>
      <w:sz w:val="2"/>
      <w:szCs w:val="2"/>
    </w:rPr>
  </w:style>
  <w:style w:type="character" w:styleId="PageNumber">
    <w:name w:val="page number"/>
    <w:basedOn w:val="DefaultParagraphFont"/>
    <w:rsid w:val="00A76D51"/>
  </w:style>
  <w:style w:type="paragraph" w:styleId="Quote">
    <w:name w:val="Quote"/>
    <w:basedOn w:val="Heading1"/>
    <w:link w:val="QuoteChar"/>
    <w:qFormat/>
    <w:rsid w:val="00A76D51"/>
    <w:rPr>
      <w:b w:val="0"/>
      <w:sz w:val="72"/>
      <w:szCs w:val="72"/>
      <w:lang w:val="en-NZ"/>
    </w:rPr>
  </w:style>
  <w:style w:type="character" w:customStyle="1" w:styleId="QuoteChar">
    <w:name w:val="Quote Char"/>
    <w:basedOn w:val="DefaultParagraphFont"/>
    <w:link w:val="Quote"/>
    <w:rsid w:val="00A76D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D51"/>
    <w:pPr>
      <w:pageBreakBefore/>
    </w:pPr>
  </w:style>
  <w:style w:type="paragraph" w:customStyle="1" w:styleId="Border">
    <w:name w:val="Border"/>
    <w:basedOn w:val="Normal"/>
    <w:qFormat/>
    <w:rsid w:val="00A76D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D51"/>
    <w:rPr>
      <w:b/>
      <w:bCs/>
      <w:i/>
      <w:iCs/>
      <w:color w:val="auto"/>
    </w:rPr>
  </w:style>
  <w:style w:type="paragraph" w:styleId="IntenseQuote">
    <w:name w:val="Intense Quote"/>
    <w:basedOn w:val="Normal"/>
    <w:next w:val="Normal"/>
    <w:link w:val="IntenseQuoteChar"/>
    <w:uiPriority w:val="30"/>
    <w:qFormat/>
    <w:rsid w:val="00A76D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D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D51"/>
    <w:rPr>
      <w:smallCaps/>
      <w:color w:val="auto"/>
      <w:u w:val="single"/>
    </w:rPr>
  </w:style>
  <w:style w:type="character" w:styleId="IntenseReference">
    <w:name w:val="Intense Reference"/>
    <w:basedOn w:val="DefaultParagraphFont"/>
    <w:uiPriority w:val="32"/>
    <w:qFormat/>
    <w:rsid w:val="00A76D51"/>
    <w:rPr>
      <w:b/>
      <w:bCs/>
      <w:smallCaps/>
      <w:color w:val="auto"/>
      <w:spacing w:val="5"/>
      <w:u w:val="single"/>
    </w:rPr>
  </w:style>
  <w:style w:type="paragraph" w:customStyle="1" w:styleId="2ColumnHeading">
    <w:name w:val="2Column Heading"/>
    <w:basedOn w:val="BodyText"/>
    <w:qFormat/>
    <w:rsid w:val="00A76D51"/>
    <w:pPr>
      <w:spacing w:after="60"/>
      <w:ind w:left="-2268"/>
    </w:pPr>
    <w:rPr>
      <w:b/>
    </w:rPr>
  </w:style>
  <w:style w:type="paragraph" w:customStyle="1" w:styleId="Heading1TOC">
    <w:name w:val="Heading1 TOC"/>
    <w:basedOn w:val="Normal"/>
    <w:qFormat/>
    <w:rsid w:val="00A76D51"/>
    <w:pPr>
      <w:spacing w:before="240" w:after="120"/>
    </w:pPr>
    <w:rPr>
      <w:rFonts w:ascii="Times New Roman" w:hAnsi="Times New Roman"/>
      <w:b/>
      <w:sz w:val="32"/>
    </w:rPr>
  </w:style>
  <w:style w:type="paragraph" w:customStyle="1" w:styleId="Heading2TOC">
    <w:name w:val="Heading2 TOC"/>
    <w:basedOn w:val="Normal"/>
    <w:qFormat/>
    <w:rsid w:val="00A76D51"/>
    <w:pPr>
      <w:spacing w:before="240" w:after="60"/>
    </w:pPr>
    <w:rPr>
      <w:rFonts w:ascii="Times New Roman" w:hAnsi="Times New Roman"/>
      <w:b/>
      <w:sz w:val="28"/>
    </w:rPr>
  </w:style>
  <w:style w:type="character" w:customStyle="1" w:styleId="Underline">
    <w:name w:val="Underline"/>
    <w:basedOn w:val="DefaultParagraphFont"/>
    <w:qFormat/>
    <w:rsid w:val="00A76D51"/>
    <w:rPr>
      <w:u w:val="single"/>
    </w:rPr>
  </w:style>
  <w:style w:type="character" w:customStyle="1" w:styleId="BoldandItalics">
    <w:name w:val="Bold and Italics"/>
    <w:qFormat/>
    <w:rsid w:val="00A76D51"/>
    <w:rPr>
      <w:b/>
      <w:i/>
      <w:u w:val="none"/>
    </w:rPr>
  </w:style>
  <w:style w:type="paragraph" w:styleId="BalloonText">
    <w:name w:val="Balloon Text"/>
    <w:basedOn w:val="Normal"/>
    <w:link w:val="BalloonTextChar"/>
    <w:rsid w:val="00A76D51"/>
    <w:rPr>
      <w:rFonts w:ascii="Tahoma" w:hAnsi="Tahoma" w:cs="Tahoma"/>
      <w:sz w:val="16"/>
      <w:szCs w:val="16"/>
    </w:rPr>
  </w:style>
  <w:style w:type="character" w:customStyle="1" w:styleId="BalloonTextChar">
    <w:name w:val="Balloon Text Char"/>
    <w:basedOn w:val="DefaultParagraphFont"/>
    <w:link w:val="BalloonText"/>
    <w:rsid w:val="00A76D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D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6D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D51"/>
    <w:rPr>
      <w:b/>
      <w:color w:val="660033"/>
      <w:spacing w:val="0"/>
    </w:rPr>
  </w:style>
  <w:style w:type="paragraph" w:customStyle="1" w:styleId="Nameditemlist">
    <w:name w:val="Named item list"/>
    <w:basedOn w:val="BodyText"/>
    <w:qFormat/>
    <w:rsid w:val="00A76D51"/>
    <w:pPr>
      <w:tabs>
        <w:tab w:val="left" w:pos="2835"/>
      </w:tabs>
      <w:ind w:left="2835" w:hanging="2835"/>
    </w:pPr>
  </w:style>
  <w:style w:type="paragraph" w:customStyle="1" w:styleId="BodyTextnopadding">
    <w:name w:val="Body Text no padding"/>
    <w:basedOn w:val="BodyText"/>
    <w:qFormat/>
    <w:rsid w:val="00A76D51"/>
    <w:pPr>
      <w:spacing w:before="0" w:after="0"/>
    </w:pPr>
  </w:style>
  <w:style w:type="paragraph" w:customStyle="1" w:styleId="BodyTextBold">
    <w:name w:val="Body Text Bold"/>
    <w:basedOn w:val="BodyText"/>
    <w:qFormat/>
    <w:rsid w:val="00A76D51"/>
    <w:rPr>
      <w:b/>
    </w:rPr>
  </w:style>
  <w:style w:type="character" w:styleId="Hyperlink">
    <w:name w:val="Hyperlink"/>
    <w:basedOn w:val="DefaultParagraphFont"/>
    <w:uiPriority w:val="99"/>
    <w:unhideWhenUsed/>
    <w:rsid w:val="00143A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888</Words>
  <Characters>5644</Characters>
  <Application>Microsoft Office Word</Application>
  <DocSecurity>0</DocSecurity>
  <Lines>182</Lines>
  <Paragraphs>102</Paragraphs>
  <ScaleCrop>false</ScaleCrop>
  <Company>Author-it Software Corporation Ltd.</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DEFTST007 Apply knowledge of test and evaluation processes</dc:title>
  <dc:subject>Approved</dc:subject>
  <dc:creator>Public Skills Australia</dc:creator>
  <cp:keywords>Release: 2</cp:keywords>
  <dc:description>Review Date: 12 April 2008</dc:description>
  <cp:lastModifiedBy>HSD_TPCMSd.prod</cp:lastModifiedBy>
  <cp:revision>3</cp:revision>
  <dcterms:created xsi:type="dcterms:W3CDTF">2025-03-01T19:34:00Z</dcterms:created>
  <dcterms:modified xsi:type="dcterms:W3CDTF">2025-03-01T19:34:00Z</dcterms:modified>
</cp:coreProperties>
</file>