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450" w:rsidP="00857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DEFTST004 Evaluate testing</w:t>
      </w:r>
      <w:r>
        <w:fldChar w:fldCharType="end"/>
      </w:r>
    </w:p>
    <w:p w:rsidR="00857450" w:rsidP="00857450">
      <w:pPr>
        <w:pStyle w:val="Version"/>
        <w:sectPr w:rsidSect="002C1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10BA" w:rsidP="002C10BA">
      <w:pPr>
        <w:pStyle w:val="SuperHeading"/>
      </w:pPr>
      <w:r w:rsidRPr="002C10BA">
        <w:t>DEFTST004 Evaluate testing</w:t>
      </w:r>
    </w:p>
    <w:p w:rsidR="00000000" w:rsidRPr="002C10BA" w:rsidP="002C10BA">
      <w:pPr>
        <w:pStyle w:val="Heading1"/>
      </w:pPr>
      <w:bookmarkStart w:id="1" w:name="O_1241439"/>
      <w:bookmarkEnd w:id="1"/>
      <w:r w:rsidRPr="002C10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Release 2. This is the second release of this unit of competency in the DEF Defence Training Package.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 xml:space="preserve">Release 1. This unit was released in DEF Defence Training Package Release 1.0 and meets the Standards for Training Packages. 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2" w:name="O_1241438"/>
      <w:bookmarkEnd w:id="2"/>
      <w:r w:rsidRPr="002C10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 xml:space="preserve">This unit describes the skills and knowledge required to evaluate the results of a testing process. It involves analysing data and solving complex problems where the information may not be obvious but can be determined by direct </w:t>
            </w:r>
            <w:r w:rsidRPr="002C10BA">
              <w:t xml:space="preserve">and logical reasoning. </w:t>
            </w:r>
          </w:p>
          <w:p w:rsidR="00000000" w:rsidRPr="002C10BA" w:rsidP="002C10BA">
            <w:pPr>
              <w:pStyle w:val="BodyText"/>
            </w:pPr>
            <w:r w:rsidRPr="002C10BA">
              <w:t>This unit was developed for Defence test and evaluation workers but is applicable to any individuals who work in this field.</w:t>
            </w:r>
          </w:p>
          <w:p w:rsidR="00000000" w:rsidRPr="002C10BA" w:rsidP="002C10BA">
            <w:pPr>
              <w:pStyle w:val="BodyText"/>
            </w:pPr>
            <w:r w:rsidRPr="002C10BA">
              <w:t>The skills and knowledge described in this unit must be applied within the legislative, regulatory and poli</w:t>
            </w:r>
            <w:r w:rsidRPr="002C10BA">
              <w:t>cy environment in which they are carried out. Organisational policies and procedures must be consulted and adhered to.</w:t>
            </w:r>
          </w:p>
          <w:p w:rsidR="00000000" w:rsidRPr="002C10BA" w:rsidP="002C10BA">
            <w:pPr>
              <w:pStyle w:val="BodyText"/>
            </w:pPr>
            <w:r w:rsidRPr="002C10BA">
              <w:t>Those undertaking this unit would work independently or as part of a team, under direct and indirect supervision, use discretion and judg</w:t>
            </w:r>
            <w:r w:rsidRPr="002C10BA">
              <w:t>ement, and take responsibility for the quality of their output. They would perform complex tasks in a range of contexts.</w:t>
            </w:r>
          </w:p>
          <w:p w:rsidR="00000000" w:rsidRPr="002C10BA" w:rsidP="002C10BA">
            <w:pPr>
              <w:pStyle w:val="BodyText"/>
            </w:pPr>
            <w:r w:rsidRPr="002C10BA">
              <w:t>No licensing, legislative or certification requirements apply to unit at the time of publication.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3" w:name="O_1241442"/>
      <w:bookmarkEnd w:id="3"/>
      <w:r w:rsidRPr="002C10BA">
        <w:t>Pre-requisite Un</w:t>
      </w:r>
      <w:r w:rsidRPr="002C10BA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>Not applicable.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4" w:name="O_1241437"/>
      <w:bookmarkEnd w:id="4"/>
      <w:r w:rsidRPr="002C10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>Test and Evaluation.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5" w:name="O_1241443"/>
      <w:bookmarkEnd w:id="5"/>
      <w:r w:rsidRPr="002C10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>Not applicable.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6" w:name="O_1241436"/>
      <w:bookmarkEnd w:id="6"/>
      <w:r w:rsidRPr="002C10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4"/>
        <w:gridCol w:w="2415"/>
        <w:gridCol w:w="711"/>
        <w:gridCol w:w="596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rPr>
                <w:rStyle w:val="SpecialBold"/>
              </w:rPr>
              <w:t>ELEMENTS</w:t>
            </w:r>
          </w:p>
        </w:tc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PERFORMANCE CRITERIA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Elements describe the essential outcomes.</w:t>
            </w:r>
          </w:p>
        </w:tc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Performance criteria describe the performance needed to demonstrate achievement of the element.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rPr>
                <w:rStyle w:val="SpecialBold"/>
              </w:rPr>
              <w:t>1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rPr>
                <w:rStyle w:val="SpecialBold"/>
              </w:rPr>
              <w:t>Assemble testing evidence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1.1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Comply with test plan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1.2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Identify and access testing evidence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1.3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Determine evaluation criteria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1.4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Access testing evidence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1.5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Verify data relevance and accuracy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1.6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Rectify data errors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rPr>
                <w:rStyle w:val="SpecialBold"/>
              </w:rPr>
              <w:t>2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rPr>
                <w:rStyle w:val="SpecialBold"/>
              </w:rPr>
              <w:t>Evaluate testing evidence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2.1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Assess evidence against estimations and expectations in accordance with evaluation criteria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2.2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Identify trends in evidence and detail the significance of the trend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2.3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Conduct data comparisons to determine the validity of outcomes in accordance with evaluation criteria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2.4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Utilise management tools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2.5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Determine test outcomes in conjunc</w:t>
            </w:r>
            <w:r w:rsidRPr="002C10BA">
              <w:t>tion with stakeholders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rPr>
                <w:rStyle w:val="SpecialBold"/>
              </w:rPr>
              <w:t>3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rPr>
                <w:rStyle w:val="SpecialBold"/>
              </w:rPr>
              <w:t>Record and report testing outcomes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3.1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Record test outcomes and reasons for them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3.2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t>Maintain security and confidentiality of data in accordance with organisational policies and procedures</w:t>
            </w:r>
          </w:p>
        </w:tc>
      </w:tr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>
            <w:pPr>
              <w:pStyle w:val="BodyText"/>
              <w:keepLines w:val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BA">
            <w:pPr>
              <w:pStyle w:val="BodyText"/>
              <w:rPr>
                <w:lang w:val="en-NZ"/>
              </w:rPr>
            </w:pPr>
            <w:r w:rsidRPr="002C10BA">
              <w:rPr>
                <w:rStyle w:val="SpecialBold"/>
              </w:rPr>
              <w:t>3.3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>Report results to relevant personnel and maintain records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7" w:name="O_1241435"/>
      <w:bookmarkEnd w:id="7"/>
      <w:r w:rsidRPr="002C10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>Foundation skills essential to performance are explicit in the performance criteria of this unit of competency.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8" w:name="O_1241444"/>
      <w:bookmarkEnd w:id="8"/>
      <w:r w:rsidRPr="002C10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>Range is restricted to essential operating conditions and any other variables essential to the work environment.</w:t>
            </w:r>
          </w:p>
          <w:p w:rsidR="00000000" w:rsidRPr="002C10BA" w:rsidP="002C10BA">
            <w:pPr>
              <w:pStyle w:val="BodyText"/>
            </w:pPr>
            <w:r w:rsidRPr="002C10BA">
              <w:t>Non-essential conditions may be found in the DEF Defence Training Package Companion Volume Implementation Guide.</w:t>
            </w:r>
          </w:p>
        </w:tc>
      </w:tr>
    </w:tbl>
    <w:p w:rsidR="00000000" w:rsidRPr="002C10BA" w:rsidP="002C10BA">
      <w:pPr>
        <w:pStyle w:val="NoPaddingFontSize1"/>
      </w:pPr>
    </w:p>
    <w:p w:rsidR="00000000" w:rsidRPr="002C10BA" w:rsidP="002C10BA">
      <w:pPr>
        <w:pStyle w:val="AllowPageBreak"/>
      </w:pPr>
    </w:p>
    <w:p w:rsidR="00000000" w:rsidRPr="002C10BA" w:rsidP="002C10BA">
      <w:pPr>
        <w:pStyle w:val="Heading1"/>
      </w:pPr>
      <w:bookmarkStart w:id="9" w:name="O_1241434"/>
      <w:bookmarkEnd w:id="9"/>
      <w:r w:rsidRPr="002C10BA">
        <w:t>Unit Mapp</w:t>
      </w:r>
      <w:r w:rsidRPr="002C10BA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BA" w:rsidP="002C10BA">
            <w:pPr>
              <w:pStyle w:val="BodyText"/>
            </w:pPr>
            <w:r w:rsidRPr="002C10BA">
              <w:t>This unit replaces and is equivalent to DEFTE004A Evaluate testing.</w:t>
            </w:r>
          </w:p>
        </w:tc>
      </w:tr>
    </w:tbl>
    <w:p w:rsidR="00857450" w:rsidP="002C10BA">
      <w:pPr>
        <w:pStyle w:val="NoPaddingFontSize1"/>
      </w:pPr>
    </w:p>
    <w:p w:rsidR="00857450" w:rsidP="002C10BA">
      <w:pPr>
        <w:pStyle w:val="NoPaddingFontSize1"/>
      </w:pPr>
    </w:p>
    <w:p w:rsidR="00000000" w:rsidRPr="002C10BA" w:rsidP="002C10BA">
      <w:pPr>
        <w:pStyle w:val="Heading1"/>
      </w:pPr>
      <w:bookmarkStart w:id="10" w:name="O_1241440"/>
      <w:bookmarkEnd w:id="10"/>
      <w:r w:rsidRPr="002C10BA">
        <w:t>Links</w:t>
      </w:r>
    </w:p>
    <w:p w:rsidR="00000000" w:rsidRPr="002C10BA" w:rsidP="00857450">
      <w:pPr>
        <w:pStyle w:val="BodyText"/>
      </w:pPr>
      <w:r w:rsidRPr="002C10B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6702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C10BA" w:rsidP="002C10BA"/>
    <w:sectPr w:rsidSect="002C1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BA" w:rsidRPr="00857450" w:rsidP="00857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50" w:rsidP="002C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450" w:rsidP="002C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57450" w:rsidP="002C1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0BA" w:rsidRPr="00857450" w:rsidP="00857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50" w:rsidRPr="002D2AF8" w:rsidP="002C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DEFTST004 Evaluate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57450" w:rsidP="002C1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0BA"/>
  </w:style>
  <w:style w:type="character" w:customStyle="1" w:styleId="Heading1Char">
    <w:name w:val="Heading 1 Char"/>
    <w:basedOn w:val="DefaultParagraphFont"/>
    <w:link w:val="Heading1"/>
    <w:rsid w:val="002C1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0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10BA"/>
    <w:rPr>
      <w:b/>
      <w:spacing w:val="0"/>
    </w:rPr>
  </w:style>
  <w:style w:type="paragraph" w:customStyle="1" w:styleId="SuperHeading">
    <w:name w:val="SuperHeading"/>
    <w:basedOn w:val="Normal"/>
    <w:rsid w:val="002C1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1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0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1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0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0BA"/>
    <w:rPr>
      <w:i/>
    </w:rPr>
  </w:style>
  <w:style w:type="paragraph" w:styleId="Caption">
    <w:name w:val="caption"/>
    <w:basedOn w:val="BodyText"/>
    <w:next w:val="Normal"/>
    <w:qFormat/>
    <w:rsid w:val="002C1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0BA"/>
  </w:style>
  <w:style w:type="paragraph" w:styleId="TableofFigures">
    <w:name w:val="table of figures"/>
    <w:basedOn w:val="Normal"/>
    <w:next w:val="Normal"/>
    <w:semiHidden/>
    <w:rsid w:val="002C1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0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10BA"/>
    <w:rPr>
      <w:rFonts w:ascii="Wingdings" w:hAnsi="Wingdings"/>
    </w:rPr>
  </w:style>
  <w:style w:type="paragraph" w:customStyle="1" w:styleId="TableHeading">
    <w:name w:val="Table Heading"/>
    <w:basedOn w:val="HeadingBase"/>
    <w:rsid w:val="002C1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0BA"/>
    <w:rPr>
      <w:color w:val="0033CC"/>
      <w:u w:val="none"/>
    </w:rPr>
  </w:style>
  <w:style w:type="paragraph" w:customStyle="1" w:styleId="BodyTextRight">
    <w:name w:val="Body Text Right"/>
    <w:basedOn w:val="BodyText"/>
    <w:rsid w:val="002C1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0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0BA"/>
    <w:rPr>
      <w:sz w:val="32"/>
    </w:rPr>
  </w:style>
  <w:style w:type="paragraph" w:customStyle="1" w:styleId="HeadingProcedure">
    <w:name w:val="Heading Procedure"/>
    <w:basedOn w:val="HeadingBase"/>
    <w:next w:val="Normal"/>
    <w:rsid w:val="002C1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0BA"/>
    <w:pPr>
      <w:spacing w:before="60" w:after="60"/>
    </w:pPr>
  </w:style>
  <w:style w:type="paragraph" w:styleId="ListContinue">
    <w:name w:val="List Continue"/>
    <w:basedOn w:val="List"/>
    <w:rsid w:val="002C10BA"/>
    <w:pPr>
      <w:ind w:firstLine="0"/>
    </w:pPr>
  </w:style>
  <w:style w:type="paragraph" w:customStyle="1" w:styleId="ListNote">
    <w:name w:val="List Note"/>
    <w:basedOn w:val="List"/>
    <w:rsid w:val="002C1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0BA"/>
    <w:rPr>
      <w:rFonts w:ascii="Courier New" w:hAnsi="Courier New"/>
    </w:rPr>
  </w:style>
  <w:style w:type="paragraph" w:customStyle="1" w:styleId="NoteBullet">
    <w:name w:val="Note Bullet"/>
    <w:basedOn w:val="Note"/>
    <w:rsid w:val="002C1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0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1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0BA"/>
    <w:rPr>
      <w:b/>
      <w:smallCaps/>
    </w:rPr>
  </w:style>
  <w:style w:type="paragraph" w:customStyle="1" w:styleId="TableListNumber">
    <w:name w:val="Table List Number"/>
    <w:basedOn w:val="ListNumber"/>
    <w:rsid w:val="002C1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0BA"/>
    <w:pPr>
      <w:numPr>
        <w:numId w:val="7"/>
      </w:numPr>
    </w:pPr>
  </w:style>
  <w:style w:type="paragraph" w:customStyle="1" w:styleId="ListAlpha2">
    <w:name w:val="List Alpha 2"/>
    <w:basedOn w:val="List2"/>
    <w:rsid w:val="002C10BA"/>
    <w:pPr>
      <w:numPr>
        <w:numId w:val="6"/>
      </w:numPr>
    </w:pPr>
  </w:style>
  <w:style w:type="paragraph" w:styleId="List2">
    <w:name w:val="List 2"/>
    <w:basedOn w:val="BodyText"/>
    <w:rsid w:val="002C1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0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0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10BA"/>
    <w:pPr>
      <w:numPr>
        <w:numId w:val="2"/>
      </w:numPr>
    </w:pPr>
  </w:style>
  <w:style w:type="paragraph" w:styleId="ListContinue2">
    <w:name w:val="List Continue 2"/>
    <w:basedOn w:val="List2"/>
    <w:rsid w:val="002C10BA"/>
    <w:pPr>
      <w:ind w:firstLine="0"/>
    </w:pPr>
  </w:style>
  <w:style w:type="paragraph" w:styleId="ListContinue3">
    <w:name w:val="List Continue 3"/>
    <w:basedOn w:val="List3"/>
    <w:rsid w:val="002C10BA"/>
    <w:pPr>
      <w:ind w:left="1021" w:firstLine="0"/>
    </w:pPr>
  </w:style>
  <w:style w:type="paragraph" w:styleId="ListContinue4">
    <w:name w:val="List Continue 4"/>
    <w:basedOn w:val="List4"/>
    <w:rsid w:val="002C10BA"/>
    <w:pPr>
      <w:ind w:firstLine="0"/>
    </w:pPr>
  </w:style>
  <w:style w:type="paragraph" w:styleId="ListContinue5">
    <w:name w:val="List Continue 5"/>
    <w:basedOn w:val="List5"/>
    <w:rsid w:val="002C10BA"/>
    <w:pPr>
      <w:ind w:firstLine="0"/>
    </w:pPr>
  </w:style>
  <w:style w:type="paragraph" w:styleId="ListNumber3">
    <w:name w:val="List Number 3"/>
    <w:basedOn w:val="List3"/>
    <w:rsid w:val="002C10BA"/>
    <w:pPr>
      <w:numPr>
        <w:numId w:val="3"/>
      </w:numPr>
    </w:pPr>
  </w:style>
  <w:style w:type="paragraph" w:styleId="ListNumber4">
    <w:name w:val="List Number 4"/>
    <w:basedOn w:val="List4"/>
    <w:rsid w:val="002C10BA"/>
    <w:pPr>
      <w:numPr>
        <w:numId w:val="4"/>
      </w:numPr>
    </w:pPr>
  </w:style>
  <w:style w:type="paragraph" w:styleId="ListNumber5">
    <w:name w:val="List Number 5"/>
    <w:basedOn w:val="List5"/>
    <w:rsid w:val="002C10BA"/>
    <w:pPr>
      <w:numPr>
        <w:numId w:val="5"/>
      </w:numPr>
    </w:pPr>
  </w:style>
  <w:style w:type="paragraph" w:styleId="BlockText">
    <w:name w:val="Block Text"/>
    <w:basedOn w:val="Normal"/>
    <w:rsid w:val="002C1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0BA"/>
    <w:rPr>
      <w:sz w:val="16"/>
      <w:vertAlign w:val="superscript"/>
    </w:rPr>
  </w:style>
  <w:style w:type="character" w:customStyle="1" w:styleId="Symbols">
    <w:name w:val="Symbols"/>
    <w:basedOn w:val="DefaultParagraphFont"/>
    <w:rsid w:val="002C10BA"/>
    <w:rPr>
      <w:rFonts w:ascii="Symbol" w:hAnsi="Symbol"/>
    </w:rPr>
  </w:style>
  <w:style w:type="character" w:customStyle="1" w:styleId="MenuOptions">
    <w:name w:val="Menu Options"/>
    <w:basedOn w:val="DefaultParagraphFont"/>
    <w:rsid w:val="002C1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0BA"/>
    <w:rPr>
      <w:b/>
    </w:rPr>
  </w:style>
  <w:style w:type="character" w:customStyle="1" w:styleId="Underlined">
    <w:name w:val="Underlined"/>
    <w:basedOn w:val="DefaultParagraphFont"/>
    <w:rsid w:val="002C10BA"/>
    <w:rPr>
      <w:u w:val="single"/>
    </w:rPr>
  </w:style>
  <w:style w:type="paragraph" w:customStyle="1" w:styleId="TableBodyTextRight">
    <w:name w:val="Table Body Text Right"/>
    <w:basedOn w:val="TableBodyText"/>
    <w:rsid w:val="002C1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0BA"/>
    <w:rPr>
      <w:sz w:val="18"/>
    </w:rPr>
  </w:style>
  <w:style w:type="paragraph" w:customStyle="1" w:styleId="BodySmallRight">
    <w:name w:val="Body Small Right"/>
    <w:basedOn w:val="BodyTextRight"/>
    <w:rsid w:val="002C10BA"/>
    <w:rPr>
      <w:sz w:val="18"/>
      <w:szCs w:val="18"/>
    </w:rPr>
  </w:style>
  <w:style w:type="paragraph" w:customStyle="1" w:styleId="MarginEdition">
    <w:name w:val="Margin Edition"/>
    <w:basedOn w:val="MarginNote"/>
    <w:rsid w:val="002C1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0BA"/>
    <w:rPr>
      <w:sz w:val="2"/>
      <w:szCs w:val="2"/>
    </w:rPr>
  </w:style>
  <w:style w:type="character" w:customStyle="1" w:styleId="Small">
    <w:name w:val="Small"/>
    <w:basedOn w:val="DefaultParagraphFont"/>
    <w:rsid w:val="002C10BA"/>
    <w:rPr>
      <w:sz w:val="16"/>
    </w:rPr>
  </w:style>
  <w:style w:type="paragraph" w:customStyle="1" w:styleId="WideTable">
    <w:name w:val="Wide Table"/>
    <w:basedOn w:val="Normal"/>
    <w:rsid w:val="002C1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0BA"/>
  </w:style>
  <w:style w:type="paragraph" w:styleId="Quote">
    <w:name w:val="Quote"/>
    <w:basedOn w:val="Heading1"/>
    <w:link w:val="QuoteChar"/>
    <w:qFormat/>
    <w:rsid w:val="002C1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0BA"/>
    <w:pPr>
      <w:pageBreakBefore/>
    </w:pPr>
  </w:style>
  <w:style w:type="paragraph" w:customStyle="1" w:styleId="Border">
    <w:name w:val="Border"/>
    <w:basedOn w:val="Normal"/>
    <w:qFormat/>
    <w:rsid w:val="002C1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0BA"/>
    <w:rPr>
      <w:u w:val="single"/>
    </w:rPr>
  </w:style>
  <w:style w:type="character" w:customStyle="1" w:styleId="BoldandItalics">
    <w:name w:val="Bold and Italics"/>
    <w:qFormat/>
    <w:rsid w:val="002C10BA"/>
    <w:rPr>
      <w:b/>
      <w:i/>
      <w:u w:val="none"/>
    </w:rPr>
  </w:style>
  <w:style w:type="paragraph" w:styleId="BalloonText">
    <w:name w:val="Balloon Text"/>
    <w:basedOn w:val="Normal"/>
    <w:link w:val="BalloonTextChar"/>
    <w:rsid w:val="002C1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0BA"/>
    <w:pPr>
      <w:spacing w:before="0" w:after="0"/>
    </w:pPr>
  </w:style>
  <w:style w:type="paragraph" w:customStyle="1" w:styleId="BodyTextBold">
    <w:name w:val="Body Text Bold"/>
    <w:basedOn w:val="BodyText"/>
    <w:qFormat/>
    <w:rsid w:val="002C10BA"/>
    <w:rPr>
      <w:b/>
    </w:rPr>
  </w:style>
  <w:style w:type="character" w:styleId="Hyperlink">
    <w:name w:val="Hyperlink"/>
    <w:basedOn w:val="DefaultParagraphFont"/>
    <w:uiPriority w:val="99"/>
    <w:unhideWhenUsed/>
    <w:rsid w:val="00857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2841</Characters>
  <Application>Microsoft Office Word</Application>
  <DocSecurity>0</DocSecurity>
  <Lines>142</Lines>
  <Paragraphs>82</Paragraphs>
  <ScaleCrop>false</ScaleCrop>
  <Company>Author-it Software Corporation Ltd.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DEFTST004 Evaluate testing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