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004" w:rsidP="00A24004">
      <w:pPr>
        <w:pStyle w:val="Title"/>
      </w:pPr>
      <w:r>
        <w:fldChar w:fldCharType="begin"/>
      </w:r>
      <w:r>
        <w:instrText xml:space="preserve"> TITLE   \* MERGEFORMAT </w:instrText>
      </w:r>
      <w:r>
        <w:fldChar w:fldCharType="separate"/>
      </w:r>
      <w:r>
        <w:t>DEFTST003 Conduct testing processes</w:t>
      </w:r>
      <w:r>
        <w:fldChar w:fldCharType="end"/>
      </w:r>
    </w:p>
    <w:p w:rsidR="00A24004" w:rsidP="00A24004">
      <w:pPr>
        <w:pStyle w:val="Version"/>
        <w:sectPr w:rsidSect="00DA1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702" w:rsidP="00DA1702">
      <w:pPr>
        <w:pStyle w:val="SuperHeading"/>
      </w:pPr>
      <w:r w:rsidRPr="00DA1702">
        <w:t>DEFTST003 Conduct testing processes</w:t>
      </w:r>
    </w:p>
    <w:p w:rsidR="00000000" w:rsidRPr="00DA1702" w:rsidP="00DA1702">
      <w:pPr>
        <w:pStyle w:val="Heading1"/>
      </w:pPr>
      <w:bookmarkStart w:id="1" w:name="O_735644"/>
      <w:bookmarkEnd w:id="1"/>
      <w:r w:rsidRPr="00DA1702">
        <w:t>Modification History</w:t>
      </w:r>
    </w:p>
    <w:tbl>
      <w:tblPr>
        <w:tblW w:w="0" w:type="auto"/>
        <w:tblLayout w:type="fixed"/>
        <w:tblCellMar>
          <w:left w:w="62" w:type="dxa"/>
          <w:right w:w="62" w:type="dxa"/>
        </w:tblCellMar>
        <w:tblLook w:val="0000"/>
      </w:tblPr>
      <w:tblGrid>
        <w:gridCol w:w="1134"/>
        <w:gridCol w:w="7937"/>
      </w:tblGrid>
      <w:tr w:rsidTr="00A240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TableHeading"/>
              <w:rPr>
                <w:lang w:val="en-NZ"/>
              </w:rPr>
            </w:pPr>
            <w:r w:rsidRPr="00DA17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TableHeading"/>
              <w:rPr>
                <w:lang w:val="en-NZ"/>
              </w:rPr>
            </w:pPr>
            <w:r w:rsidRPr="00DA1702">
              <w:t>Comments</w:t>
            </w:r>
          </w:p>
        </w:tc>
      </w:tr>
      <w:tr w:rsidTr="00A240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BodyText"/>
              <w:rPr>
                <w:lang w:val="en-NZ"/>
              </w:rPr>
            </w:pPr>
            <w:r w:rsidRPr="00DA17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702" w:rsidP="00DA1702">
            <w:pPr>
              <w:pStyle w:val="BodyText"/>
            </w:pPr>
            <w:r w:rsidRPr="00DA1702">
              <w:t xml:space="preserve">This unit was released in DEF Defence Training Package release 1.0 and meets the Standards for Training Packages. </w:t>
            </w:r>
          </w:p>
          <w:p w:rsidR="00000000" w:rsidRPr="00DA1702" w:rsidP="00DA1702">
            <w:pPr>
              <w:pStyle w:val="BodyText"/>
            </w:pPr>
          </w:p>
          <w:p w:rsidR="00000000" w:rsidRPr="00DA1702" w:rsidP="00DA1702">
            <w:pPr>
              <w:pStyle w:val="BodyText"/>
            </w:pPr>
            <w:r w:rsidRPr="00DA1702">
              <w:t>This unit supersedes and is equivalent to DEFTE003A Conduct testing processes.</w:t>
            </w:r>
          </w:p>
          <w:p w:rsidR="00000000" w:rsidRPr="00DA1702" w:rsidP="00DA1702">
            <w:pPr>
              <w:pStyle w:val="BodyText"/>
            </w:pPr>
          </w:p>
          <w:p w:rsidR="00000000" w:rsidRPr="00DA1702" w:rsidP="00DA1702">
            <w:pPr>
              <w:pStyle w:val="ListBullet"/>
            </w:pPr>
            <w:r w:rsidRPr="00DA1702">
              <w:t>Unit code updated</w:t>
            </w:r>
          </w:p>
          <w:p w:rsidR="00000000" w:rsidRPr="00DA1702" w:rsidP="00DA1702">
            <w:pPr>
              <w:pStyle w:val="ListBullet"/>
            </w:pPr>
            <w:r w:rsidRPr="00DA1702">
              <w:t>Content and formatting updated to comply with the new standards</w:t>
            </w:r>
          </w:p>
          <w:p w:rsidR="00000000" w:rsidRPr="00DA1702" w:rsidP="00DA1702">
            <w:pPr>
              <w:pStyle w:val="ListBullet"/>
            </w:pPr>
            <w:r w:rsidRPr="00DA1702">
              <w:t>All PC transitioned from passive to active voice</w:t>
            </w:r>
          </w:p>
          <w:p w:rsidR="00000000" w:rsidRPr="00DA1702" w:rsidP="00DA1702">
            <w:pPr>
              <w:pStyle w:val="ListBullet"/>
            </w:pPr>
            <w:r w:rsidRPr="00DA1702">
              <w:t>PC 1.4 &amp; 1.5 merged</w:t>
            </w:r>
          </w:p>
          <w:p w:rsidR="00000000" w:rsidRPr="00DA1702" w:rsidP="00DA1702">
            <w:pPr>
              <w:pStyle w:val="ListBullet"/>
            </w:pPr>
            <w:r w:rsidRPr="00DA1702">
              <w:t>Element 1 one new PC</w:t>
            </w:r>
          </w:p>
        </w:tc>
      </w:tr>
    </w:tbl>
    <w:p w:rsidR="00000000" w:rsidRPr="00DA1702" w:rsidP="00DA1702">
      <w:pPr>
        <w:pStyle w:val="BodyText"/>
      </w:pPr>
    </w:p>
    <w:p w:rsidR="00000000" w:rsidRPr="00DA1702" w:rsidP="00DA1702">
      <w:pPr>
        <w:pStyle w:val="AllowPageBreak"/>
      </w:pPr>
    </w:p>
    <w:p w:rsidR="00000000" w:rsidRPr="00DA1702" w:rsidP="00DA1702">
      <w:pPr>
        <w:pStyle w:val="Heading1"/>
      </w:pPr>
      <w:bookmarkStart w:id="2" w:name="O_735645"/>
      <w:bookmarkEnd w:id="2"/>
      <w:r w:rsidRPr="00DA1702">
        <w:t>Application</w:t>
      </w:r>
    </w:p>
    <w:p w:rsidR="00000000" w:rsidRPr="00DA1702" w:rsidP="00A24004">
      <w:pPr>
        <w:pStyle w:val="BodyText"/>
      </w:pPr>
      <w:r w:rsidRPr="00DA1702">
        <w:t>This unit describes the skills required to conduct a testing process. It includes managing the testing process, capturing data and adhering to the test plan.</w:t>
      </w:r>
    </w:p>
    <w:p w:rsidR="00000000" w:rsidRPr="00DA1702" w:rsidP="00A24004">
      <w:pPr>
        <w:pStyle w:val="BodyText"/>
      </w:pPr>
      <w:r w:rsidRPr="00DA1702">
        <w:t>This unit was developed for Defence test and evaluation workers, but is applicable to individuals</w:t>
      </w:r>
      <w:r w:rsidRPr="00DA1702">
        <w:t xml:space="preserve"> who work in this field.</w:t>
      </w:r>
    </w:p>
    <w:p w:rsidR="00000000" w:rsidRPr="00DA1702" w:rsidP="00A24004">
      <w:pPr>
        <w:pStyle w:val="BodyText"/>
      </w:pPr>
      <w:r w:rsidRPr="00DA1702">
        <w:t>The skills and knowledge described in this unit must be applied within the legislative, regulatory and policy environment in which they are carried out. Organisational policies and procedures must be consulted and adhered to.</w:t>
      </w:r>
    </w:p>
    <w:p w:rsidR="00000000" w:rsidRPr="00DA1702" w:rsidP="00A24004">
      <w:pPr>
        <w:pStyle w:val="BodyText"/>
      </w:pPr>
      <w:r w:rsidRPr="00DA1702">
        <w:t>Those undertaking this unit would work independently or as part of a team, under direct and indirect supervision, use discretion and judgement, and take responsibility for the quality of their output. They would perform complex tasks in a range of contexts</w:t>
      </w:r>
      <w:r w:rsidRPr="00DA1702">
        <w:t>.</w:t>
      </w:r>
    </w:p>
    <w:p w:rsidR="00000000" w:rsidRPr="00DA1702" w:rsidP="00A24004">
      <w:pPr>
        <w:pStyle w:val="BodyText"/>
      </w:pPr>
      <w:r w:rsidRPr="00DA1702">
        <w:t>No licensing, legislative or certification requirements apply to unit at the time of publication.</w:t>
      </w:r>
    </w:p>
    <w:p w:rsidR="00000000" w:rsidRPr="00DA1702" w:rsidP="00DA1702">
      <w:pPr>
        <w:pStyle w:val="Heading1"/>
      </w:pPr>
      <w:bookmarkStart w:id="3" w:name="O_735647"/>
      <w:bookmarkEnd w:id="3"/>
      <w:r w:rsidRPr="00DA1702">
        <w:t>Competency Field</w:t>
      </w:r>
    </w:p>
    <w:p w:rsidR="00000000" w:rsidRPr="00DA1702" w:rsidP="00A24004">
      <w:pPr>
        <w:pStyle w:val="BodyText"/>
      </w:pPr>
      <w:r w:rsidRPr="00DA1702">
        <w:t>Testing</w:t>
      </w:r>
    </w:p>
    <w:p w:rsidR="00000000" w:rsidRPr="00DA1702" w:rsidP="00DA1702">
      <w:pPr>
        <w:pStyle w:val="Heading1"/>
      </w:pPr>
      <w:bookmarkStart w:id="4" w:name="O_735649"/>
      <w:bookmarkEnd w:id="4"/>
      <w:r w:rsidRPr="00DA1702">
        <w:t>Elements and Performance Criteria</w:t>
      </w:r>
    </w:p>
    <w:tbl>
      <w:tblPr>
        <w:tblW w:w="0" w:type="auto"/>
        <w:tblLayout w:type="fixed"/>
        <w:tblCellMar>
          <w:left w:w="62" w:type="dxa"/>
          <w:right w:w="62" w:type="dxa"/>
        </w:tblCellMar>
        <w:tblLook w:val="0000"/>
      </w:tblPr>
      <w:tblGrid>
        <w:gridCol w:w="2268"/>
        <w:gridCol w:w="6804"/>
      </w:tblGrid>
      <w:tr w:rsidTr="00DA170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TableHeading"/>
              <w:rPr>
                <w:lang w:val="en-NZ"/>
              </w:rPr>
            </w:pPr>
            <w:r w:rsidRPr="00DA170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TableHeading"/>
              <w:rPr>
                <w:lang w:val="en-NZ"/>
              </w:rPr>
            </w:pPr>
            <w:r w:rsidRPr="00DA1702">
              <w:t>PERFORMANCE CRITERIA</w:t>
            </w:r>
          </w:p>
        </w:tc>
      </w:tr>
      <w:tr w:rsidTr="00DA1702">
        <w:tblPrEx>
          <w:tblW w:w="0" w:type="auto"/>
          <w:tblLayout w:type="fixed"/>
          <w:tblCellMar>
            <w:left w:w="62" w:type="dxa"/>
            <w:right w:w="62" w:type="dxa"/>
          </w:tblCellMar>
          <w:tblLook w:val="0000"/>
        </w:tblPrEx>
        <w:trPr>
          <w:trHeight w:val="97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BodyText"/>
              <w:rPr>
                <w:lang w:val="en-NZ"/>
              </w:rPr>
            </w:pPr>
            <w:r w:rsidRPr="00DA1702">
              <w:t>Elements describe the essential</w:t>
            </w:r>
            <w:r w:rsidRPr="00DA1702">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BodyText"/>
              <w:rPr>
                <w:lang w:val="en-NZ"/>
              </w:rPr>
            </w:pPr>
            <w:r w:rsidRPr="00DA1702">
              <w:t>Performance criteria describe the performance needed to demonstrate achievement of the element. Where bold italicised text is used, further information is detailed in the range of conditions section.</w:t>
            </w:r>
          </w:p>
        </w:tc>
      </w:tr>
      <w:tr w:rsidTr="00DA170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List"/>
              <w:rPr>
                <w:lang w:val="en-NZ"/>
              </w:rPr>
            </w:pPr>
            <w:r w:rsidRPr="00DA1702">
              <w:rPr>
                <w:rStyle w:val="SpecialBold"/>
              </w:rPr>
              <w:t>1.</w:t>
            </w:r>
            <w:r w:rsidRPr="00DA1702">
              <w:rPr>
                <w:rStyle w:val="SpecialBold"/>
              </w:rPr>
              <w:tab/>
              <w:t>Prepare for and conduct tests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702" w:rsidP="00DA1702">
            <w:pPr>
              <w:pStyle w:val="List"/>
            </w:pPr>
            <w:r w:rsidRPr="00DA1702">
              <w:t>1.1</w:t>
            </w:r>
            <w:r w:rsidRPr="00DA1702">
              <w:tab/>
            </w:r>
            <w:r w:rsidRPr="00DA1702">
              <w:t>Obtain and comply with test plan.</w:t>
            </w:r>
          </w:p>
          <w:p w:rsidR="00000000" w:rsidRPr="00DA1702" w:rsidP="00DA1702">
            <w:pPr>
              <w:pStyle w:val="List"/>
            </w:pPr>
            <w:r w:rsidRPr="00DA1702">
              <w:t>1.2</w:t>
            </w:r>
            <w:r w:rsidRPr="00DA1702">
              <w:tab/>
              <w:t>Brief stakeholders and test participants.</w:t>
            </w:r>
          </w:p>
          <w:p w:rsidR="00000000" w:rsidRPr="00DA1702" w:rsidP="00DA1702">
            <w:pPr>
              <w:pStyle w:val="List"/>
            </w:pPr>
            <w:r w:rsidRPr="00DA1702">
              <w:t>1.3</w:t>
            </w:r>
            <w:r w:rsidRPr="00DA1702">
              <w:tab/>
              <w:t>Check and initiate safety systems and procedures.</w:t>
            </w:r>
          </w:p>
          <w:p w:rsidR="00000000" w:rsidRPr="00DA1702" w:rsidP="00DA1702">
            <w:pPr>
              <w:pStyle w:val="List"/>
            </w:pPr>
            <w:r w:rsidRPr="00DA1702">
              <w:t>1.4</w:t>
            </w:r>
            <w:r w:rsidRPr="00DA1702">
              <w:tab/>
              <w:t xml:space="preserve">Commence test and evaluation activities. </w:t>
            </w:r>
          </w:p>
          <w:p w:rsidR="00000000" w:rsidRPr="00DA1702" w:rsidP="00DA1702">
            <w:pPr>
              <w:pStyle w:val="List"/>
            </w:pPr>
            <w:r w:rsidRPr="00DA1702">
              <w:t>1.5</w:t>
            </w:r>
            <w:r w:rsidRPr="00DA1702">
              <w:tab/>
              <w:t>Perform qualitative and quantitative tests to observe and to measure rel</w:t>
            </w:r>
            <w:r w:rsidRPr="00DA1702">
              <w:t>evant critical parameters.</w:t>
            </w:r>
          </w:p>
          <w:p w:rsidR="00000000" w:rsidP="00DA1702">
            <w:pPr>
              <w:pStyle w:val="List"/>
              <w:rPr>
                <w:lang w:val="en-NZ"/>
              </w:rPr>
            </w:pPr>
            <w:r w:rsidRPr="00DA1702">
              <w:t>1.6</w:t>
            </w:r>
            <w:r w:rsidRPr="00DA1702">
              <w:tab/>
              <w:t xml:space="preserve">Collect and record test data. </w:t>
            </w:r>
          </w:p>
        </w:tc>
      </w:tr>
      <w:tr w:rsidTr="00DA170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List"/>
              <w:rPr>
                <w:lang w:val="en-NZ"/>
              </w:rPr>
            </w:pPr>
            <w:r w:rsidRPr="00DA1702">
              <w:rPr>
                <w:rStyle w:val="SpecialBold"/>
              </w:rPr>
              <w:t>2.</w:t>
            </w:r>
            <w:r w:rsidRPr="00DA1702">
              <w:rPr>
                <w:rStyle w:val="SpecialBold"/>
              </w:rPr>
              <w:tab/>
              <w:t>Monitor testing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702" w:rsidP="00DA1702">
            <w:pPr>
              <w:pStyle w:val="List"/>
            </w:pPr>
            <w:r w:rsidRPr="00DA1702">
              <w:t>2.1</w:t>
            </w:r>
            <w:r w:rsidRPr="00DA1702">
              <w:tab/>
              <w:t>Monitor and amend test plans based on changing circumstances in consultation with team members, and include precise details for schedules of activities, milesto</w:t>
            </w:r>
            <w:r w:rsidRPr="00DA1702">
              <w:t>nes and resources.</w:t>
            </w:r>
          </w:p>
          <w:p w:rsidR="00000000" w:rsidRPr="00DA1702" w:rsidP="00DA1702">
            <w:pPr>
              <w:pStyle w:val="List"/>
            </w:pPr>
            <w:r w:rsidRPr="00DA1702">
              <w:t>2.2</w:t>
            </w:r>
            <w:r w:rsidRPr="00DA1702">
              <w:tab/>
              <w:t xml:space="preserve">Monitor systems throughout the process. </w:t>
            </w:r>
          </w:p>
          <w:p w:rsidR="00000000" w:rsidRPr="00DA1702" w:rsidP="00DA1702">
            <w:pPr>
              <w:pStyle w:val="List"/>
            </w:pPr>
            <w:r w:rsidRPr="00DA1702">
              <w:t>2.3</w:t>
            </w:r>
            <w:r w:rsidRPr="00DA1702">
              <w:tab/>
              <w:t xml:space="preserve">Identify risks and apply the risk management process. </w:t>
            </w:r>
          </w:p>
          <w:p w:rsidR="00000000" w:rsidRPr="00DA1702" w:rsidP="00DA1702">
            <w:pPr>
              <w:pStyle w:val="List"/>
            </w:pPr>
            <w:r w:rsidRPr="00DA1702">
              <w:t>2.4</w:t>
            </w:r>
            <w:r w:rsidRPr="00DA1702">
              <w:tab/>
              <w:t>Apply management tools throughout the process to achieve outcomes.</w:t>
            </w:r>
          </w:p>
          <w:p w:rsidR="00000000" w:rsidRPr="00DA1702" w:rsidP="00DA1702">
            <w:pPr>
              <w:pStyle w:val="List"/>
            </w:pPr>
            <w:r w:rsidRPr="00DA1702">
              <w:t>2.5</w:t>
            </w:r>
            <w:r w:rsidRPr="00DA1702">
              <w:tab/>
              <w:t>Compare data with standards, charts and tables in order to</w:t>
            </w:r>
            <w:r w:rsidRPr="00DA1702">
              <w:t xml:space="preserve"> meet compliance with required specification or test specific requirements.</w:t>
            </w:r>
          </w:p>
          <w:p w:rsidR="00000000" w:rsidRPr="00DA1702" w:rsidP="00DA1702">
            <w:pPr>
              <w:pStyle w:val="List"/>
            </w:pPr>
            <w:r w:rsidRPr="00DA1702">
              <w:t>2.6</w:t>
            </w:r>
            <w:r w:rsidRPr="00DA1702">
              <w:tab/>
              <w:t>Check initial analyses against test plan procedures when non-standard results are obtained.</w:t>
            </w:r>
          </w:p>
          <w:p w:rsidR="00000000" w:rsidP="00DA1702">
            <w:pPr>
              <w:pStyle w:val="List"/>
              <w:rPr>
                <w:lang w:val="en-NZ"/>
              </w:rPr>
            </w:pPr>
            <w:r w:rsidRPr="00DA1702">
              <w:t>2.7</w:t>
            </w:r>
            <w:r w:rsidRPr="00DA1702">
              <w:tab/>
              <w:t xml:space="preserve">Recognise and manage contingencies. </w:t>
            </w:r>
          </w:p>
        </w:tc>
      </w:tr>
      <w:tr w:rsidTr="00DA170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List"/>
              <w:rPr>
                <w:lang w:val="en-NZ"/>
              </w:rPr>
            </w:pPr>
            <w:r w:rsidRPr="00DA1702">
              <w:rPr>
                <w:rStyle w:val="SpecialBold"/>
              </w:rPr>
              <w:t>3.</w:t>
            </w:r>
            <w:r w:rsidRPr="00DA1702">
              <w:rPr>
                <w:rStyle w:val="SpecialBold"/>
              </w:rPr>
              <w:tab/>
              <w:t>Finalise testing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702" w:rsidP="00DA1702">
            <w:pPr>
              <w:pStyle w:val="List"/>
            </w:pPr>
            <w:r w:rsidRPr="00DA1702">
              <w:t>3.1</w:t>
            </w:r>
            <w:r w:rsidRPr="00DA1702">
              <w:tab/>
            </w:r>
            <w:r w:rsidRPr="00DA1702">
              <w:t xml:space="preserve">Evaluate testing process, equipment performance and achievement against objectives and report initial results. </w:t>
            </w:r>
          </w:p>
          <w:p w:rsidR="00000000" w:rsidRPr="00DA1702" w:rsidP="00DA1702">
            <w:pPr>
              <w:pStyle w:val="List"/>
            </w:pPr>
            <w:r w:rsidRPr="00DA1702">
              <w:t>3.2</w:t>
            </w:r>
            <w:r w:rsidRPr="00DA1702">
              <w:tab/>
              <w:t xml:space="preserve">Maintain security and confidentiality of data. </w:t>
            </w:r>
          </w:p>
          <w:p w:rsidR="00000000" w:rsidRPr="00DA1702" w:rsidP="00DA1702">
            <w:pPr>
              <w:pStyle w:val="List"/>
            </w:pPr>
            <w:r w:rsidRPr="00DA1702">
              <w:t>3.3</w:t>
            </w:r>
            <w:r w:rsidRPr="00DA1702">
              <w:tab/>
              <w:t xml:space="preserve">Debrief stakeholders and test participants. </w:t>
            </w:r>
          </w:p>
          <w:p w:rsidR="00000000" w:rsidRPr="00DA1702" w:rsidP="00DA1702">
            <w:pPr>
              <w:pStyle w:val="List"/>
            </w:pPr>
            <w:r w:rsidRPr="00DA1702">
              <w:t>3.4</w:t>
            </w:r>
            <w:r w:rsidRPr="00DA1702">
              <w:tab/>
              <w:t>Forward test data for analysis.</w:t>
            </w:r>
          </w:p>
          <w:p w:rsidR="00000000" w:rsidRPr="00DA1702" w:rsidP="00DA1702">
            <w:pPr>
              <w:pStyle w:val="List"/>
            </w:pPr>
            <w:r w:rsidRPr="00DA1702">
              <w:t>3.5</w:t>
            </w:r>
            <w:r w:rsidRPr="00DA1702">
              <w:tab/>
              <w:t>Rev</w:t>
            </w:r>
            <w:r w:rsidRPr="00DA1702">
              <w:t>iew and amend management plans and any related contracts as appropriate.</w:t>
            </w:r>
          </w:p>
          <w:p w:rsidR="00000000" w:rsidRPr="00DA1702" w:rsidP="00DA1702">
            <w:pPr>
              <w:pStyle w:val="List"/>
            </w:pPr>
            <w:r w:rsidRPr="00DA1702">
              <w:t>3.6</w:t>
            </w:r>
            <w:r w:rsidRPr="00DA1702">
              <w:tab/>
              <w:t xml:space="preserve">Conduct review of objectives and achievement and prepare outcomes for test report. </w:t>
            </w:r>
          </w:p>
        </w:tc>
      </w:tr>
    </w:tbl>
    <w:p w:rsidR="00000000" w:rsidRPr="00DA1702" w:rsidP="00DA1702">
      <w:pPr>
        <w:pStyle w:val="BodyText"/>
      </w:pPr>
    </w:p>
    <w:p w:rsidR="00000000" w:rsidRPr="00DA1702" w:rsidP="00DA1702">
      <w:pPr>
        <w:pStyle w:val="AllowPageBreak"/>
      </w:pPr>
    </w:p>
    <w:p w:rsidR="00000000" w:rsidRPr="00DA1702" w:rsidP="00DA1702">
      <w:pPr>
        <w:pStyle w:val="Heading1"/>
      </w:pPr>
      <w:bookmarkStart w:id="5" w:name="O_735650"/>
      <w:bookmarkEnd w:id="5"/>
      <w:r w:rsidRPr="00DA1702">
        <w:t>Foundation Skills</w:t>
      </w:r>
    </w:p>
    <w:p w:rsidR="00000000" w:rsidRPr="00DA1702" w:rsidP="00A24004">
      <w:pPr>
        <w:pStyle w:val="BodyText"/>
      </w:pPr>
      <w:r w:rsidRPr="00DA1702">
        <w:t>The foundation skills demands of this unit have been mappe</w:t>
      </w:r>
      <w:r w:rsidRPr="00DA1702">
        <w:t>d for alignment with the Australian Core Skills Framework (ACSF). The following tables outline the performance levels indicated for successful attainment of the unit.</w:t>
      </w:r>
    </w:p>
    <w:p w:rsidR="00000000" w:rsidRPr="00DA1702" w:rsidP="00DA1702">
      <w:pPr>
        <w:pStyle w:val="BodyText"/>
        <w:keepNext/>
      </w:pPr>
    </w:p>
    <w:p w:rsidR="00000000" w:rsidRPr="00DA1702" w:rsidP="00DA1702">
      <w:pPr>
        <w:pStyle w:val="BodyText"/>
      </w:pPr>
      <w:bookmarkStart w:id="6" w:name="O_7410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62pt">
            <v:imagedata r:id="rId10" o:title=""/>
          </v:shape>
        </w:pict>
      </w:r>
      <w:bookmarkEnd w:id="6"/>
    </w:p>
    <w:p w:rsidR="00000000" w:rsidRPr="00DA1702" w:rsidP="00DA1702">
      <w:pPr>
        <w:pStyle w:val="BodyText"/>
      </w:pPr>
    </w:p>
    <w:p w:rsidR="00000000" w:rsidRPr="00DA1702" w:rsidP="00A24004">
      <w:pPr>
        <w:pStyle w:val="BodyText"/>
      </w:pPr>
      <w:r w:rsidRPr="00DA1702">
        <w:t>Further information on ACSF and the foundation skills underpinning this unit can be found in the Foundation Skills Guide on the GSA website.</w:t>
      </w:r>
    </w:p>
    <w:p w:rsidR="00000000" w:rsidRPr="00DA1702" w:rsidP="00DA1702">
      <w:pPr>
        <w:pStyle w:val="Heading1"/>
      </w:pPr>
      <w:bookmarkStart w:id="7" w:name="O_735652"/>
      <w:bookmarkEnd w:id="7"/>
      <w:r w:rsidRPr="00DA1702">
        <w:t>Unit Mapping Information</w:t>
      </w:r>
    </w:p>
    <w:p w:rsidR="00000000" w:rsidRPr="00DA1702" w:rsidP="00A24004">
      <w:pPr>
        <w:pStyle w:val="BodyText"/>
      </w:pPr>
      <w:r w:rsidRPr="00DA1702">
        <w:t xml:space="preserve">This unit supersedes and is </w:t>
      </w:r>
      <w:r w:rsidRPr="00DA1702">
        <w:t>equivalent to DEFTE003A Conduct testing processes.</w:t>
      </w:r>
    </w:p>
    <w:p w:rsidR="00000000" w:rsidRPr="00DA1702" w:rsidP="00DA1702">
      <w:pPr>
        <w:pStyle w:val="Heading1"/>
      </w:pPr>
      <w:bookmarkStart w:id="8" w:name="O_735659"/>
      <w:bookmarkEnd w:id="8"/>
      <w:r w:rsidRPr="00DA1702">
        <w:t>Links</w:t>
      </w:r>
    </w:p>
    <w:p w:rsidR="00000000" w:rsidRPr="00DA1702" w:rsidP="00A24004">
      <w:pPr>
        <w:pStyle w:val="BodyText"/>
      </w:pPr>
      <w:r w:rsidRPr="00DA170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0866">
        <w:rPr>
          <w:rStyle w:val="Hyperlink"/>
        </w:rPr>
        <w:t>https://vetnet.gov.au/Pages/TrainingDocs.aspx?q=6bdbab1e-11ed-4bc9-9cba-9e1a55d4e4a9</w:t>
      </w:r>
      <w:r>
        <w:fldChar w:fldCharType="end"/>
      </w:r>
    </w:p>
    <w:p w:rsidR="00000000" w:rsidRPr="00DA1702" w:rsidP="00A24004">
      <w:pPr>
        <w:pStyle w:val="BodyText"/>
      </w:pPr>
      <w:r w:rsidRPr="00DA170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0866">
        <w:rPr>
          <w:rStyle w:val="Hyperlink"/>
        </w:rPr>
        <w:t>https://vetnet.gov.au/Pages/TrainingDocs.aspx?q=6bdbab1e-11ed-4bc9-9cba-9e1a55d4e4a9</w:t>
      </w:r>
      <w:r>
        <w:fldChar w:fldCharType="end"/>
      </w:r>
    </w:p>
    <w:p w:rsidR="00000000" w:rsidRPr="00DA1702" w:rsidP="00A24004">
      <w:pPr>
        <w:pStyle w:val="BodyText"/>
      </w:pPr>
      <w:r w:rsidRPr="00DA170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0866">
        <w:rPr>
          <w:rStyle w:val="Hyperlink"/>
        </w:rPr>
        <w:t>https://vetnet.gov.au/Pages/TrainingDocs.aspx?q=6bdbab1e-11ed-4bc9-9cba-9e1a55d4e4a9</w:t>
      </w:r>
      <w:r>
        <w:fldChar w:fldCharType="end"/>
      </w:r>
    </w:p>
    <w:p w:rsidR="00000000" w:rsidRPr="00DA1702" w:rsidP="00A24004">
      <w:pPr>
        <w:pStyle w:val="BodyText"/>
        <w:sectPr w:rsidSect="00DA1702">
          <w:headerReference w:type="default" r:id="rId11"/>
          <w:footerReference w:type="default" r:id="rId12"/>
          <w:pgSz w:w="11908" w:h="16833"/>
          <w:pgMar w:top="1702" w:right="1418" w:bottom="1702" w:left="1418" w:header="992" w:footer="992" w:gutter="0"/>
          <w:cols w:space="720"/>
          <w:noEndnote/>
          <w:docGrid w:linePitch="299"/>
        </w:sectPr>
      </w:pPr>
    </w:p>
    <w:p w:rsidR="00000000" w:rsidRPr="00DA1702" w:rsidP="00DA1702">
      <w:pPr>
        <w:pStyle w:val="SuperHeading"/>
      </w:pPr>
      <w:r w:rsidRPr="00DA1702">
        <w:t>Assessment Requirements for DEFTST003 Conduct testing processes</w:t>
      </w:r>
    </w:p>
    <w:p w:rsidR="00000000" w:rsidRPr="00DA1702" w:rsidP="00DA1702">
      <w:pPr>
        <w:pStyle w:val="Heading1"/>
      </w:pPr>
      <w:bookmarkStart w:id="9" w:name="O_735654"/>
      <w:bookmarkEnd w:id="9"/>
      <w:r w:rsidRPr="00DA1702">
        <w:t>Modification History</w:t>
      </w:r>
    </w:p>
    <w:tbl>
      <w:tblPr>
        <w:tblW w:w="0" w:type="auto"/>
        <w:tblLayout w:type="fixed"/>
        <w:tblCellMar>
          <w:left w:w="62" w:type="dxa"/>
          <w:right w:w="62" w:type="dxa"/>
        </w:tblCellMar>
        <w:tblLook w:val="0000"/>
      </w:tblPr>
      <w:tblGrid>
        <w:gridCol w:w="1134"/>
        <w:gridCol w:w="7937"/>
      </w:tblGrid>
      <w:tr w:rsidTr="00A240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TableHeading"/>
              <w:rPr>
                <w:lang w:val="en-NZ"/>
              </w:rPr>
            </w:pPr>
            <w:r w:rsidRPr="00DA17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TableHeading"/>
              <w:rPr>
                <w:lang w:val="en-NZ"/>
              </w:rPr>
            </w:pPr>
            <w:r w:rsidRPr="00DA1702">
              <w:t>Comments</w:t>
            </w:r>
          </w:p>
        </w:tc>
      </w:tr>
      <w:tr w:rsidTr="00A240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702">
            <w:pPr>
              <w:pStyle w:val="BodyText"/>
              <w:rPr>
                <w:lang w:val="en-NZ"/>
              </w:rPr>
            </w:pPr>
            <w:r w:rsidRPr="00DA17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702" w:rsidP="00DA1702">
            <w:pPr>
              <w:pStyle w:val="BodyText"/>
            </w:pPr>
            <w:r w:rsidRPr="00DA1702">
              <w:t xml:space="preserve">These Assessment Requirements were released in DEF Defence Training Package release 1.0 and meet the Standards for Training Packages. </w:t>
            </w:r>
          </w:p>
          <w:p w:rsidR="00000000" w:rsidRPr="00DA1702" w:rsidP="00DA1702">
            <w:pPr>
              <w:pStyle w:val="BodyText"/>
            </w:pPr>
          </w:p>
          <w:p w:rsidR="00000000" w:rsidRPr="00DA1702" w:rsidP="00DA1702">
            <w:pPr>
              <w:pStyle w:val="ListBullet"/>
            </w:pPr>
            <w:r w:rsidRPr="00DA1702">
              <w:t>Assessment Requirements created drawing upon specified assessment information from superseded unit</w:t>
            </w:r>
          </w:p>
        </w:tc>
      </w:tr>
    </w:tbl>
    <w:p w:rsidR="00000000" w:rsidRPr="00DA1702" w:rsidP="00DA1702">
      <w:pPr>
        <w:pStyle w:val="BodyText"/>
      </w:pPr>
    </w:p>
    <w:p w:rsidR="00000000" w:rsidRPr="00DA1702" w:rsidP="00DA1702">
      <w:pPr>
        <w:pStyle w:val="AllowPageBreak"/>
      </w:pPr>
    </w:p>
    <w:p w:rsidR="00000000" w:rsidRPr="00DA1702" w:rsidP="00DA1702">
      <w:pPr>
        <w:pStyle w:val="Heading1"/>
      </w:pPr>
      <w:bookmarkStart w:id="10" w:name="O_735655"/>
      <w:bookmarkEnd w:id="10"/>
      <w:r w:rsidRPr="00DA1702">
        <w:t>Performance Evidence</w:t>
      </w:r>
    </w:p>
    <w:p w:rsidR="00000000" w:rsidRPr="00DA1702" w:rsidP="00A24004">
      <w:pPr>
        <w:pStyle w:val="BodyText"/>
      </w:pPr>
      <w:r w:rsidRPr="00DA1702">
        <w:t>Evidence required to demonstrate competence must satisfy all of the requirements of the elements and performance criteria. If not otherwise specified the candidate must demonstrate evidence of performance of the following on at least o</w:t>
      </w:r>
      <w:r w:rsidRPr="00DA1702">
        <w:t>ne occasion.</w:t>
      </w:r>
    </w:p>
    <w:p w:rsidR="00000000" w:rsidRPr="00DA1702" w:rsidP="00DA1702">
      <w:pPr>
        <w:pStyle w:val="ListBullet"/>
      </w:pPr>
      <w:r w:rsidRPr="00DA1702">
        <w:t xml:space="preserve">using management techniques related to testing that may be reasonably complex in terms of scope; degree of risk; environmental, political, cultural and social factors that apply; consequences of failure; degree of control </w:t>
      </w:r>
    </w:p>
    <w:p w:rsidR="00000000" w:rsidRPr="00DA1702" w:rsidP="00DA1702">
      <w:pPr>
        <w:pStyle w:val="ListBullet"/>
      </w:pPr>
      <w:r w:rsidRPr="00DA1702">
        <w:t>using management tools suited to the conduct of testing processes</w:t>
      </w:r>
    </w:p>
    <w:p w:rsidR="00000000" w:rsidRPr="00DA1702" w:rsidP="00DA1702">
      <w:pPr>
        <w:pStyle w:val="ListBullet"/>
      </w:pPr>
      <w:r w:rsidRPr="00DA1702">
        <w:t>using public relations strategies to promote and gain endorsement</w:t>
      </w:r>
    </w:p>
    <w:p w:rsidR="00000000" w:rsidRPr="00DA1702" w:rsidP="00DA1702">
      <w:pPr>
        <w:pStyle w:val="AllowPageBreak"/>
      </w:pPr>
    </w:p>
    <w:p w:rsidR="00000000" w:rsidRPr="00DA1702" w:rsidP="00DA1702">
      <w:pPr>
        <w:pStyle w:val="Heading1"/>
      </w:pPr>
      <w:bookmarkStart w:id="11" w:name="O_735656"/>
      <w:bookmarkEnd w:id="11"/>
      <w:r w:rsidRPr="00DA1702">
        <w:t>Knowledge Evidence</w:t>
      </w:r>
    </w:p>
    <w:p w:rsidR="00000000" w:rsidRPr="00DA1702" w:rsidP="00A24004">
      <w:pPr>
        <w:pStyle w:val="BodyText"/>
      </w:pPr>
      <w:r w:rsidRPr="00DA1702">
        <w:t xml:space="preserve">Evidence required to demonstrate competence must satisfy all of the requirements of the </w:t>
      </w:r>
      <w:r w:rsidRPr="00DA1702">
        <w:t>elements and performance criteria. If not otherwise specified the depth of knowledge demonstrated must be appropriate to the job context of the candidate.</w:t>
      </w:r>
    </w:p>
    <w:p w:rsidR="00000000" w:rsidRPr="00DA1702" w:rsidP="00DA1702">
      <w:pPr>
        <w:pStyle w:val="ListBullet"/>
      </w:pPr>
      <w:r w:rsidRPr="00DA1702">
        <w:t>approval processes</w:t>
      </w:r>
    </w:p>
    <w:p w:rsidR="00000000" w:rsidRPr="00DA1702" w:rsidP="00DA1702">
      <w:pPr>
        <w:pStyle w:val="ListBullet"/>
      </w:pPr>
      <w:r w:rsidRPr="00DA1702">
        <w:t xml:space="preserve">change management </w:t>
      </w:r>
    </w:p>
    <w:p w:rsidR="00000000" w:rsidRPr="00DA1702" w:rsidP="00DA1702">
      <w:pPr>
        <w:pStyle w:val="ListBullet"/>
      </w:pPr>
      <w:r w:rsidRPr="00DA1702">
        <w:t>contingency planning and management processes</w:t>
      </w:r>
    </w:p>
    <w:p w:rsidR="00000000" w:rsidRPr="00DA1702" w:rsidP="00DA1702">
      <w:pPr>
        <w:pStyle w:val="ListBullet"/>
      </w:pPr>
      <w:r w:rsidRPr="00DA1702">
        <w:t>cost schedule co</w:t>
      </w:r>
      <w:r w:rsidRPr="00DA1702">
        <w:t>ntrol systems</w:t>
      </w:r>
    </w:p>
    <w:p w:rsidR="00000000" w:rsidRPr="00DA1702" w:rsidP="00DA1702">
      <w:pPr>
        <w:pStyle w:val="ListBullet"/>
      </w:pPr>
      <w:r w:rsidRPr="00DA1702">
        <w:t>integrated logistics support</w:t>
      </w:r>
    </w:p>
    <w:p w:rsidR="00000000" w:rsidRPr="00DA1702" w:rsidP="00DA1702">
      <w:pPr>
        <w:pStyle w:val="ListBullet"/>
      </w:pPr>
      <w:r w:rsidRPr="00DA1702">
        <w:t xml:space="preserve">legislation, organisational policy and procedures that may impact on the test and evaluation process </w:t>
      </w:r>
    </w:p>
    <w:p w:rsidR="00000000" w:rsidRPr="00DA1702" w:rsidP="00DA1702">
      <w:pPr>
        <w:pStyle w:val="ListBullet"/>
      </w:pPr>
      <w:r w:rsidRPr="00DA1702">
        <w:t xml:space="preserve">management tools suited to the conduct of testing processes </w:t>
      </w:r>
    </w:p>
    <w:p w:rsidR="00000000" w:rsidRPr="00DA1702" w:rsidP="00DA1702">
      <w:pPr>
        <w:pStyle w:val="ListBullet"/>
      </w:pPr>
      <w:r w:rsidRPr="00DA1702">
        <w:t>principles relating to the conduct phase of testin</w:t>
      </w:r>
      <w:r w:rsidRPr="00DA1702">
        <w:t>g processes</w:t>
      </w:r>
    </w:p>
    <w:p w:rsidR="00000000" w:rsidRPr="00DA1702" w:rsidP="00DA1702">
      <w:pPr>
        <w:pStyle w:val="ListBullet"/>
      </w:pPr>
      <w:r w:rsidRPr="00DA1702">
        <w:t>resource management</w:t>
      </w:r>
    </w:p>
    <w:p w:rsidR="00000000" w:rsidRPr="00DA1702" w:rsidP="00DA1702">
      <w:pPr>
        <w:pStyle w:val="ListBullet"/>
      </w:pPr>
      <w:r w:rsidRPr="00DA1702">
        <w:t>scheduling packages</w:t>
      </w:r>
    </w:p>
    <w:p w:rsidR="00000000" w:rsidRPr="00DA1702" w:rsidP="00DA1702">
      <w:pPr>
        <w:pStyle w:val="ListBullet"/>
      </w:pPr>
      <w:r w:rsidRPr="00DA1702">
        <w:t>test and evaluation processes which may be reasonably complex in terms of scope; degree of risk; environmental, political, cultural and social factors that apply; consequences of failure; degree of contro</w:t>
      </w:r>
      <w:r w:rsidRPr="00DA1702">
        <w:t xml:space="preserve">l </w:t>
      </w:r>
    </w:p>
    <w:p w:rsidR="00000000" w:rsidRPr="00DA1702" w:rsidP="00DA1702">
      <w:pPr>
        <w:pStyle w:val="ListBullet"/>
      </w:pPr>
      <w:r w:rsidRPr="00DA1702">
        <w:t>work breakdown structure (WBS)</w:t>
      </w:r>
    </w:p>
    <w:p w:rsidR="00000000" w:rsidRPr="00DA1702" w:rsidP="00DA1702">
      <w:pPr>
        <w:pStyle w:val="AllowPageBreak"/>
      </w:pPr>
    </w:p>
    <w:p w:rsidR="00000000" w:rsidRPr="00DA1702" w:rsidP="00DA1702">
      <w:pPr>
        <w:pStyle w:val="Heading1"/>
      </w:pPr>
      <w:bookmarkStart w:id="12" w:name="O_735657"/>
      <w:bookmarkEnd w:id="12"/>
      <w:r w:rsidRPr="00DA1702">
        <w:t>Assessment Conditions</w:t>
      </w:r>
    </w:p>
    <w:p w:rsidR="00000000" w:rsidRPr="00DA1702" w:rsidP="00A24004">
      <w:pPr>
        <w:pStyle w:val="BodyText"/>
      </w:pPr>
      <w:r w:rsidRPr="00DA1702">
        <w:t>Competency should be assessed in an actual workplace or in a simulated environment, with access to equipment and infrastructure appropriate to the outcome. Competency should be demons</w:t>
      </w:r>
      <w:r w:rsidRPr="00DA1702">
        <w:t>trated over time to ensure the candidate is assessed across a variety of situations.</w:t>
      </w:r>
    </w:p>
    <w:p w:rsidR="00000000" w:rsidRPr="00DA1702" w:rsidP="00A24004">
      <w:pPr>
        <w:pStyle w:val="BodyText"/>
      </w:pPr>
      <w:r w:rsidRPr="00DA1702">
        <w:t>Assessors must satisfy the NVR/AQTF mandatory competency requirements for assessors.</w:t>
      </w:r>
    </w:p>
    <w:p w:rsidR="00000000" w:rsidRPr="00DA1702" w:rsidP="00DA1702">
      <w:pPr>
        <w:pStyle w:val="Heading1"/>
      </w:pPr>
      <w:bookmarkStart w:id="13" w:name="O_735660"/>
      <w:bookmarkEnd w:id="13"/>
      <w:r w:rsidRPr="00DA1702">
        <w:t>Links</w:t>
      </w:r>
    </w:p>
    <w:p w:rsidR="00000000" w:rsidRPr="00DA1702" w:rsidP="00A24004">
      <w:pPr>
        <w:pStyle w:val="BodyText"/>
      </w:pPr>
      <w:r w:rsidRPr="00DA170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0866">
        <w:rPr>
          <w:rStyle w:val="Hyperlink"/>
        </w:rPr>
        <w:t>https://vetnet.gov.au/Pages/TrainingDocs.aspx?q=6bdbab1e-11ed-4bc9-9cba-9e1a55d4e4a9</w:t>
      </w:r>
      <w:r>
        <w:fldChar w:fldCharType="end"/>
      </w:r>
    </w:p>
    <w:p w:rsidR="00000000" w:rsidRPr="00DA1702" w:rsidP="00A24004">
      <w:pPr>
        <w:pStyle w:val="BodyText"/>
      </w:pPr>
      <w:r w:rsidRPr="00DA170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0866">
        <w:rPr>
          <w:rStyle w:val="Hyperlink"/>
        </w:rPr>
        <w:t>https://vetnet.gov.au/Pages/TrainingDocs.aspx?q=6bdbab1e-11ed-4bc9-9cba-9e1a55d4e4a9</w:t>
      </w:r>
      <w:r>
        <w:fldChar w:fldCharType="end"/>
      </w:r>
    </w:p>
    <w:p w:rsidR="00000000" w:rsidRPr="00DA1702" w:rsidP="00DA1702"/>
    <w:sectPr w:rsidSect="00DA170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02" w:rsidRPr="00A24004" w:rsidP="00A24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4" w:rsidP="00DA1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4004" w:rsidP="00DA17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24004" w:rsidP="00DA17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02" w:rsidP="00DA1702">
    <w:pPr>
      <w:pStyle w:val="Footer"/>
      <w:framePr w:wrap="around"/>
    </w:pPr>
    <w:r>
      <w:fldChar w:fldCharType="begin"/>
    </w:r>
    <w:r>
      <w:instrText xml:space="preserve"> DOCPROPERTY  Subject  \* MERGEFORMAT </w:instrText>
    </w:r>
    <w:r>
      <w:fldChar w:fldCharType="separate"/>
    </w:r>
    <w:r w:rsidR="00A24004">
      <w:t>Approved</w:t>
    </w:r>
    <w:r w:rsidR="00A24004">
      <w:fldChar w:fldCharType="end"/>
    </w:r>
    <w:r>
      <w:tab/>
      <w:t xml:space="preserve">Page </w:t>
    </w:r>
    <w:r>
      <w:fldChar w:fldCharType="begin"/>
    </w:r>
    <w:r>
      <w:instrText xml:space="preserve"> PAGE  \* Arabic  \* MERGEFORMAT </w:instrText>
    </w:r>
    <w:r>
      <w:fldChar w:fldCharType="separate"/>
    </w:r>
    <w:r w:rsidR="00A240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4004">
      <w:rPr>
        <w:noProof/>
      </w:rPr>
      <w:t>4</w:t>
    </w:r>
    <w:r>
      <w:rPr>
        <w:noProof/>
      </w:rPr>
      <w:fldChar w:fldCharType="end"/>
    </w:r>
  </w:p>
  <w:p w:rsidR="00DA1702" w:rsidP="00DA1702">
    <w:pPr>
      <w:pStyle w:val="Footer"/>
      <w:framePr w:wrap="around"/>
    </w:pPr>
    <w:r>
      <w:t xml:space="preserve">© Commonwealth of Australia, </w:t>
    </w:r>
    <w:r>
      <w:fldChar w:fldCharType="begin"/>
    </w:r>
    <w:r>
      <w:instrText xml:space="preserve"> DATE  \@ "yyyy"  \* MERGEFORMAT </w:instrText>
    </w:r>
    <w:r>
      <w:fldChar w:fldCharType="separate"/>
    </w:r>
    <w:r w:rsidR="00A24004">
      <w:rPr>
        <w:noProof/>
      </w:rPr>
      <w:t>2025</w:t>
    </w:r>
    <w:r>
      <w:fldChar w:fldCharType="end"/>
    </w:r>
    <w:r>
      <w:tab/>
    </w:r>
    <w:r>
      <w:fldChar w:fldCharType="begin"/>
    </w:r>
    <w:r>
      <w:instrText xml:space="preserve"> DOCPROPERTY  Author  \* MERGEFORMAT </w:instrText>
    </w:r>
    <w:r>
      <w:fldChar w:fldCharType="separate"/>
    </w:r>
    <w:r w:rsidR="00A24004">
      <w:t>Public Skills Australia</w:t>
    </w:r>
    <w:r w:rsidR="00A24004">
      <w:fldChar w:fldCharType="end"/>
    </w:r>
  </w:p>
  <w:p w:rsidR="00DA1702" w:rsidP="00DA1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702" w:rsidRPr="00A24004" w:rsidP="00A24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04" w:rsidRPr="002D2AF8" w:rsidP="00DA1702">
    <w:pPr>
      <w:pStyle w:val="Header"/>
      <w:framePr w:wrap="around"/>
    </w:pPr>
    <w:r>
      <w:fldChar w:fldCharType="begin"/>
    </w:r>
    <w:r>
      <w:instrText xml:space="preserve"> TITLE   \* MERGEFORMAT </w:instrText>
    </w:r>
    <w:r>
      <w:fldChar w:fldCharType="separate"/>
    </w:r>
    <w:r>
      <w:t>DEFTST003 Conduct testing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4004" w:rsidP="00DA17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02" w:rsidRPr="002D2AF8" w:rsidP="00DA1702">
    <w:pPr>
      <w:pStyle w:val="Header"/>
      <w:framePr w:wrap="around"/>
    </w:pPr>
    <w:r>
      <w:fldChar w:fldCharType="begin"/>
    </w:r>
    <w:r>
      <w:instrText xml:space="preserve"> TITLE   \* MERGEFORMAT </w:instrText>
    </w:r>
    <w:r>
      <w:fldChar w:fldCharType="separate"/>
    </w:r>
    <w:r w:rsidR="00A24004">
      <w:t>DEFTST003 Conduct testing processes</w:t>
    </w:r>
    <w:r w:rsidR="00A24004">
      <w:fldChar w:fldCharType="end"/>
    </w:r>
    <w:r>
      <w:tab/>
      <w:t xml:space="preserve">Date this document was generated: </w:t>
    </w:r>
    <w:r>
      <w:fldChar w:fldCharType="begin"/>
    </w:r>
    <w:r>
      <w:instrText xml:space="preserve"> CREATEDATE  \@ "d MMMM yyyy"  \* MERGEFORMAT </w:instrText>
    </w:r>
    <w:r>
      <w:fldChar w:fldCharType="separate"/>
    </w:r>
    <w:r w:rsidR="00A24004">
      <w:rPr>
        <w:noProof/>
      </w:rPr>
      <w:t>2 March 2025</w:t>
    </w:r>
    <w:r>
      <w:fldChar w:fldCharType="end"/>
    </w:r>
  </w:p>
  <w:p w:rsidR="00DA1702" w:rsidP="00DA1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563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BC7D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702"/>
    <w:pPr>
      <w:spacing w:before="360" w:after="60"/>
      <w:outlineLvl w:val="0"/>
    </w:pPr>
    <w:rPr>
      <w:sz w:val="32"/>
    </w:rPr>
  </w:style>
  <w:style w:type="paragraph" w:styleId="Heading2">
    <w:name w:val="heading 2"/>
    <w:basedOn w:val="HeadingBase"/>
    <w:next w:val="BodyText"/>
    <w:link w:val="Heading2Char"/>
    <w:qFormat/>
    <w:rsid w:val="00DA1702"/>
    <w:pPr>
      <w:keepLines/>
      <w:spacing w:before="240" w:after="120"/>
      <w:outlineLvl w:val="1"/>
    </w:pPr>
    <w:rPr>
      <w:sz w:val="28"/>
      <w:szCs w:val="40"/>
    </w:rPr>
  </w:style>
  <w:style w:type="paragraph" w:styleId="Heading3">
    <w:name w:val="heading 3"/>
    <w:basedOn w:val="HeadingBase"/>
    <w:next w:val="BodyText"/>
    <w:link w:val="Heading3Char"/>
    <w:qFormat/>
    <w:rsid w:val="00DA1702"/>
    <w:pPr>
      <w:spacing w:before="180" w:after="120"/>
      <w:outlineLvl w:val="2"/>
    </w:pPr>
    <w:rPr>
      <w:spacing w:val="-10"/>
      <w:kern w:val="32"/>
    </w:rPr>
  </w:style>
  <w:style w:type="paragraph" w:styleId="Heading4">
    <w:name w:val="heading 4"/>
    <w:basedOn w:val="HeadingBase"/>
    <w:next w:val="BodyText"/>
    <w:link w:val="Heading4Char"/>
    <w:qFormat/>
    <w:rsid w:val="00DA1702"/>
    <w:pPr>
      <w:spacing w:before="160" w:after="120"/>
      <w:outlineLvl w:val="3"/>
    </w:pPr>
    <w:rPr>
      <w:sz w:val="22"/>
    </w:rPr>
  </w:style>
  <w:style w:type="paragraph" w:styleId="Heading5">
    <w:name w:val="heading 5"/>
    <w:basedOn w:val="HeadingBase"/>
    <w:next w:val="Normal"/>
    <w:link w:val="Heading5Char"/>
    <w:qFormat/>
    <w:rsid w:val="00DA1702"/>
    <w:pPr>
      <w:spacing w:before="80"/>
      <w:outlineLvl w:val="4"/>
    </w:pPr>
    <w:rPr>
      <w:color w:val="918585"/>
      <w:sz w:val="20"/>
    </w:rPr>
  </w:style>
  <w:style w:type="paragraph" w:styleId="Heading6">
    <w:name w:val="heading 6"/>
    <w:basedOn w:val="HeadingBase"/>
    <w:next w:val="Normal"/>
    <w:link w:val="Heading6Char"/>
    <w:qFormat/>
    <w:rsid w:val="00DA1702"/>
    <w:pPr>
      <w:spacing w:before="60"/>
      <w:outlineLvl w:val="5"/>
    </w:pPr>
    <w:rPr>
      <w:color w:val="918585"/>
      <w:sz w:val="20"/>
    </w:rPr>
  </w:style>
  <w:style w:type="paragraph" w:styleId="Heading7">
    <w:name w:val="heading 7"/>
    <w:basedOn w:val="Normal"/>
    <w:next w:val="Normal"/>
    <w:link w:val="Heading7Char"/>
    <w:qFormat/>
    <w:rsid w:val="00DA1702"/>
    <w:pPr>
      <w:ind w:left="720"/>
      <w:outlineLvl w:val="6"/>
    </w:pPr>
    <w:rPr>
      <w:i/>
    </w:rPr>
  </w:style>
  <w:style w:type="paragraph" w:styleId="Heading8">
    <w:name w:val="heading 8"/>
    <w:basedOn w:val="Normal"/>
    <w:next w:val="Normal"/>
    <w:link w:val="Heading8Char"/>
    <w:qFormat/>
    <w:rsid w:val="00DA1702"/>
    <w:pPr>
      <w:ind w:left="720"/>
      <w:outlineLvl w:val="7"/>
    </w:pPr>
    <w:rPr>
      <w:i/>
    </w:rPr>
  </w:style>
  <w:style w:type="paragraph" w:styleId="Heading9">
    <w:name w:val="heading 9"/>
    <w:basedOn w:val="Normal"/>
    <w:next w:val="Normal"/>
    <w:link w:val="Heading9Char"/>
    <w:qFormat/>
    <w:rsid w:val="00DA1702"/>
    <w:pPr>
      <w:ind w:left="720"/>
      <w:outlineLvl w:val="8"/>
    </w:pPr>
    <w:rPr>
      <w:i/>
    </w:rPr>
  </w:style>
  <w:style w:type="character" w:default="1" w:styleId="DefaultParagraphFont">
    <w:name w:val="Default Paragraph Font"/>
    <w:uiPriority w:val="1"/>
    <w:unhideWhenUsed/>
    <w:rsid w:val="00DA1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702"/>
  </w:style>
  <w:style w:type="character" w:customStyle="1" w:styleId="Heading1Char">
    <w:name w:val="Heading 1 Char"/>
    <w:basedOn w:val="DefaultParagraphFont"/>
    <w:link w:val="Heading1"/>
    <w:rsid w:val="00DA1702"/>
    <w:rPr>
      <w:rFonts w:ascii="Times New Roman" w:eastAsia="Times New Roman" w:hAnsi="Times New Roman" w:cs="Times New Roman"/>
      <w:b/>
      <w:sz w:val="32"/>
      <w:szCs w:val="20"/>
      <w:lang w:eastAsia="en-US"/>
    </w:rPr>
  </w:style>
  <w:style w:type="paragraph" w:styleId="BodyText">
    <w:name w:val="Body Text"/>
    <w:basedOn w:val="Normal"/>
    <w:link w:val="BodyTextChar"/>
    <w:rsid w:val="00DA1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702"/>
    <w:rPr>
      <w:rFonts w:ascii="Times New Roman" w:eastAsia="Times New Roman" w:hAnsi="Times New Roman" w:cs="Times New Roman"/>
      <w:sz w:val="24"/>
      <w:lang w:eastAsia="en-US"/>
    </w:rPr>
  </w:style>
  <w:style w:type="paragraph" w:styleId="List">
    <w:name w:val="List"/>
    <w:basedOn w:val="BodyText"/>
    <w:next w:val="BodyText"/>
    <w:rsid w:val="00DA1702"/>
    <w:pPr>
      <w:tabs>
        <w:tab w:val="left" w:pos="340"/>
      </w:tabs>
      <w:spacing w:before="60" w:after="60"/>
      <w:ind w:left="340" w:hanging="340"/>
    </w:pPr>
  </w:style>
  <w:style w:type="paragraph" w:styleId="ListBullet">
    <w:name w:val="List Bullet"/>
    <w:basedOn w:val="List"/>
    <w:rsid w:val="00DA1702"/>
    <w:pPr>
      <w:numPr>
        <w:numId w:val="11"/>
      </w:numPr>
      <w:tabs>
        <w:tab w:val="clear" w:pos="340"/>
      </w:tabs>
      <w:spacing w:before="40" w:after="40"/>
    </w:pPr>
  </w:style>
  <w:style w:type="character" w:customStyle="1" w:styleId="SpecialBold">
    <w:name w:val="Special Bold"/>
    <w:basedOn w:val="DefaultParagraphFont"/>
    <w:rsid w:val="00DA1702"/>
    <w:rPr>
      <w:b/>
      <w:spacing w:val="0"/>
    </w:rPr>
  </w:style>
  <w:style w:type="paragraph" w:customStyle="1" w:styleId="SuperHeading">
    <w:name w:val="SuperHeading"/>
    <w:basedOn w:val="Normal"/>
    <w:rsid w:val="00DA1702"/>
    <w:pPr>
      <w:spacing w:before="240" w:after="120"/>
      <w:outlineLvl w:val="0"/>
    </w:pPr>
    <w:rPr>
      <w:rFonts w:ascii="Times New Roman" w:hAnsi="Times New Roman"/>
      <w:b/>
      <w:sz w:val="32"/>
    </w:rPr>
  </w:style>
  <w:style w:type="paragraph" w:customStyle="1" w:styleId="TableHeading">
    <w:name w:val="Table Heading"/>
    <w:basedOn w:val="HeadingBase"/>
    <w:rsid w:val="00DA1702"/>
    <w:pPr>
      <w:keepLines/>
      <w:pBdr>
        <w:bottom w:val="single" w:sz="6" w:space="1" w:color="918585"/>
      </w:pBdr>
      <w:spacing w:before="240"/>
    </w:pPr>
  </w:style>
  <w:style w:type="paragraph" w:customStyle="1" w:styleId="AllowPageBreak">
    <w:name w:val="AllowPageBreak"/>
    <w:rsid w:val="00DA1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1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702"/>
    <w:rPr>
      <w:rFonts w:ascii="Courier New" w:eastAsia="Times New Roman" w:hAnsi="Courier New" w:cs="Times New Roman"/>
      <w:i/>
      <w:szCs w:val="20"/>
      <w:lang w:eastAsia="en-US"/>
    </w:rPr>
  </w:style>
  <w:style w:type="paragraph" w:customStyle="1" w:styleId="HeadingBase">
    <w:name w:val="Heading Base"/>
    <w:rsid w:val="00DA1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702"/>
    <w:pPr>
      <w:tabs>
        <w:tab w:val="right" w:leader="dot" w:pos="9072"/>
      </w:tabs>
      <w:ind w:left="567"/>
    </w:pPr>
    <w:rPr>
      <w:szCs w:val="22"/>
    </w:rPr>
  </w:style>
  <w:style w:type="paragraph" w:customStyle="1" w:styleId="TOCBase">
    <w:name w:val="TOC Base"/>
    <w:rsid w:val="00DA1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702"/>
    <w:pPr>
      <w:tabs>
        <w:tab w:val="right" w:leader="dot" w:pos="9072"/>
      </w:tabs>
      <w:spacing w:before="40" w:after="40"/>
      <w:ind w:left="284"/>
    </w:pPr>
    <w:rPr>
      <w:rFonts w:ascii="Times New Roman" w:hAnsi="Times New Roman"/>
    </w:rPr>
  </w:style>
  <w:style w:type="paragraph" w:styleId="TOC1">
    <w:name w:val="toc 1"/>
    <w:basedOn w:val="TOCBase"/>
    <w:next w:val="Normal"/>
    <w:rsid w:val="00DA1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702"/>
    <w:rPr>
      <w:rFonts w:ascii="Times New Roman" w:eastAsia="Times New Roman" w:hAnsi="Times New Roman" w:cs="Times New Roman"/>
      <w:sz w:val="16"/>
      <w:lang w:eastAsia="en-US"/>
    </w:rPr>
  </w:style>
  <w:style w:type="paragraph" w:styleId="Title">
    <w:name w:val="Title"/>
    <w:basedOn w:val="HeadingBase"/>
    <w:link w:val="TitleChar"/>
    <w:qFormat/>
    <w:rsid w:val="00DA1702"/>
    <w:pPr>
      <w:spacing w:before="5040"/>
      <w:jc w:val="center"/>
    </w:pPr>
    <w:rPr>
      <w:sz w:val="48"/>
      <w:szCs w:val="72"/>
      <w:lang w:val="en-US"/>
    </w:rPr>
  </w:style>
  <w:style w:type="character" w:customStyle="1" w:styleId="TitleChar">
    <w:name w:val="Title Char"/>
    <w:basedOn w:val="DefaultParagraphFont"/>
    <w:link w:val="Title"/>
    <w:rsid w:val="00DA1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702"/>
    <w:pPr>
      <w:tabs>
        <w:tab w:val="left" w:pos="3600"/>
        <w:tab w:val="left" w:pos="3958"/>
      </w:tabs>
    </w:pPr>
  </w:style>
  <w:style w:type="paragraph" w:customStyle="1" w:styleId="Note">
    <w:name w:val="Note"/>
    <w:basedOn w:val="BodyText"/>
    <w:rsid w:val="00DA1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702"/>
    <w:pPr>
      <w:framePr w:wrap="auto" w:hAnchor="text" w:y="6049"/>
    </w:pPr>
    <w:rPr>
      <w:color w:val="000000"/>
      <w:sz w:val="40"/>
    </w:rPr>
  </w:style>
  <w:style w:type="paragraph" w:customStyle="1" w:styleId="TOCTitle">
    <w:name w:val="TOCTitle"/>
    <w:basedOn w:val="Heading1"/>
    <w:rsid w:val="00DA1702"/>
    <w:pPr>
      <w:spacing w:after="240"/>
      <w:jc w:val="center"/>
      <w:outlineLvl w:val="9"/>
    </w:pPr>
    <w:rPr>
      <w:caps/>
    </w:rPr>
  </w:style>
  <w:style w:type="paragraph" w:customStyle="1" w:styleId="Version">
    <w:name w:val="Version"/>
    <w:rsid w:val="00DA17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1702"/>
    <w:pPr>
      <w:numPr>
        <w:numId w:val="12"/>
      </w:numPr>
      <w:tabs>
        <w:tab w:val="clear" w:pos="680"/>
      </w:tabs>
    </w:pPr>
  </w:style>
  <w:style w:type="paragraph" w:styleId="Index1">
    <w:name w:val="index 1"/>
    <w:basedOn w:val="Normal"/>
    <w:next w:val="Normal"/>
    <w:semiHidden/>
    <w:rsid w:val="00DA1702"/>
    <w:pPr>
      <w:keepNext w:val="0"/>
      <w:tabs>
        <w:tab w:val="right" w:pos="4176"/>
      </w:tabs>
      <w:ind w:left="198" w:hanging="198"/>
    </w:pPr>
    <w:rPr>
      <w:rFonts w:ascii="Garamond" w:hAnsi="Garamond"/>
    </w:rPr>
  </w:style>
  <w:style w:type="paragraph" w:styleId="IndexHeading">
    <w:name w:val="index heading"/>
    <w:basedOn w:val="Normal"/>
    <w:next w:val="Index1"/>
    <w:semiHidden/>
    <w:rsid w:val="00DA1702"/>
    <w:pPr>
      <w:spacing w:before="120" w:after="120"/>
    </w:pPr>
    <w:rPr>
      <w:rFonts w:ascii="Arial" w:hAnsi="Arial"/>
      <w:b/>
      <w:color w:val="918585"/>
      <w:sz w:val="24"/>
    </w:rPr>
  </w:style>
  <w:style w:type="paragraph" w:styleId="Header">
    <w:name w:val="header"/>
    <w:basedOn w:val="Normal"/>
    <w:link w:val="HeaderChar"/>
    <w:rsid w:val="00DA1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702"/>
    <w:rPr>
      <w:rFonts w:ascii="Times New Roman" w:eastAsia="Times New Roman" w:hAnsi="Times New Roman" w:cs="Times New Roman"/>
      <w:sz w:val="16"/>
      <w:szCs w:val="20"/>
      <w:lang w:val="en-GB" w:eastAsia="en-US"/>
    </w:rPr>
  </w:style>
  <w:style w:type="paragraph" w:customStyle="1" w:styleId="Chapter">
    <w:name w:val="Chapter"/>
    <w:basedOn w:val="Normal"/>
    <w:rsid w:val="00DA1702"/>
    <w:pPr>
      <w:spacing w:before="240"/>
    </w:pPr>
    <w:rPr>
      <w:rFonts w:ascii="Times New Roman" w:hAnsi="Times New Roman"/>
      <w:smallCaps/>
      <w:spacing w:val="80"/>
      <w:sz w:val="28"/>
    </w:rPr>
  </w:style>
  <w:style w:type="paragraph" w:customStyle="1" w:styleId="InChapter">
    <w:name w:val="InChapter"/>
    <w:basedOn w:val="Heading3"/>
    <w:rsid w:val="00DA1702"/>
    <w:pPr>
      <w:spacing w:after="240"/>
      <w:outlineLvl w:val="9"/>
    </w:pPr>
    <w:rPr>
      <w:noProof/>
    </w:rPr>
  </w:style>
  <w:style w:type="paragraph" w:styleId="Index2">
    <w:name w:val="index 2"/>
    <w:basedOn w:val="Normal"/>
    <w:next w:val="Normal"/>
    <w:semiHidden/>
    <w:rsid w:val="00DA1702"/>
    <w:pPr>
      <w:tabs>
        <w:tab w:val="right" w:pos="4176"/>
      </w:tabs>
      <w:ind w:left="568" w:hanging="284"/>
    </w:pPr>
    <w:rPr>
      <w:rFonts w:ascii="Garamond" w:hAnsi="Garamond"/>
    </w:rPr>
  </w:style>
  <w:style w:type="paragraph" w:customStyle="1" w:styleId="Byline">
    <w:name w:val="Byline"/>
    <w:rsid w:val="00DA1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702"/>
    <w:pPr>
      <w:tabs>
        <w:tab w:val="clear" w:pos="3600"/>
        <w:tab w:val="clear" w:pos="3958"/>
      </w:tabs>
      <w:jc w:val="right"/>
    </w:pPr>
  </w:style>
  <w:style w:type="character" w:styleId="Emphasis">
    <w:name w:val="Emphasis"/>
    <w:basedOn w:val="DefaultParagraphFont"/>
    <w:qFormat/>
    <w:rsid w:val="00DA1702"/>
    <w:rPr>
      <w:i/>
    </w:rPr>
  </w:style>
  <w:style w:type="paragraph" w:styleId="Caption">
    <w:name w:val="caption"/>
    <w:basedOn w:val="BodyText"/>
    <w:next w:val="Normal"/>
    <w:qFormat/>
    <w:rsid w:val="00DA1702"/>
    <w:pPr>
      <w:framePr w:w="2268" w:hSpace="181" w:vSpace="181" w:wrap="around" w:vAnchor="text" w:hAnchor="page" w:x="1135" w:y="285" w:anchorLock="1"/>
    </w:pPr>
    <w:rPr>
      <w:i/>
    </w:rPr>
  </w:style>
  <w:style w:type="paragraph" w:customStyle="1" w:styleId="MiniTOCTitle">
    <w:name w:val="MiniTOCTitle"/>
    <w:basedOn w:val="Heading4"/>
    <w:rsid w:val="00DA1702"/>
    <w:pPr>
      <w:spacing w:before="240"/>
      <w:outlineLvl w:val="9"/>
    </w:pPr>
    <w:rPr>
      <w:noProof/>
      <w:sz w:val="24"/>
    </w:rPr>
  </w:style>
  <w:style w:type="paragraph" w:customStyle="1" w:styleId="MiniTOCItem">
    <w:name w:val="MiniTOCItem"/>
    <w:basedOn w:val="ListBullet"/>
    <w:rsid w:val="00DA1702"/>
    <w:pPr>
      <w:numPr>
        <w:numId w:val="0"/>
      </w:numPr>
      <w:tabs>
        <w:tab w:val="right" w:leader="dot" w:pos="6521"/>
      </w:tabs>
      <w:spacing w:before="0" w:after="0"/>
    </w:pPr>
  </w:style>
  <w:style w:type="paragraph" w:customStyle="1" w:styleId="TOFTitle">
    <w:name w:val="TOFTitle"/>
    <w:basedOn w:val="TOCTitle"/>
    <w:rsid w:val="00DA1702"/>
  </w:style>
  <w:style w:type="paragraph" w:styleId="TableofFigures">
    <w:name w:val="table of figures"/>
    <w:basedOn w:val="Normal"/>
    <w:next w:val="Normal"/>
    <w:semiHidden/>
    <w:rsid w:val="00DA1702"/>
    <w:pPr>
      <w:tabs>
        <w:tab w:val="right" w:leader="dot" w:pos="9072"/>
      </w:tabs>
      <w:ind w:left="970" w:hanging="403"/>
    </w:pPr>
    <w:rPr>
      <w:rFonts w:ascii="Times New Roman" w:hAnsi="Times New Roman"/>
      <w:b/>
    </w:rPr>
  </w:style>
  <w:style w:type="paragraph" w:styleId="ListNumber">
    <w:name w:val="List Number"/>
    <w:basedOn w:val="List"/>
    <w:rsid w:val="00DA1702"/>
    <w:pPr>
      <w:numPr>
        <w:numId w:val="14"/>
      </w:numPr>
      <w:tabs>
        <w:tab w:val="clear" w:pos="340"/>
      </w:tabs>
    </w:pPr>
  </w:style>
  <w:style w:type="character" w:customStyle="1" w:styleId="WingdingSymbols">
    <w:name w:val="Wingding Symbols"/>
    <w:rsid w:val="00DA1702"/>
    <w:rPr>
      <w:rFonts w:ascii="Wingdings" w:hAnsi="Wingdings"/>
    </w:rPr>
  </w:style>
  <w:style w:type="character" w:customStyle="1" w:styleId="HotSpot">
    <w:name w:val="HotSpot"/>
    <w:rsid w:val="00DA1702"/>
    <w:rPr>
      <w:color w:val="0033CC"/>
      <w:u w:val="none"/>
    </w:rPr>
  </w:style>
  <w:style w:type="paragraph" w:customStyle="1" w:styleId="BodyTextRight">
    <w:name w:val="Body Text Right"/>
    <w:basedOn w:val="BodyText"/>
    <w:rsid w:val="00DA1702"/>
    <w:pPr>
      <w:spacing w:before="0" w:after="0"/>
      <w:jc w:val="right"/>
    </w:pPr>
  </w:style>
  <w:style w:type="paragraph" w:styleId="Index3">
    <w:name w:val="index 3"/>
    <w:basedOn w:val="ListNumber2"/>
    <w:next w:val="Normal"/>
    <w:semiHidden/>
    <w:rsid w:val="00DA1702"/>
    <w:pPr>
      <w:numPr>
        <w:numId w:val="0"/>
      </w:numPr>
      <w:tabs>
        <w:tab w:val="right" w:leader="dot" w:pos="4176"/>
      </w:tabs>
    </w:pPr>
  </w:style>
  <w:style w:type="paragraph" w:styleId="ListNumber2">
    <w:name w:val="List Number 2"/>
    <w:basedOn w:val="List2"/>
    <w:rsid w:val="00DA1702"/>
    <w:pPr>
      <w:numPr>
        <w:numId w:val="9"/>
      </w:numPr>
      <w:tabs>
        <w:tab w:val="clear" w:pos="1060"/>
      </w:tabs>
    </w:pPr>
  </w:style>
  <w:style w:type="paragraph" w:customStyle="1" w:styleId="MarginNote">
    <w:name w:val="Margin Note"/>
    <w:basedOn w:val="BodyText"/>
    <w:rsid w:val="00DA1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702"/>
    <w:rPr>
      <w:sz w:val="32"/>
    </w:rPr>
  </w:style>
  <w:style w:type="paragraph" w:customStyle="1" w:styleId="HeadingProcedure">
    <w:name w:val="Heading Procedure"/>
    <w:basedOn w:val="HeadingBase"/>
    <w:next w:val="Normal"/>
    <w:rsid w:val="00DA1702"/>
    <w:pPr>
      <w:tabs>
        <w:tab w:val="left" w:pos="0"/>
      </w:tabs>
      <w:spacing w:before="120" w:after="60"/>
    </w:pPr>
    <w:rPr>
      <w:i/>
      <w:color w:val="918585"/>
      <w:sz w:val="22"/>
    </w:rPr>
  </w:style>
  <w:style w:type="paragraph" w:customStyle="1" w:styleId="TableBodyText">
    <w:name w:val="Table Body Text"/>
    <w:basedOn w:val="BodyText"/>
    <w:rsid w:val="00DA1702"/>
    <w:pPr>
      <w:spacing w:before="60" w:after="60"/>
    </w:pPr>
  </w:style>
  <w:style w:type="paragraph" w:styleId="ListContinue">
    <w:name w:val="List Continue"/>
    <w:basedOn w:val="List"/>
    <w:rsid w:val="00DA1702"/>
    <w:pPr>
      <w:ind w:firstLine="0"/>
    </w:pPr>
  </w:style>
  <w:style w:type="paragraph" w:customStyle="1" w:styleId="ListNote">
    <w:name w:val="List Note"/>
    <w:basedOn w:val="List"/>
    <w:rsid w:val="00DA1702"/>
    <w:pPr>
      <w:pBdr>
        <w:top w:val="single" w:sz="6" w:space="2" w:color="918585"/>
        <w:bottom w:val="single" w:sz="6" w:space="2" w:color="918585"/>
      </w:pBdr>
      <w:tabs>
        <w:tab w:val="left" w:pos="1021"/>
      </w:tabs>
      <w:ind w:firstLine="0"/>
    </w:pPr>
  </w:style>
  <w:style w:type="paragraph" w:customStyle="1" w:styleId="Warning">
    <w:name w:val="Warning"/>
    <w:basedOn w:val="BodyText"/>
    <w:rsid w:val="00DA1702"/>
    <w:pPr>
      <w:shd w:val="clear" w:color="auto" w:fill="D9D9D9"/>
      <w:tabs>
        <w:tab w:val="left" w:pos="992"/>
      </w:tabs>
      <w:ind w:left="119" w:right="119"/>
    </w:pPr>
    <w:rPr>
      <w:sz w:val="20"/>
    </w:rPr>
  </w:style>
  <w:style w:type="paragraph" w:customStyle="1" w:styleId="MarginIcons">
    <w:name w:val="Margin Icons"/>
    <w:basedOn w:val="BodyText"/>
    <w:rsid w:val="00DA1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702"/>
    <w:rPr>
      <w:rFonts w:ascii="Courier New" w:hAnsi="Courier New"/>
    </w:rPr>
  </w:style>
  <w:style w:type="paragraph" w:customStyle="1" w:styleId="NoteBullet">
    <w:name w:val="Note Bullet"/>
    <w:basedOn w:val="Note"/>
    <w:rsid w:val="00DA1702"/>
    <w:pPr>
      <w:tabs>
        <w:tab w:val="clear" w:pos="680"/>
      </w:tabs>
      <w:spacing w:before="60" w:after="60"/>
    </w:pPr>
  </w:style>
  <w:style w:type="paragraph" w:customStyle="1" w:styleId="SubHeading2">
    <w:name w:val="SubHeading2"/>
    <w:basedOn w:val="HeadingBase"/>
    <w:rsid w:val="00DA1702"/>
    <w:pPr>
      <w:spacing w:before="240" w:after="60"/>
    </w:pPr>
    <w:rPr>
      <w:sz w:val="20"/>
    </w:rPr>
  </w:style>
  <w:style w:type="paragraph" w:customStyle="1" w:styleId="SubHeading1">
    <w:name w:val="SubHeading1"/>
    <w:basedOn w:val="HeadingBase"/>
    <w:rsid w:val="00DA1702"/>
    <w:pPr>
      <w:spacing w:before="240" w:after="60"/>
    </w:pPr>
    <w:rPr>
      <w:color w:val="918585"/>
      <w:sz w:val="22"/>
    </w:rPr>
  </w:style>
  <w:style w:type="paragraph" w:customStyle="1" w:styleId="SideHeading">
    <w:name w:val="Side Heading"/>
    <w:basedOn w:val="HeadingBase"/>
    <w:rsid w:val="00DA1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702"/>
    <w:pPr>
      <w:numPr>
        <w:numId w:val="10"/>
      </w:numPr>
    </w:pPr>
  </w:style>
  <w:style w:type="paragraph" w:styleId="PlainText">
    <w:name w:val="Plain Text"/>
    <w:basedOn w:val="Normal"/>
    <w:link w:val="PlainTextChar"/>
    <w:rsid w:val="00DA1702"/>
    <w:rPr>
      <w:sz w:val="20"/>
    </w:rPr>
  </w:style>
  <w:style w:type="character" w:customStyle="1" w:styleId="PlainTextChar">
    <w:name w:val="Plain Text Char"/>
    <w:basedOn w:val="DefaultParagraphFont"/>
    <w:link w:val="PlainText"/>
    <w:rsid w:val="00DA1702"/>
    <w:rPr>
      <w:rFonts w:ascii="Courier New" w:eastAsia="Times New Roman" w:hAnsi="Courier New" w:cs="Times New Roman"/>
      <w:sz w:val="20"/>
      <w:szCs w:val="20"/>
      <w:lang w:eastAsia="en-US"/>
    </w:rPr>
  </w:style>
  <w:style w:type="character" w:customStyle="1" w:styleId="MenuOption">
    <w:name w:val="Menu Option"/>
    <w:basedOn w:val="DefaultParagraphFont"/>
    <w:rsid w:val="00DA1702"/>
    <w:rPr>
      <w:b/>
      <w:smallCaps/>
    </w:rPr>
  </w:style>
  <w:style w:type="paragraph" w:customStyle="1" w:styleId="TableListNumber">
    <w:name w:val="Table List Number"/>
    <w:basedOn w:val="ListNumber"/>
    <w:rsid w:val="00DA1702"/>
    <w:pPr>
      <w:numPr>
        <w:numId w:val="0"/>
      </w:numPr>
    </w:pPr>
  </w:style>
  <w:style w:type="paragraph" w:styleId="TOC4">
    <w:name w:val="toc 4"/>
    <w:basedOn w:val="TOCBase"/>
    <w:next w:val="Normal"/>
    <w:semiHidden/>
    <w:rsid w:val="00DA1702"/>
    <w:pPr>
      <w:tabs>
        <w:tab w:val="right" w:leader="dot" w:pos="9071"/>
      </w:tabs>
      <w:ind w:left="1701"/>
    </w:pPr>
  </w:style>
  <w:style w:type="paragraph" w:customStyle="1" w:styleId="ListAlpha">
    <w:name w:val="List Alpha"/>
    <w:basedOn w:val="List"/>
    <w:rsid w:val="00DA1702"/>
    <w:pPr>
      <w:numPr>
        <w:numId w:val="8"/>
      </w:numPr>
    </w:pPr>
  </w:style>
  <w:style w:type="paragraph" w:customStyle="1" w:styleId="ListAlpha2">
    <w:name w:val="List Alpha 2"/>
    <w:basedOn w:val="List2"/>
    <w:rsid w:val="00DA1702"/>
    <w:pPr>
      <w:numPr>
        <w:numId w:val="7"/>
      </w:numPr>
    </w:pPr>
  </w:style>
  <w:style w:type="paragraph" w:styleId="List2">
    <w:name w:val="List 2"/>
    <w:basedOn w:val="BodyText"/>
    <w:rsid w:val="00DA1702"/>
    <w:pPr>
      <w:tabs>
        <w:tab w:val="left" w:pos="680"/>
      </w:tabs>
      <w:spacing w:before="60" w:after="60"/>
      <w:ind w:left="680" w:hanging="340"/>
    </w:pPr>
  </w:style>
  <w:style w:type="paragraph" w:styleId="List3">
    <w:name w:val="List 3"/>
    <w:basedOn w:val="BodyText"/>
    <w:rsid w:val="00DA1702"/>
    <w:pPr>
      <w:tabs>
        <w:tab w:val="left" w:pos="1021"/>
      </w:tabs>
      <w:spacing w:before="60" w:after="60"/>
      <w:ind w:left="1020" w:hanging="340"/>
    </w:pPr>
  </w:style>
  <w:style w:type="paragraph" w:styleId="List4">
    <w:name w:val="List 4"/>
    <w:basedOn w:val="BodyText"/>
    <w:rsid w:val="00DA1702"/>
    <w:pPr>
      <w:tabs>
        <w:tab w:val="left" w:pos="1361"/>
      </w:tabs>
      <w:spacing w:before="60" w:after="60"/>
      <w:ind w:left="1361" w:hanging="340"/>
    </w:pPr>
  </w:style>
  <w:style w:type="paragraph" w:styleId="List5">
    <w:name w:val="List 5"/>
    <w:basedOn w:val="BodyText"/>
    <w:rsid w:val="00DA1702"/>
    <w:pPr>
      <w:tabs>
        <w:tab w:val="left" w:pos="1701"/>
      </w:tabs>
      <w:spacing w:before="60" w:after="60"/>
      <w:ind w:left="1701" w:hanging="340"/>
    </w:pPr>
  </w:style>
  <w:style w:type="paragraph" w:styleId="ListBullet3">
    <w:name w:val="List Bullet 3"/>
    <w:basedOn w:val="List3"/>
    <w:rsid w:val="00DA1702"/>
    <w:pPr>
      <w:numPr>
        <w:numId w:val="13"/>
      </w:numPr>
      <w:tabs>
        <w:tab w:val="clear" w:pos="1021"/>
      </w:tabs>
      <w:ind w:left="1037" w:hanging="357"/>
    </w:pPr>
  </w:style>
  <w:style w:type="paragraph" w:styleId="ListBullet4">
    <w:name w:val="List Bullet 4"/>
    <w:basedOn w:val="List4"/>
    <w:rsid w:val="00DA1702"/>
    <w:pPr>
      <w:numPr>
        <w:numId w:val="2"/>
      </w:numPr>
      <w:tabs>
        <w:tab w:val="clear" w:pos="1361"/>
      </w:tabs>
    </w:pPr>
  </w:style>
  <w:style w:type="paragraph" w:styleId="ListBullet5">
    <w:name w:val="List Bullet 5"/>
    <w:basedOn w:val="List5"/>
    <w:rsid w:val="00DA1702"/>
    <w:pPr>
      <w:numPr>
        <w:numId w:val="3"/>
      </w:numPr>
    </w:pPr>
  </w:style>
  <w:style w:type="paragraph" w:styleId="ListContinue2">
    <w:name w:val="List Continue 2"/>
    <w:basedOn w:val="List2"/>
    <w:rsid w:val="00DA1702"/>
    <w:pPr>
      <w:ind w:firstLine="0"/>
    </w:pPr>
  </w:style>
  <w:style w:type="paragraph" w:styleId="ListContinue3">
    <w:name w:val="List Continue 3"/>
    <w:basedOn w:val="List3"/>
    <w:rsid w:val="00DA1702"/>
    <w:pPr>
      <w:ind w:left="1021" w:firstLine="0"/>
    </w:pPr>
  </w:style>
  <w:style w:type="paragraph" w:styleId="ListContinue4">
    <w:name w:val="List Continue 4"/>
    <w:basedOn w:val="List4"/>
    <w:rsid w:val="00DA1702"/>
    <w:pPr>
      <w:ind w:firstLine="0"/>
    </w:pPr>
  </w:style>
  <w:style w:type="paragraph" w:styleId="ListContinue5">
    <w:name w:val="List Continue 5"/>
    <w:basedOn w:val="List5"/>
    <w:rsid w:val="00DA1702"/>
    <w:pPr>
      <w:ind w:firstLine="0"/>
    </w:pPr>
  </w:style>
  <w:style w:type="paragraph" w:styleId="ListNumber3">
    <w:name w:val="List Number 3"/>
    <w:basedOn w:val="List3"/>
    <w:rsid w:val="00DA1702"/>
    <w:pPr>
      <w:numPr>
        <w:numId w:val="4"/>
      </w:numPr>
    </w:pPr>
  </w:style>
  <w:style w:type="paragraph" w:styleId="ListNumber4">
    <w:name w:val="List Number 4"/>
    <w:basedOn w:val="List4"/>
    <w:rsid w:val="00DA1702"/>
    <w:pPr>
      <w:numPr>
        <w:numId w:val="5"/>
      </w:numPr>
    </w:pPr>
  </w:style>
  <w:style w:type="paragraph" w:styleId="ListNumber5">
    <w:name w:val="List Number 5"/>
    <w:basedOn w:val="List5"/>
    <w:rsid w:val="00DA1702"/>
    <w:pPr>
      <w:numPr>
        <w:numId w:val="6"/>
      </w:numPr>
    </w:pPr>
  </w:style>
  <w:style w:type="paragraph" w:styleId="BlockText">
    <w:name w:val="Block Text"/>
    <w:basedOn w:val="Normal"/>
    <w:rsid w:val="00DA1702"/>
    <w:pPr>
      <w:spacing w:after="120"/>
      <w:ind w:left="1440" w:right="1440"/>
    </w:pPr>
  </w:style>
  <w:style w:type="character" w:customStyle="1" w:styleId="Subscript">
    <w:name w:val="Subscript"/>
    <w:basedOn w:val="DefaultParagraphFont"/>
    <w:rsid w:val="00DA1702"/>
    <w:rPr>
      <w:sz w:val="16"/>
      <w:vertAlign w:val="subscript"/>
    </w:rPr>
  </w:style>
  <w:style w:type="character" w:customStyle="1" w:styleId="Superscript">
    <w:name w:val="Superscript"/>
    <w:basedOn w:val="DefaultParagraphFont"/>
    <w:rsid w:val="00DA1702"/>
    <w:rPr>
      <w:sz w:val="16"/>
      <w:vertAlign w:val="superscript"/>
    </w:rPr>
  </w:style>
  <w:style w:type="character" w:customStyle="1" w:styleId="Symbols">
    <w:name w:val="Symbols"/>
    <w:basedOn w:val="DefaultParagraphFont"/>
    <w:rsid w:val="00DA1702"/>
    <w:rPr>
      <w:rFonts w:ascii="Symbol" w:hAnsi="Symbol"/>
    </w:rPr>
  </w:style>
  <w:style w:type="character" w:customStyle="1" w:styleId="MenuOptions">
    <w:name w:val="Menu Options"/>
    <w:basedOn w:val="DefaultParagraphFont"/>
    <w:rsid w:val="00DA1702"/>
    <w:rPr>
      <w:rFonts w:ascii="Arial Narrow" w:hAnsi="Arial Narrow"/>
      <w:smallCaps/>
    </w:rPr>
  </w:style>
  <w:style w:type="character" w:customStyle="1" w:styleId="Buttons">
    <w:name w:val="Buttons"/>
    <w:basedOn w:val="DefaultParagraphFont"/>
    <w:rsid w:val="00DA1702"/>
    <w:rPr>
      <w:b/>
    </w:rPr>
  </w:style>
  <w:style w:type="character" w:customStyle="1" w:styleId="Underlined">
    <w:name w:val="Underlined"/>
    <w:basedOn w:val="DefaultParagraphFont"/>
    <w:rsid w:val="00DA1702"/>
    <w:rPr>
      <w:u w:val="single"/>
    </w:rPr>
  </w:style>
  <w:style w:type="paragraph" w:customStyle="1" w:styleId="TableBodyTextRight">
    <w:name w:val="Table Body Text Right"/>
    <w:basedOn w:val="TableBodyText"/>
    <w:rsid w:val="00DA1702"/>
    <w:pPr>
      <w:widowControl w:val="0"/>
      <w:autoSpaceDE w:val="0"/>
      <w:autoSpaceDN w:val="0"/>
      <w:adjustRightInd w:val="0"/>
      <w:jc w:val="right"/>
    </w:pPr>
    <w:rPr>
      <w:rFonts w:cs="Arial"/>
      <w:szCs w:val="18"/>
    </w:rPr>
  </w:style>
  <w:style w:type="paragraph" w:customStyle="1" w:styleId="CopyrightText">
    <w:name w:val="Copyright Text"/>
    <w:basedOn w:val="BodyText"/>
    <w:rsid w:val="00DA1702"/>
    <w:rPr>
      <w:sz w:val="18"/>
    </w:rPr>
  </w:style>
  <w:style w:type="paragraph" w:customStyle="1" w:styleId="BodySmallRight">
    <w:name w:val="Body Small Right"/>
    <w:basedOn w:val="BodyTextRight"/>
    <w:rsid w:val="00DA1702"/>
    <w:rPr>
      <w:sz w:val="18"/>
      <w:szCs w:val="18"/>
    </w:rPr>
  </w:style>
  <w:style w:type="paragraph" w:customStyle="1" w:styleId="MarginEdition">
    <w:name w:val="Margin Edition"/>
    <w:basedOn w:val="MarginNote"/>
    <w:rsid w:val="00DA1702"/>
    <w:pPr>
      <w:spacing w:before="0" w:after="0"/>
    </w:pPr>
    <w:rPr>
      <w:rFonts w:ascii="Times New Roman" w:hAnsi="Times New Roman"/>
      <w:color w:val="999999"/>
    </w:rPr>
  </w:style>
  <w:style w:type="paragraph" w:customStyle="1" w:styleId="Spacer">
    <w:name w:val="Spacer"/>
    <w:basedOn w:val="Normal"/>
    <w:rsid w:val="00DA1702"/>
    <w:rPr>
      <w:sz w:val="2"/>
      <w:szCs w:val="2"/>
    </w:rPr>
  </w:style>
  <w:style w:type="character" w:customStyle="1" w:styleId="Small">
    <w:name w:val="Small"/>
    <w:basedOn w:val="DefaultParagraphFont"/>
    <w:rsid w:val="00DA1702"/>
    <w:rPr>
      <w:sz w:val="16"/>
    </w:rPr>
  </w:style>
  <w:style w:type="paragraph" w:customStyle="1" w:styleId="WideTable">
    <w:name w:val="Wide Table"/>
    <w:basedOn w:val="Normal"/>
    <w:rsid w:val="00DA1702"/>
    <w:pPr>
      <w:ind w:left="-1418"/>
    </w:pPr>
    <w:rPr>
      <w:sz w:val="2"/>
      <w:szCs w:val="2"/>
    </w:rPr>
  </w:style>
  <w:style w:type="character" w:styleId="PageNumber">
    <w:name w:val="page number"/>
    <w:basedOn w:val="DefaultParagraphFont"/>
    <w:rsid w:val="00DA1702"/>
  </w:style>
  <w:style w:type="paragraph" w:styleId="Quote">
    <w:name w:val="Quote"/>
    <w:basedOn w:val="Heading1"/>
    <w:link w:val="QuoteChar"/>
    <w:qFormat/>
    <w:rsid w:val="00DA1702"/>
    <w:rPr>
      <w:b w:val="0"/>
      <w:sz w:val="72"/>
      <w:szCs w:val="72"/>
      <w:lang w:val="en-NZ"/>
    </w:rPr>
  </w:style>
  <w:style w:type="character" w:customStyle="1" w:styleId="QuoteChar">
    <w:name w:val="Quote Char"/>
    <w:basedOn w:val="DefaultParagraphFont"/>
    <w:link w:val="Quote"/>
    <w:rsid w:val="00DA1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702"/>
    <w:pPr>
      <w:pageBreakBefore/>
    </w:pPr>
  </w:style>
  <w:style w:type="paragraph" w:customStyle="1" w:styleId="Border">
    <w:name w:val="Border"/>
    <w:basedOn w:val="Normal"/>
    <w:qFormat/>
    <w:rsid w:val="00DA1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702"/>
    <w:rPr>
      <w:b/>
      <w:bCs/>
      <w:i/>
      <w:iCs/>
      <w:color w:val="auto"/>
    </w:rPr>
  </w:style>
  <w:style w:type="paragraph" w:styleId="IntenseQuote">
    <w:name w:val="Intense Quote"/>
    <w:basedOn w:val="Normal"/>
    <w:next w:val="Normal"/>
    <w:link w:val="IntenseQuoteChar"/>
    <w:uiPriority w:val="30"/>
    <w:qFormat/>
    <w:rsid w:val="00DA1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702"/>
    <w:rPr>
      <w:smallCaps/>
      <w:color w:val="auto"/>
      <w:u w:val="single"/>
    </w:rPr>
  </w:style>
  <w:style w:type="character" w:styleId="IntenseReference">
    <w:name w:val="Intense Reference"/>
    <w:basedOn w:val="DefaultParagraphFont"/>
    <w:uiPriority w:val="32"/>
    <w:qFormat/>
    <w:rsid w:val="00DA1702"/>
    <w:rPr>
      <w:b/>
      <w:bCs/>
      <w:smallCaps/>
      <w:color w:val="auto"/>
      <w:spacing w:val="5"/>
      <w:u w:val="single"/>
    </w:rPr>
  </w:style>
  <w:style w:type="paragraph" w:customStyle="1" w:styleId="2ColumnHeading">
    <w:name w:val="2Column Heading"/>
    <w:basedOn w:val="BodyText"/>
    <w:qFormat/>
    <w:rsid w:val="00DA1702"/>
    <w:pPr>
      <w:spacing w:after="60"/>
      <w:ind w:left="-2268"/>
    </w:pPr>
    <w:rPr>
      <w:b/>
    </w:rPr>
  </w:style>
  <w:style w:type="paragraph" w:customStyle="1" w:styleId="Heading1TOC">
    <w:name w:val="Heading1 TOC"/>
    <w:basedOn w:val="Normal"/>
    <w:qFormat/>
    <w:rsid w:val="00DA1702"/>
    <w:pPr>
      <w:spacing w:before="240" w:after="120"/>
    </w:pPr>
    <w:rPr>
      <w:rFonts w:ascii="Times New Roman" w:hAnsi="Times New Roman"/>
      <w:b/>
      <w:sz w:val="32"/>
    </w:rPr>
  </w:style>
  <w:style w:type="paragraph" w:customStyle="1" w:styleId="Heading2TOC">
    <w:name w:val="Heading2 TOC"/>
    <w:basedOn w:val="Normal"/>
    <w:qFormat/>
    <w:rsid w:val="00DA1702"/>
    <w:pPr>
      <w:spacing w:before="240" w:after="60"/>
    </w:pPr>
    <w:rPr>
      <w:rFonts w:ascii="Times New Roman" w:hAnsi="Times New Roman"/>
      <w:b/>
      <w:sz w:val="28"/>
    </w:rPr>
  </w:style>
  <w:style w:type="character" w:customStyle="1" w:styleId="Underline">
    <w:name w:val="Underline"/>
    <w:basedOn w:val="DefaultParagraphFont"/>
    <w:qFormat/>
    <w:rsid w:val="00DA1702"/>
    <w:rPr>
      <w:u w:val="single"/>
    </w:rPr>
  </w:style>
  <w:style w:type="character" w:customStyle="1" w:styleId="BoldandItalics">
    <w:name w:val="Bold and Italics"/>
    <w:qFormat/>
    <w:rsid w:val="00DA1702"/>
    <w:rPr>
      <w:b/>
      <w:i/>
      <w:u w:val="none"/>
    </w:rPr>
  </w:style>
  <w:style w:type="paragraph" w:styleId="BalloonText">
    <w:name w:val="Balloon Text"/>
    <w:basedOn w:val="Normal"/>
    <w:link w:val="BalloonTextChar"/>
    <w:rsid w:val="00DA1702"/>
    <w:rPr>
      <w:rFonts w:ascii="Tahoma" w:hAnsi="Tahoma" w:cs="Tahoma"/>
      <w:sz w:val="16"/>
      <w:szCs w:val="16"/>
    </w:rPr>
  </w:style>
  <w:style w:type="character" w:customStyle="1" w:styleId="BalloonTextChar">
    <w:name w:val="Balloon Text Char"/>
    <w:basedOn w:val="DefaultParagraphFont"/>
    <w:link w:val="BalloonText"/>
    <w:rsid w:val="00DA1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702"/>
    <w:rPr>
      <w:b/>
      <w:color w:val="660033"/>
      <w:spacing w:val="0"/>
    </w:rPr>
  </w:style>
  <w:style w:type="paragraph" w:customStyle="1" w:styleId="Nameditemlist">
    <w:name w:val="Named item list"/>
    <w:basedOn w:val="BodyText"/>
    <w:qFormat/>
    <w:rsid w:val="00DA1702"/>
    <w:pPr>
      <w:tabs>
        <w:tab w:val="left" w:pos="2835"/>
      </w:tabs>
      <w:ind w:left="2835" w:hanging="2835"/>
    </w:pPr>
  </w:style>
  <w:style w:type="paragraph" w:customStyle="1" w:styleId="BodyTextnopadding">
    <w:name w:val="Body Text no padding"/>
    <w:basedOn w:val="BodyText"/>
    <w:qFormat/>
    <w:rsid w:val="00DA1702"/>
    <w:pPr>
      <w:spacing w:before="0" w:after="0"/>
    </w:pPr>
  </w:style>
  <w:style w:type="paragraph" w:customStyle="1" w:styleId="BodyTextBold">
    <w:name w:val="Body Text Bold"/>
    <w:basedOn w:val="BodyText"/>
    <w:qFormat/>
    <w:rsid w:val="00DA1702"/>
    <w:rPr>
      <w:b/>
    </w:rPr>
  </w:style>
  <w:style w:type="character" w:styleId="Hyperlink">
    <w:name w:val="Hyperlink"/>
    <w:basedOn w:val="DefaultParagraphFont"/>
    <w:uiPriority w:val="99"/>
    <w:unhideWhenUsed/>
    <w:rsid w:val="00A24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6264</Characters>
  <Application>Microsoft Office Word</Application>
  <DocSecurity>0</DocSecurity>
  <Lines>178</Lines>
  <Paragraphs>113</Paragraphs>
  <ScaleCrop>false</ScaleCrop>
  <Company>Author-it Software Corporation Ltd.</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DEFTST003 Conduct testing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