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103DC" w:rsidP="005103DC">
      <w:pPr>
        <w:pStyle w:val="Title"/>
      </w:pPr>
      <w:r>
        <w:fldChar w:fldCharType="begin"/>
      </w:r>
      <w:r>
        <w:instrText xml:space="preserve"> TITLE   \* MERGEFORMAT </w:instrText>
      </w:r>
      <w:r>
        <w:fldChar w:fldCharType="separate"/>
      </w:r>
      <w:r>
        <w:t>DEFSUR003 Employ visual emergency signalling techniques in a survival situation</w:t>
      </w:r>
      <w:r>
        <w:fldChar w:fldCharType="end"/>
      </w:r>
    </w:p>
    <w:p w:rsidR="005103DC" w:rsidP="005103DC">
      <w:pPr>
        <w:pStyle w:val="Version"/>
        <w:sectPr w:rsidSect="00B944A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944A2" w:rsidP="00B944A2">
      <w:pPr>
        <w:pStyle w:val="SuperHeading"/>
      </w:pPr>
      <w:r w:rsidRPr="00B944A2">
        <w:t>DEFSUR003 Employ visual emergency signalling techniques in a survival situation</w:t>
      </w:r>
    </w:p>
    <w:p w:rsidR="00000000" w:rsidRPr="00B944A2" w:rsidP="00B944A2">
      <w:pPr>
        <w:pStyle w:val="Heading1"/>
      </w:pPr>
      <w:bookmarkStart w:id="1" w:name="O_659115"/>
      <w:bookmarkEnd w:id="1"/>
      <w:r w:rsidRPr="00B944A2">
        <w:t>Modification History</w:t>
      </w:r>
    </w:p>
    <w:tbl>
      <w:tblPr>
        <w:tblW w:w="0" w:type="auto"/>
        <w:tblLayout w:type="fixed"/>
        <w:tblCellMar>
          <w:left w:w="62" w:type="dxa"/>
          <w:right w:w="62" w:type="dxa"/>
        </w:tblCellMar>
        <w:tblLook w:val="0000"/>
      </w:tblPr>
      <w:tblGrid>
        <w:gridCol w:w="1134"/>
        <w:gridCol w:w="7937"/>
      </w:tblGrid>
      <w:tr w:rsidTr="005103DC">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44A2">
            <w:pPr>
              <w:pStyle w:val="TableHeading"/>
              <w:rPr>
                <w:lang w:val="en-NZ"/>
              </w:rPr>
            </w:pPr>
            <w:r w:rsidRPr="00B944A2">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44A2">
            <w:pPr>
              <w:pStyle w:val="TableHeading"/>
              <w:rPr>
                <w:lang w:val="en-NZ"/>
              </w:rPr>
            </w:pPr>
            <w:r w:rsidRPr="00B944A2">
              <w:t>Comments</w:t>
            </w:r>
          </w:p>
        </w:tc>
      </w:tr>
      <w:tr w:rsidTr="005103DC">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44A2">
            <w:pPr>
              <w:pStyle w:val="BodyText"/>
              <w:rPr>
                <w:lang w:val="en-NZ"/>
              </w:rPr>
            </w:pPr>
            <w:r w:rsidRPr="00B944A2">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44A2" w:rsidP="00B944A2">
            <w:pPr>
              <w:pStyle w:val="BodyText"/>
            </w:pPr>
            <w:r w:rsidRPr="00B944A2">
              <w:t xml:space="preserve">This unit was released in DEF Defence Training Package release 1.0 and meets the Standards for Training Packages. </w:t>
            </w:r>
          </w:p>
          <w:p w:rsidR="00000000" w:rsidRPr="00B944A2" w:rsidP="00B944A2">
            <w:pPr>
              <w:pStyle w:val="BodyText"/>
            </w:pPr>
          </w:p>
          <w:p w:rsidR="00000000" w:rsidRPr="00B944A2" w:rsidP="00B944A2">
            <w:pPr>
              <w:pStyle w:val="BodyText"/>
            </w:pPr>
            <w:r w:rsidRPr="00B944A2">
              <w:t>This unit supersedes and is equivalent to DEFSU003B Employ visual emergency signalling techniques in a survival situation.</w:t>
            </w:r>
          </w:p>
          <w:p w:rsidR="00000000" w:rsidRPr="00B944A2" w:rsidP="00B944A2">
            <w:pPr>
              <w:pStyle w:val="BodyText"/>
            </w:pPr>
          </w:p>
          <w:p w:rsidR="00000000" w:rsidRPr="00B944A2" w:rsidP="00B944A2">
            <w:pPr>
              <w:pStyle w:val="ListBullet"/>
            </w:pPr>
            <w:r w:rsidRPr="00B944A2">
              <w:t>Unit code updated</w:t>
            </w:r>
          </w:p>
          <w:p w:rsidR="00000000" w:rsidRPr="00B944A2" w:rsidP="00B944A2">
            <w:pPr>
              <w:pStyle w:val="ListBullet"/>
            </w:pPr>
            <w:r w:rsidRPr="00B944A2">
              <w:t>Content and formatting updated to comply with new standards</w:t>
            </w:r>
          </w:p>
          <w:p w:rsidR="00000000" w:rsidRPr="00B944A2" w:rsidP="00B944A2">
            <w:pPr>
              <w:pStyle w:val="ListBullet"/>
            </w:pPr>
            <w:r w:rsidRPr="00B944A2">
              <w:t>All PC transitioned from passive to active voice</w:t>
            </w:r>
          </w:p>
          <w:p w:rsidR="00000000" w:rsidRPr="00B944A2" w:rsidP="00B944A2">
            <w:pPr>
              <w:pStyle w:val="ListBullet"/>
            </w:pPr>
            <w:r w:rsidRPr="00B944A2">
              <w:t>PC 3</w:t>
            </w:r>
            <w:r w:rsidRPr="00B944A2">
              <w:t>.3 revised</w:t>
            </w:r>
          </w:p>
        </w:tc>
      </w:tr>
    </w:tbl>
    <w:p w:rsidR="00000000" w:rsidRPr="00B944A2" w:rsidP="00B944A2">
      <w:pPr>
        <w:pStyle w:val="BodyText"/>
      </w:pPr>
    </w:p>
    <w:p w:rsidR="00000000" w:rsidRPr="00B944A2" w:rsidP="00B944A2">
      <w:pPr>
        <w:pStyle w:val="AllowPageBreak"/>
      </w:pPr>
    </w:p>
    <w:p w:rsidR="00000000" w:rsidRPr="00B944A2" w:rsidP="00B944A2">
      <w:pPr>
        <w:pStyle w:val="Heading1"/>
      </w:pPr>
      <w:bookmarkStart w:id="2" w:name="O_659116"/>
      <w:bookmarkEnd w:id="2"/>
      <w:r w:rsidRPr="00B944A2">
        <w:t>Application</w:t>
      </w:r>
    </w:p>
    <w:p w:rsidR="00000000" w:rsidRPr="00B944A2" w:rsidP="005103DC">
      <w:pPr>
        <w:pStyle w:val="BodyText"/>
      </w:pPr>
      <w:r w:rsidRPr="00B944A2">
        <w:t xml:space="preserve">This unit describes the skills required to employ visual emergency signalling techniques in a survival situation. The individual is not meant to be an </w:t>
      </w:r>
      <w:r w:rsidRPr="00B944A2">
        <w:t>expert signaller, but must demonstrate sufficient skills and knowledge to construct, maintain and employ functional emergency signalling devices to enhance their survival through the attraction of, and basic communication with, search and rescue (SAR) agen</w:t>
      </w:r>
      <w:r w:rsidRPr="00B944A2">
        <w:t>cies.</w:t>
      </w:r>
    </w:p>
    <w:p w:rsidR="00000000" w:rsidRPr="00B944A2" w:rsidP="005103DC">
      <w:pPr>
        <w:pStyle w:val="BodyText"/>
      </w:pPr>
      <w:r w:rsidRPr="00B944A2">
        <w:t>This unit was developed for Defence personnel but may be relevant to others.</w:t>
      </w:r>
    </w:p>
    <w:p w:rsidR="00000000" w:rsidRPr="00B944A2" w:rsidP="005103DC">
      <w:pPr>
        <w:pStyle w:val="BodyText"/>
      </w:pPr>
      <w:r w:rsidRPr="00B944A2">
        <w:t>The skills and knowledge described in this unit must be applied within the legislative, regulatory and policy environment in which they are carried out. Organisational pol</w:t>
      </w:r>
      <w:r w:rsidRPr="00B944A2">
        <w:t>icies and procedures must be consulted and adhered to.</w:t>
      </w:r>
    </w:p>
    <w:p w:rsidR="00000000" w:rsidRPr="00B944A2" w:rsidP="005103DC">
      <w:pPr>
        <w:pStyle w:val="BodyText"/>
      </w:pPr>
      <w:r w:rsidRPr="00B944A2">
        <w:t>Those undertaking this unit would act autonomously, while performing concrete tasks, in a broad range of contexts which may be highly unpredictable.</w:t>
      </w:r>
    </w:p>
    <w:p w:rsidR="00000000" w:rsidRPr="00B944A2" w:rsidP="005103DC">
      <w:pPr>
        <w:pStyle w:val="BodyText"/>
      </w:pPr>
      <w:r w:rsidRPr="00B944A2">
        <w:t>No licensing, legislative or certification require</w:t>
      </w:r>
      <w:r w:rsidRPr="00B944A2">
        <w:t>ments apply to unit at the time of publication.</w:t>
      </w:r>
    </w:p>
    <w:p w:rsidR="00000000" w:rsidRPr="00B944A2" w:rsidP="00B944A2">
      <w:pPr>
        <w:pStyle w:val="Heading1"/>
      </w:pPr>
      <w:bookmarkStart w:id="3" w:name="O_659118"/>
      <w:bookmarkEnd w:id="3"/>
      <w:r w:rsidRPr="00B944A2">
        <w:t>Competency Field</w:t>
      </w:r>
    </w:p>
    <w:p w:rsidR="005103DC" w:rsidP="005103DC">
      <w:pPr>
        <w:pStyle w:val="BodyText"/>
      </w:pPr>
      <w:r w:rsidRPr="00B944A2">
        <w:t>Survival</w:t>
      </w:r>
    </w:p>
    <w:p w:rsidR="00000000" w:rsidRPr="00B944A2" w:rsidP="00B944A2">
      <w:pPr>
        <w:pStyle w:val="Heading1"/>
      </w:pPr>
      <w:bookmarkStart w:id="4" w:name="O_659120"/>
      <w:bookmarkEnd w:id="4"/>
      <w:r w:rsidRPr="00B944A2">
        <w:t>Elements and Performance Criteria</w:t>
      </w:r>
    </w:p>
    <w:tbl>
      <w:tblPr>
        <w:tblW w:w="0" w:type="auto"/>
        <w:tblLayout w:type="fixed"/>
        <w:tblCellMar>
          <w:left w:w="62" w:type="dxa"/>
          <w:right w:w="62" w:type="dxa"/>
        </w:tblCellMar>
        <w:tblLook w:val="0000"/>
      </w:tblPr>
      <w:tblGrid>
        <w:gridCol w:w="2262"/>
        <w:gridCol w:w="6804"/>
      </w:tblGrid>
      <w:tr w:rsidTr="00B944A2">
        <w:tblPrEx>
          <w:tblW w:w="0" w:type="auto"/>
          <w:tblLayout w:type="fixed"/>
          <w:tblCellMar>
            <w:left w:w="62" w:type="dxa"/>
            <w:right w:w="62" w:type="dxa"/>
          </w:tblCellMar>
          <w:tblLook w:val="0000"/>
        </w:tblPrEx>
        <w:trPr>
          <w:trHeight w:val="546"/>
        </w:trPr>
        <w:tc>
          <w:tcPr>
            <w:tcW w:w="22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44A2">
            <w:pPr>
              <w:pStyle w:val="TableHeading"/>
              <w:rPr>
                <w:lang w:val="en-NZ"/>
              </w:rPr>
            </w:pPr>
            <w:r w:rsidRPr="00B944A2">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44A2">
            <w:pPr>
              <w:pStyle w:val="TableHeading"/>
              <w:rPr>
                <w:lang w:val="en-NZ"/>
              </w:rPr>
            </w:pPr>
            <w:r w:rsidRPr="00B944A2">
              <w:t>PERFORMANCE CRITERIA</w:t>
            </w:r>
          </w:p>
        </w:tc>
      </w:tr>
      <w:tr w:rsidTr="00B944A2">
        <w:tblPrEx>
          <w:tblW w:w="0" w:type="auto"/>
          <w:tblLayout w:type="fixed"/>
          <w:tblCellMar>
            <w:left w:w="62" w:type="dxa"/>
            <w:right w:w="62" w:type="dxa"/>
          </w:tblCellMar>
          <w:tblLook w:val="0000"/>
        </w:tblPrEx>
        <w:tc>
          <w:tcPr>
            <w:tcW w:w="22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44A2">
            <w:pPr>
              <w:pStyle w:val="BodyText"/>
              <w:rPr>
                <w:lang w:val="en-NZ"/>
              </w:rPr>
            </w:pPr>
            <w:r w:rsidRPr="00B944A2">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44A2">
            <w:pPr>
              <w:pStyle w:val="BodyText"/>
              <w:rPr>
                <w:lang w:val="en-NZ"/>
              </w:rPr>
            </w:pPr>
            <w:r w:rsidRPr="00B944A2">
              <w:t>Performance criteria describe the performance needed to demonstrate achievement of the element. Where bold italicised text is used, further information is detailed in the range of conditions section.</w:t>
            </w:r>
          </w:p>
        </w:tc>
      </w:tr>
      <w:tr w:rsidTr="00B944A2">
        <w:tblPrEx>
          <w:tblW w:w="0" w:type="auto"/>
          <w:tblLayout w:type="fixed"/>
          <w:tblCellMar>
            <w:left w:w="62" w:type="dxa"/>
            <w:right w:w="62" w:type="dxa"/>
          </w:tblCellMar>
          <w:tblLook w:val="0000"/>
        </w:tblPrEx>
        <w:tc>
          <w:tcPr>
            <w:tcW w:w="22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44A2">
            <w:pPr>
              <w:pStyle w:val="List"/>
              <w:rPr>
                <w:lang w:val="en-NZ"/>
              </w:rPr>
            </w:pPr>
            <w:r w:rsidRPr="00B944A2">
              <w:rPr>
                <w:rStyle w:val="SpecialBold"/>
              </w:rPr>
              <w:t>1.</w:t>
            </w:r>
            <w:r w:rsidRPr="00B944A2">
              <w:rPr>
                <w:rStyle w:val="SpecialBold"/>
              </w:rPr>
              <w:tab/>
              <w:t>Prepare for construction of visual emergency signals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44A2" w:rsidP="00B944A2">
            <w:pPr>
              <w:pStyle w:val="List"/>
            </w:pPr>
            <w:r w:rsidRPr="00B944A2">
              <w:t>1.1</w:t>
            </w:r>
            <w:r w:rsidRPr="00B944A2">
              <w:tab/>
              <w:t>Assess available natural and artificial resources for their application in emergency signalling.</w:t>
            </w:r>
          </w:p>
          <w:p w:rsidR="00000000" w:rsidRPr="00B944A2" w:rsidP="00B944A2">
            <w:pPr>
              <w:pStyle w:val="List"/>
            </w:pPr>
            <w:r w:rsidRPr="00B944A2">
              <w:t>1.2</w:t>
            </w:r>
            <w:r w:rsidRPr="00B944A2">
              <w:tab/>
              <w:t>Examine local area and identify the ground that would afford optimum visibility to searchers but minimum physical effort to the survivor.</w:t>
            </w:r>
          </w:p>
          <w:p w:rsidR="00000000" w:rsidP="00B944A2">
            <w:pPr>
              <w:pStyle w:val="List"/>
              <w:rPr>
                <w:lang w:val="en-NZ"/>
              </w:rPr>
            </w:pPr>
            <w:r w:rsidRPr="00B944A2">
              <w:t>1.3</w:t>
            </w:r>
            <w:r w:rsidRPr="00B944A2">
              <w:tab/>
            </w:r>
            <w:r w:rsidRPr="00B944A2">
              <w:t>Observe and note sun’s transit to determine the optimum placement of reflective signalling devices.</w:t>
            </w:r>
          </w:p>
        </w:tc>
      </w:tr>
      <w:tr w:rsidTr="00B944A2">
        <w:tblPrEx>
          <w:tblW w:w="0" w:type="auto"/>
          <w:tblLayout w:type="fixed"/>
          <w:tblCellMar>
            <w:left w:w="62" w:type="dxa"/>
            <w:right w:w="62" w:type="dxa"/>
          </w:tblCellMar>
          <w:tblLook w:val="0000"/>
        </w:tblPrEx>
        <w:tc>
          <w:tcPr>
            <w:tcW w:w="22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44A2">
            <w:pPr>
              <w:pStyle w:val="List"/>
              <w:rPr>
                <w:lang w:val="en-NZ"/>
              </w:rPr>
            </w:pPr>
            <w:r w:rsidRPr="00B944A2">
              <w:rPr>
                <w:rStyle w:val="SpecialBold"/>
              </w:rPr>
              <w:t>2.</w:t>
            </w:r>
            <w:r w:rsidRPr="00B944A2">
              <w:rPr>
                <w:rStyle w:val="SpecialBold"/>
              </w:rPr>
              <w:tab/>
              <w:t>Prepare emergency signalling devices for use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44A2" w:rsidP="00B944A2">
            <w:pPr>
              <w:pStyle w:val="List"/>
            </w:pPr>
            <w:r w:rsidRPr="00B944A2">
              <w:t>2.1</w:t>
            </w:r>
            <w:r w:rsidRPr="00B944A2">
              <w:tab/>
              <w:t>Site and construct ground</w:t>
            </w:r>
            <w:r w:rsidRPr="00B944A2">
              <w:noBreakHyphen/>
              <w:t>to</w:t>
            </w:r>
            <w:r w:rsidRPr="00B944A2">
              <w:noBreakHyphen/>
              <w:t>air emergency signals using purpose signal marker panels and/or improvised</w:t>
            </w:r>
            <w:r w:rsidRPr="00B944A2">
              <w:t xml:space="preserve"> markers to optimise visibility from the air.</w:t>
            </w:r>
          </w:p>
          <w:p w:rsidR="00000000" w:rsidRPr="00B944A2" w:rsidP="00B944A2">
            <w:pPr>
              <w:pStyle w:val="List"/>
            </w:pPr>
            <w:r w:rsidRPr="00B944A2">
              <w:t>2.2</w:t>
            </w:r>
            <w:r w:rsidRPr="00B944A2">
              <w:tab/>
              <w:t>Site and construct tinsel/Christmas tree devices using artificial resources to optimise visibility from the air.</w:t>
            </w:r>
          </w:p>
          <w:p w:rsidR="00000000" w:rsidRPr="00B944A2" w:rsidP="00B944A2">
            <w:pPr>
              <w:pStyle w:val="List"/>
            </w:pPr>
            <w:r w:rsidRPr="00B944A2">
              <w:t>2.3</w:t>
            </w:r>
            <w:r w:rsidRPr="00B944A2">
              <w:tab/>
              <w:t>Site and construct an emergency signal fire to optimise visibility from the air, consider</w:t>
            </w:r>
            <w:r w:rsidRPr="00B944A2">
              <w:t>ing the prevailing wind’s effect (if any) on smoke trails.</w:t>
            </w:r>
          </w:p>
          <w:p w:rsidR="00000000" w:rsidRPr="00B944A2" w:rsidP="00B944A2">
            <w:pPr>
              <w:pStyle w:val="List"/>
            </w:pPr>
            <w:r w:rsidRPr="00B944A2">
              <w:t>2.4</w:t>
            </w:r>
            <w:r w:rsidRPr="00B944A2">
              <w:tab/>
              <w:t>Site and excavate shadow trenches, considering the sun’s movement.</w:t>
            </w:r>
          </w:p>
          <w:p w:rsidR="00000000" w:rsidP="00B944A2">
            <w:pPr>
              <w:pStyle w:val="List"/>
              <w:rPr>
                <w:lang w:val="en-NZ"/>
              </w:rPr>
            </w:pPr>
            <w:r w:rsidRPr="00B944A2">
              <w:t>2.5</w:t>
            </w:r>
            <w:r w:rsidRPr="00B944A2">
              <w:tab/>
              <w:t>Prepare purpose-built signalling devices.</w:t>
            </w:r>
          </w:p>
        </w:tc>
      </w:tr>
      <w:tr w:rsidTr="00B944A2">
        <w:tblPrEx>
          <w:tblW w:w="0" w:type="auto"/>
          <w:tblLayout w:type="fixed"/>
          <w:tblCellMar>
            <w:left w:w="62" w:type="dxa"/>
            <w:right w:w="62" w:type="dxa"/>
          </w:tblCellMar>
          <w:tblLook w:val="0000"/>
        </w:tblPrEx>
        <w:tc>
          <w:tcPr>
            <w:tcW w:w="22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44A2">
            <w:pPr>
              <w:pStyle w:val="List"/>
              <w:rPr>
                <w:lang w:val="en-NZ"/>
              </w:rPr>
            </w:pPr>
            <w:r w:rsidRPr="00B944A2">
              <w:rPr>
                <w:rStyle w:val="SpecialBold"/>
              </w:rPr>
              <w:t>3.</w:t>
            </w:r>
            <w:r w:rsidRPr="00B944A2">
              <w:rPr>
                <w:rStyle w:val="SpecialBold"/>
              </w:rPr>
              <w:tab/>
              <w:t>Employ visual emergency signals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44A2" w:rsidP="00B944A2">
            <w:pPr>
              <w:pStyle w:val="List"/>
            </w:pPr>
            <w:r w:rsidRPr="00B944A2">
              <w:t>3.1</w:t>
            </w:r>
            <w:r w:rsidRPr="00B944A2">
              <w:tab/>
              <w:t>Initiate an emergency signal fire and ut</w:t>
            </w:r>
            <w:r w:rsidRPr="00B944A2">
              <w:t>ilise fuel to maximise the visual signature.</w:t>
            </w:r>
          </w:p>
          <w:p w:rsidR="00000000" w:rsidRPr="00B944A2" w:rsidP="00B944A2">
            <w:pPr>
              <w:pStyle w:val="List"/>
            </w:pPr>
            <w:r w:rsidRPr="00B944A2">
              <w:t>3.2</w:t>
            </w:r>
            <w:r w:rsidRPr="00B944A2">
              <w:tab/>
              <w:t>Attract search aircraft attention by employing purpose-built signalling devices.</w:t>
            </w:r>
          </w:p>
          <w:p w:rsidR="00000000" w:rsidRPr="00B944A2" w:rsidP="00B944A2">
            <w:pPr>
              <w:pStyle w:val="List"/>
            </w:pPr>
            <w:r w:rsidRPr="00B944A2">
              <w:t>3.3</w:t>
            </w:r>
            <w:r w:rsidRPr="00B944A2">
              <w:tab/>
              <w:t>Interpret and respond to recognition and response signals from search aircraft.</w:t>
            </w:r>
          </w:p>
        </w:tc>
      </w:tr>
    </w:tbl>
    <w:p w:rsidR="005103DC" w:rsidP="00B944A2">
      <w:pPr>
        <w:pStyle w:val="BodyText"/>
      </w:pPr>
    </w:p>
    <w:p w:rsidR="005103DC" w:rsidP="00B944A2">
      <w:pPr>
        <w:pStyle w:val="BodyText"/>
      </w:pPr>
    </w:p>
    <w:p w:rsidR="00000000" w:rsidRPr="00B944A2" w:rsidP="00B944A2">
      <w:pPr>
        <w:pStyle w:val="Heading1"/>
      </w:pPr>
      <w:bookmarkStart w:id="5" w:name="O_659121"/>
      <w:bookmarkEnd w:id="5"/>
      <w:r w:rsidRPr="00B944A2">
        <w:t>Foundation Skills</w:t>
      </w:r>
    </w:p>
    <w:p w:rsidR="00000000" w:rsidRPr="00B944A2" w:rsidP="005103DC">
      <w:pPr>
        <w:pStyle w:val="BodyText"/>
      </w:pPr>
      <w:r w:rsidRPr="00B944A2">
        <w:t xml:space="preserve">The </w:t>
      </w:r>
      <w:r w:rsidRPr="00B944A2">
        <w:t>foundation skills demands of this unit have been mapped for alignment with the Australian Core Skills Framework (ACSF). The following tables outline the performance levels indicated for successful attainment of the unit.</w:t>
      </w:r>
    </w:p>
    <w:p w:rsidR="00000000" w:rsidRPr="00B944A2" w:rsidP="005103DC">
      <w:pPr>
        <w:pStyle w:val="BodyText"/>
      </w:pPr>
      <w:r w:rsidRPr="00B944A2">
        <w:t>ACSF levels indicative of performa</w:t>
      </w:r>
      <w:r w:rsidRPr="00B944A2">
        <w:t>nce:</w:t>
      </w:r>
    </w:p>
    <w:p w:rsidR="00000000" w:rsidRPr="00B944A2" w:rsidP="00B944A2">
      <w:pPr>
        <w:pStyle w:val="BodyText"/>
      </w:pPr>
      <w:bookmarkStart w:id="6" w:name="O_660784"/>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28.25pt;width:461.25pt">
            <v:imagedata r:id="rId10" o:title=""/>
          </v:shape>
        </w:pict>
      </w:r>
      <w:bookmarkEnd w:id="6"/>
    </w:p>
    <w:p w:rsidR="00000000" w:rsidRPr="00B944A2" w:rsidP="00B944A2">
      <w:pPr>
        <w:pStyle w:val="BodyText"/>
      </w:pPr>
    </w:p>
    <w:p w:rsidR="005103DC" w:rsidP="005103DC">
      <w:pPr>
        <w:pStyle w:val="BodyText"/>
      </w:pPr>
      <w:r w:rsidRPr="00B944A2">
        <w:t>Further information on ACSF and the foundation skills underpinning this unit can be found in the Foundation Skills Guide on the GSA website.</w:t>
      </w:r>
    </w:p>
    <w:p w:rsidR="00000000" w:rsidRPr="00B944A2" w:rsidP="00B944A2">
      <w:pPr>
        <w:pStyle w:val="Heading1"/>
      </w:pPr>
      <w:bookmarkStart w:id="7" w:name="O_659123"/>
      <w:bookmarkEnd w:id="7"/>
      <w:r w:rsidRPr="00B944A2">
        <w:t>Unit Mapping Information</w:t>
      </w:r>
    </w:p>
    <w:p w:rsidR="00000000" w:rsidRPr="00B944A2" w:rsidP="005103DC">
      <w:pPr>
        <w:pStyle w:val="BodyText"/>
      </w:pPr>
      <w:r w:rsidRPr="00B944A2">
        <w:t>This unit supersedes and is equivalent to DEFSU003B Employ visual emerge</w:t>
      </w:r>
      <w:r w:rsidRPr="00B944A2">
        <w:t>ncy signalling techniques in a survival situation.</w:t>
      </w:r>
    </w:p>
    <w:p w:rsidR="00000000" w:rsidRPr="00B944A2" w:rsidP="00B944A2">
      <w:pPr>
        <w:pStyle w:val="Heading1"/>
      </w:pPr>
      <w:bookmarkStart w:id="8" w:name="O_659130"/>
      <w:bookmarkEnd w:id="8"/>
      <w:r w:rsidRPr="00B944A2">
        <w:t>Links</w:t>
      </w:r>
    </w:p>
    <w:p w:rsidR="00000000" w:rsidRPr="00B944A2" w:rsidP="005103DC">
      <w:pPr>
        <w:pStyle w:val="BodyText"/>
      </w:pPr>
      <w:r w:rsidRPr="00B944A2">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C67206">
        <w:rPr>
          <w:rStyle w:val="Hyperlink"/>
        </w:rPr>
        <w:t>https://vetnet.gov.au/Pages/TrainingDocs.aspx?q=6bdbab1e-11ed-4bc9-9cba-9e1a55d4e4a9</w:t>
      </w:r>
      <w:r>
        <w:fldChar w:fldCharType="end"/>
      </w:r>
    </w:p>
    <w:p w:rsidR="00000000" w:rsidRPr="00B944A2" w:rsidP="005103DC">
      <w:pPr>
        <w:pStyle w:val="BodyText"/>
      </w:pPr>
      <w:r w:rsidRPr="00B944A2">
        <w:t>Companion Volume implementation guid</w:t>
      </w:r>
      <w:r w:rsidRPr="00B944A2">
        <w:t xml:space="preserve">es are found in VETNet - </w:t>
      </w:r>
      <w:r>
        <w:fldChar w:fldCharType="begin"/>
      </w:r>
      <w:r>
        <w:instrText xml:space="preserve"> HYPERLINK "https://vetnet.gov.au/Pages/TrainingDocs.aspx?q=6bdbab1e-11ed-4bc9-9cba-9e1a55d4e4a9" </w:instrText>
      </w:r>
      <w:r>
        <w:fldChar w:fldCharType="separate"/>
      </w:r>
      <w:r w:rsidRPr="00C67206">
        <w:rPr>
          <w:rStyle w:val="Hyperlink"/>
        </w:rPr>
        <w:t>https://vetnet.gov.au/Pages/TrainingDocs.aspx?q=6bdbab1e-11ed-4bc9-9cba-9e1a55d4e4a9</w:t>
      </w:r>
      <w:r>
        <w:fldChar w:fldCharType="end"/>
      </w:r>
    </w:p>
    <w:p w:rsidR="00000000" w:rsidRPr="00B944A2" w:rsidP="005103DC">
      <w:pPr>
        <w:pStyle w:val="BodyText"/>
      </w:pPr>
      <w:r w:rsidRPr="00B944A2">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C67206">
        <w:rPr>
          <w:rStyle w:val="Hyperlink"/>
        </w:rPr>
        <w:t>https://vetnet.gov.au/Pages/TrainingDocs.aspx?q=6bdbab1e-11ed-4bc9-9cba-9e1a55d4e4a9</w:t>
      </w:r>
      <w:r>
        <w:fldChar w:fldCharType="end"/>
      </w:r>
    </w:p>
    <w:p w:rsidR="00000000" w:rsidRPr="00B944A2" w:rsidP="00B944A2"/>
    <w:sectPr w:rsidSect="00B944A2">
      <w:headerReference w:type="default" r:id="rId11"/>
      <w:footerReference w:type="default" r:id="rId12"/>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44A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44A2" w:rsidRPr="005103DC" w:rsidP="005103D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44A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03DC" w:rsidP="00B944A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103DC" w:rsidP="00B944A2">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5103DC" w:rsidP="00B944A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44A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03D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944A2" w:rsidRPr="005103DC" w:rsidP="005103D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44A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03DC" w:rsidRPr="002D2AF8" w:rsidP="00B944A2">
    <w:pPr>
      <w:pStyle w:val="Header"/>
      <w:framePr w:wrap="around"/>
    </w:pPr>
    <w:r>
      <w:fldChar w:fldCharType="begin"/>
    </w:r>
    <w:r>
      <w:instrText xml:space="preserve"> TITLE   \* MERGEFORMAT </w:instrText>
    </w:r>
    <w:r>
      <w:fldChar w:fldCharType="separate"/>
    </w:r>
    <w:r>
      <w:t>DEFSUR003 Employ visual emergency signalling techniques in a survival situation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2024</w:t>
    </w:r>
    <w:r>
      <w:fldChar w:fldCharType="end"/>
    </w:r>
  </w:p>
  <w:p w:rsidR="005103DC" w:rsidP="00B944A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99CBC4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190D0E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944A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944A2"/>
    <w:pPr>
      <w:spacing w:before="360" w:after="60"/>
      <w:outlineLvl w:val="0"/>
    </w:pPr>
    <w:rPr>
      <w:sz w:val="32"/>
    </w:rPr>
  </w:style>
  <w:style w:type="paragraph" w:styleId="Heading2">
    <w:name w:val="heading 2"/>
    <w:basedOn w:val="HeadingBase"/>
    <w:next w:val="BodyText"/>
    <w:link w:val="Heading2Char"/>
    <w:qFormat/>
    <w:rsid w:val="00B944A2"/>
    <w:pPr>
      <w:keepLines/>
      <w:spacing w:before="240" w:after="120"/>
      <w:outlineLvl w:val="1"/>
    </w:pPr>
    <w:rPr>
      <w:sz w:val="28"/>
      <w:szCs w:val="40"/>
    </w:rPr>
  </w:style>
  <w:style w:type="paragraph" w:styleId="Heading3">
    <w:name w:val="heading 3"/>
    <w:basedOn w:val="HeadingBase"/>
    <w:next w:val="BodyText"/>
    <w:link w:val="Heading3Char"/>
    <w:qFormat/>
    <w:rsid w:val="00B944A2"/>
    <w:pPr>
      <w:spacing w:before="180" w:after="120"/>
      <w:outlineLvl w:val="2"/>
    </w:pPr>
    <w:rPr>
      <w:spacing w:val="-10"/>
      <w:kern w:val="32"/>
    </w:rPr>
  </w:style>
  <w:style w:type="paragraph" w:styleId="Heading4">
    <w:name w:val="heading 4"/>
    <w:basedOn w:val="HeadingBase"/>
    <w:next w:val="BodyText"/>
    <w:link w:val="Heading4Char"/>
    <w:qFormat/>
    <w:rsid w:val="00B944A2"/>
    <w:pPr>
      <w:spacing w:before="160" w:after="120"/>
      <w:outlineLvl w:val="3"/>
    </w:pPr>
    <w:rPr>
      <w:sz w:val="22"/>
    </w:rPr>
  </w:style>
  <w:style w:type="paragraph" w:styleId="Heading5">
    <w:name w:val="heading 5"/>
    <w:basedOn w:val="HeadingBase"/>
    <w:next w:val="Normal"/>
    <w:link w:val="Heading5Char"/>
    <w:qFormat/>
    <w:rsid w:val="00B944A2"/>
    <w:pPr>
      <w:spacing w:before="80"/>
      <w:outlineLvl w:val="4"/>
    </w:pPr>
    <w:rPr>
      <w:color w:val="918585"/>
      <w:sz w:val="20"/>
    </w:rPr>
  </w:style>
  <w:style w:type="paragraph" w:styleId="Heading6">
    <w:name w:val="heading 6"/>
    <w:basedOn w:val="HeadingBase"/>
    <w:next w:val="Normal"/>
    <w:link w:val="Heading6Char"/>
    <w:qFormat/>
    <w:rsid w:val="00B944A2"/>
    <w:pPr>
      <w:spacing w:before="60"/>
      <w:outlineLvl w:val="5"/>
    </w:pPr>
    <w:rPr>
      <w:color w:val="918585"/>
      <w:sz w:val="20"/>
    </w:rPr>
  </w:style>
  <w:style w:type="paragraph" w:styleId="Heading7">
    <w:name w:val="heading 7"/>
    <w:basedOn w:val="Normal"/>
    <w:next w:val="Normal"/>
    <w:link w:val="Heading7Char"/>
    <w:qFormat/>
    <w:rsid w:val="00B944A2"/>
    <w:pPr>
      <w:ind w:left="720"/>
      <w:outlineLvl w:val="6"/>
    </w:pPr>
    <w:rPr>
      <w:i/>
    </w:rPr>
  </w:style>
  <w:style w:type="paragraph" w:styleId="Heading8">
    <w:name w:val="heading 8"/>
    <w:basedOn w:val="Normal"/>
    <w:next w:val="Normal"/>
    <w:link w:val="Heading8Char"/>
    <w:qFormat/>
    <w:rsid w:val="00B944A2"/>
    <w:pPr>
      <w:ind w:left="720"/>
      <w:outlineLvl w:val="7"/>
    </w:pPr>
    <w:rPr>
      <w:i/>
    </w:rPr>
  </w:style>
  <w:style w:type="paragraph" w:styleId="Heading9">
    <w:name w:val="heading 9"/>
    <w:basedOn w:val="Normal"/>
    <w:next w:val="Normal"/>
    <w:link w:val="Heading9Char"/>
    <w:qFormat/>
    <w:rsid w:val="00B944A2"/>
    <w:pPr>
      <w:ind w:left="720"/>
      <w:outlineLvl w:val="8"/>
    </w:pPr>
    <w:rPr>
      <w:i/>
    </w:rPr>
  </w:style>
  <w:style w:type="character" w:default="1" w:styleId="DefaultParagraphFont">
    <w:name w:val="Default Paragraph Font"/>
    <w:uiPriority w:val="1"/>
    <w:unhideWhenUsed/>
    <w:rsid w:val="00B944A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944A2"/>
  </w:style>
  <w:style w:type="character" w:customStyle="1" w:styleId="Heading1Char">
    <w:name w:val="Heading 1 Char"/>
    <w:basedOn w:val="DefaultParagraphFont"/>
    <w:link w:val="Heading1"/>
    <w:rsid w:val="00B944A2"/>
    <w:rPr>
      <w:rFonts w:ascii="Times New Roman" w:eastAsia="Times New Roman" w:hAnsi="Times New Roman" w:cs="Times New Roman"/>
      <w:b/>
      <w:sz w:val="32"/>
      <w:szCs w:val="20"/>
      <w:lang w:eastAsia="en-US"/>
    </w:rPr>
  </w:style>
  <w:style w:type="paragraph" w:styleId="BodyText">
    <w:name w:val="Body Text"/>
    <w:basedOn w:val="Normal"/>
    <w:link w:val="BodyTextChar"/>
    <w:rsid w:val="00B944A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944A2"/>
    <w:rPr>
      <w:rFonts w:ascii="Times New Roman" w:eastAsia="Times New Roman" w:hAnsi="Times New Roman" w:cs="Times New Roman"/>
      <w:sz w:val="24"/>
      <w:lang w:eastAsia="en-US"/>
    </w:rPr>
  </w:style>
  <w:style w:type="paragraph" w:styleId="List">
    <w:name w:val="List"/>
    <w:basedOn w:val="BodyText"/>
    <w:next w:val="BodyText"/>
    <w:rsid w:val="00B944A2"/>
    <w:pPr>
      <w:tabs>
        <w:tab w:val="left" w:pos="340"/>
      </w:tabs>
      <w:spacing w:before="60" w:after="60"/>
      <w:ind w:left="340" w:hanging="340"/>
    </w:pPr>
  </w:style>
  <w:style w:type="paragraph" w:styleId="ListBullet">
    <w:name w:val="List Bullet"/>
    <w:basedOn w:val="List"/>
    <w:rsid w:val="00B944A2"/>
    <w:pPr>
      <w:numPr>
        <w:numId w:val="11"/>
      </w:numPr>
      <w:tabs>
        <w:tab w:val="clear" w:pos="340"/>
      </w:tabs>
      <w:spacing w:before="40" w:after="40"/>
    </w:pPr>
  </w:style>
  <w:style w:type="character" w:customStyle="1" w:styleId="SpecialBold">
    <w:name w:val="Special Bold"/>
    <w:basedOn w:val="DefaultParagraphFont"/>
    <w:rsid w:val="00B944A2"/>
    <w:rPr>
      <w:b/>
      <w:spacing w:val="0"/>
    </w:rPr>
  </w:style>
  <w:style w:type="paragraph" w:customStyle="1" w:styleId="SuperHeading">
    <w:name w:val="SuperHeading"/>
    <w:basedOn w:val="Normal"/>
    <w:rsid w:val="00B944A2"/>
    <w:pPr>
      <w:spacing w:before="240" w:after="120"/>
      <w:outlineLvl w:val="0"/>
    </w:pPr>
    <w:rPr>
      <w:rFonts w:ascii="Times New Roman" w:hAnsi="Times New Roman"/>
      <w:b/>
      <w:sz w:val="32"/>
    </w:rPr>
  </w:style>
  <w:style w:type="paragraph" w:customStyle="1" w:styleId="TableHeading">
    <w:name w:val="Table Heading"/>
    <w:basedOn w:val="HeadingBase"/>
    <w:rsid w:val="00B944A2"/>
    <w:pPr>
      <w:keepLines/>
      <w:pBdr>
        <w:bottom w:val="single" w:sz="6" w:space="1" w:color="918585"/>
      </w:pBdr>
      <w:spacing w:before="240"/>
    </w:pPr>
  </w:style>
  <w:style w:type="paragraph" w:customStyle="1" w:styleId="AllowPageBreak">
    <w:name w:val="AllowPageBreak"/>
    <w:rsid w:val="00B944A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944A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944A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944A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944A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944A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944A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944A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944A2"/>
    <w:rPr>
      <w:rFonts w:ascii="Courier New" w:eastAsia="Times New Roman" w:hAnsi="Courier New" w:cs="Times New Roman"/>
      <w:i/>
      <w:szCs w:val="20"/>
      <w:lang w:eastAsia="en-US"/>
    </w:rPr>
  </w:style>
  <w:style w:type="paragraph" w:customStyle="1" w:styleId="HeadingBase">
    <w:name w:val="Heading Base"/>
    <w:rsid w:val="00B944A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944A2"/>
    <w:pPr>
      <w:tabs>
        <w:tab w:val="right" w:leader="dot" w:pos="9072"/>
      </w:tabs>
      <w:ind w:left="567"/>
    </w:pPr>
    <w:rPr>
      <w:szCs w:val="22"/>
    </w:rPr>
  </w:style>
  <w:style w:type="paragraph" w:customStyle="1" w:styleId="TOCBase">
    <w:name w:val="TOC Base"/>
    <w:rsid w:val="00B944A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944A2"/>
    <w:pPr>
      <w:tabs>
        <w:tab w:val="right" w:leader="dot" w:pos="9072"/>
      </w:tabs>
      <w:spacing w:before="40" w:after="40"/>
      <w:ind w:left="284"/>
    </w:pPr>
    <w:rPr>
      <w:rFonts w:ascii="Times New Roman" w:hAnsi="Times New Roman"/>
    </w:rPr>
  </w:style>
  <w:style w:type="paragraph" w:styleId="TOC1">
    <w:name w:val="toc 1"/>
    <w:basedOn w:val="TOCBase"/>
    <w:next w:val="Normal"/>
    <w:rsid w:val="00B944A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944A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944A2"/>
    <w:rPr>
      <w:rFonts w:ascii="Times New Roman" w:eastAsia="Times New Roman" w:hAnsi="Times New Roman" w:cs="Times New Roman"/>
      <w:sz w:val="16"/>
      <w:lang w:eastAsia="en-US"/>
    </w:rPr>
  </w:style>
  <w:style w:type="paragraph" w:styleId="Title">
    <w:name w:val="Title"/>
    <w:basedOn w:val="HeadingBase"/>
    <w:link w:val="TitleChar"/>
    <w:qFormat/>
    <w:rsid w:val="00B944A2"/>
    <w:pPr>
      <w:spacing w:before="5040"/>
      <w:jc w:val="center"/>
    </w:pPr>
    <w:rPr>
      <w:sz w:val="48"/>
      <w:szCs w:val="72"/>
      <w:lang w:val="en-US"/>
    </w:rPr>
  </w:style>
  <w:style w:type="character" w:customStyle="1" w:styleId="TitleChar">
    <w:name w:val="Title Char"/>
    <w:basedOn w:val="DefaultParagraphFont"/>
    <w:link w:val="Title"/>
    <w:rsid w:val="00B944A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944A2"/>
    <w:pPr>
      <w:tabs>
        <w:tab w:val="left" w:pos="3600"/>
        <w:tab w:val="left" w:pos="3958"/>
      </w:tabs>
    </w:pPr>
  </w:style>
  <w:style w:type="paragraph" w:customStyle="1" w:styleId="Note">
    <w:name w:val="Note"/>
    <w:basedOn w:val="BodyText"/>
    <w:rsid w:val="00B944A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944A2"/>
    <w:pPr>
      <w:framePr w:wrap="auto" w:hAnchor="text" w:y="6049"/>
    </w:pPr>
    <w:rPr>
      <w:color w:val="000000"/>
      <w:sz w:val="40"/>
    </w:rPr>
  </w:style>
  <w:style w:type="paragraph" w:customStyle="1" w:styleId="TOCTitle">
    <w:name w:val="TOCTitle"/>
    <w:basedOn w:val="Heading1"/>
    <w:rsid w:val="00B944A2"/>
    <w:pPr>
      <w:spacing w:after="240"/>
      <w:jc w:val="center"/>
      <w:outlineLvl w:val="9"/>
    </w:pPr>
    <w:rPr>
      <w:caps/>
    </w:rPr>
  </w:style>
  <w:style w:type="paragraph" w:customStyle="1" w:styleId="Version">
    <w:name w:val="Version"/>
    <w:rsid w:val="00B944A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944A2"/>
    <w:pPr>
      <w:numPr>
        <w:numId w:val="12"/>
      </w:numPr>
      <w:tabs>
        <w:tab w:val="clear" w:pos="680"/>
      </w:tabs>
    </w:pPr>
  </w:style>
  <w:style w:type="paragraph" w:styleId="Index1">
    <w:name w:val="index 1"/>
    <w:basedOn w:val="Normal"/>
    <w:next w:val="Normal"/>
    <w:semiHidden/>
    <w:rsid w:val="00B944A2"/>
    <w:pPr>
      <w:keepNext w:val="0"/>
      <w:tabs>
        <w:tab w:val="right" w:pos="4176"/>
      </w:tabs>
      <w:ind w:left="198" w:hanging="198"/>
    </w:pPr>
    <w:rPr>
      <w:rFonts w:ascii="Garamond" w:hAnsi="Garamond"/>
    </w:rPr>
  </w:style>
  <w:style w:type="paragraph" w:styleId="IndexHeading">
    <w:name w:val="index heading"/>
    <w:basedOn w:val="Normal"/>
    <w:next w:val="Index1"/>
    <w:semiHidden/>
    <w:rsid w:val="00B944A2"/>
    <w:pPr>
      <w:spacing w:before="120" w:after="120"/>
    </w:pPr>
    <w:rPr>
      <w:rFonts w:ascii="Arial" w:hAnsi="Arial"/>
      <w:b/>
      <w:color w:val="918585"/>
      <w:sz w:val="24"/>
    </w:rPr>
  </w:style>
  <w:style w:type="paragraph" w:styleId="Header">
    <w:name w:val="header"/>
    <w:basedOn w:val="Normal"/>
    <w:link w:val="HeaderChar"/>
    <w:rsid w:val="00B944A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944A2"/>
    <w:rPr>
      <w:rFonts w:ascii="Times New Roman" w:eastAsia="Times New Roman" w:hAnsi="Times New Roman" w:cs="Times New Roman"/>
      <w:sz w:val="16"/>
      <w:szCs w:val="20"/>
      <w:lang w:val="en-GB" w:eastAsia="en-US"/>
    </w:rPr>
  </w:style>
  <w:style w:type="paragraph" w:customStyle="1" w:styleId="Chapter">
    <w:name w:val="Chapter"/>
    <w:basedOn w:val="Normal"/>
    <w:rsid w:val="00B944A2"/>
    <w:pPr>
      <w:spacing w:before="240"/>
    </w:pPr>
    <w:rPr>
      <w:rFonts w:ascii="Times New Roman" w:hAnsi="Times New Roman"/>
      <w:smallCaps/>
      <w:spacing w:val="80"/>
      <w:sz w:val="28"/>
    </w:rPr>
  </w:style>
  <w:style w:type="paragraph" w:customStyle="1" w:styleId="InChapter">
    <w:name w:val="InChapter"/>
    <w:basedOn w:val="Heading3"/>
    <w:rsid w:val="00B944A2"/>
    <w:pPr>
      <w:spacing w:after="240"/>
      <w:outlineLvl w:val="9"/>
    </w:pPr>
    <w:rPr>
      <w:noProof/>
    </w:rPr>
  </w:style>
  <w:style w:type="paragraph" w:styleId="Index2">
    <w:name w:val="index 2"/>
    <w:basedOn w:val="Normal"/>
    <w:next w:val="Normal"/>
    <w:semiHidden/>
    <w:rsid w:val="00B944A2"/>
    <w:pPr>
      <w:tabs>
        <w:tab w:val="right" w:pos="4176"/>
      </w:tabs>
      <w:ind w:left="568" w:hanging="284"/>
    </w:pPr>
    <w:rPr>
      <w:rFonts w:ascii="Garamond" w:hAnsi="Garamond"/>
    </w:rPr>
  </w:style>
  <w:style w:type="paragraph" w:customStyle="1" w:styleId="Byline">
    <w:name w:val="Byline"/>
    <w:rsid w:val="00B944A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944A2"/>
    <w:pPr>
      <w:tabs>
        <w:tab w:val="clear" w:pos="3600"/>
        <w:tab w:val="clear" w:pos="3958"/>
      </w:tabs>
      <w:jc w:val="right"/>
    </w:pPr>
  </w:style>
  <w:style w:type="character" w:styleId="Emphasis">
    <w:name w:val="Emphasis"/>
    <w:basedOn w:val="DefaultParagraphFont"/>
    <w:qFormat/>
    <w:rsid w:val="00B944A2"/>
    <w:rPr>
      <w:i/>
    </w:rPr>
  </w:style>
  <w:style w:type="paragraph" w:styleId="Caption">
    <w:name w:val="caption"/>
    <w:basedOn w:val="BodyText"/>
    <w:next w:val="Normal"/>
    <w:qFormat/>
    <w:rsid w:val="00B944A2"/>
    <w:pPr>
      <w:framePr w:w="2268" w:hSpace="181" w:vSpace="181" w:wrap="around" w:vAnchor="text" w:hAnchor="page" w:x="1135" w:y="285" w:anchorLock="1"/>
    </w:pPr>
    <w:rPr>
      <w:i/>
    </w:rPr>
  </w:style>
  <w:style w:type="paragraph" w:customStyle="1" w:styleId="MiniTOCTitle">
    <w:name w:val="MiniTOCTitle"/>
    <w:basedOn w:val="Heading4"/>
    <w:rsid w:val="00B944A2"/>
    <w:pPr>
      <w:spacing w:before="240"/>
      <w:outlineLvl w:val="9"/>
    </w:pPr>
    <w:rPr>
      <w:noProof/>
      <w:sz w:val="24"/>
    </w:rPr>
  </w:style>
  <w:style w:type="paragraph" w:customStyle="1" w:styleId="MiniTOCItem">
    <w:name w:val="MiniTOCItem"/>
    <w:basedOn w:val="ListBullet"/>
    <w:rsid w:val="00B944A2"/>
    <w:pPr>
      <w:numPr>
        <w:numId w:val="0"/>
      </w:numPr>
      <w:tabs>
        <w:tab w:val="right" w:leader="dot" w:pos="6521"/>
      </w:tabs>
      <w:spacing w:before="0" w:after="0"/>
    </w:pPr>
  </w:style>
  <w:style w:type="paragraph" w:customStyle="1" w:styleId="TOFTitle">
    <w:name w:val="TOFTitle"/>
    <w:basedOn w:val="TOCTitle"/>
    <w:rsid w:val="00B944A2"/>
  </w:style>
  <w:style w:type="paragraph" w:styleId="TableofFigures">
    <w:name w:val="table of figures"/>
    <w:basedOn w:val="Normal"/>
    <w:next w:val="Normal"/>
    <w:semiHidden/>
    <w:rsid w:val="00B944A2"/>
    <w:pPr>
      <w:tabs>
        <w:tab w:val="right" w:leader="dot" w:pos="9072"/>
      </w:tabs>
      <w:ind w:left="970" w:hanging="403"/>
    </w:pPr>
    <w:rPr>
      <w:rFonts w:ascii="Times New Roman" w:hAnsi="Times New Roman"/>
      <w:b/>
    </w:rPr>
  </w:style>
  <w:style w:type="paragraph" w:styleId="ListNumber">
    <w:name w:val="List Number"/>
    <w:basedOn w:val="List"/>
    <w:rsid w:val="00B944A2"/>
    <w:pPr>
      <w:numPr>
        <w:numId w:val="14"/>
      </w:numPr>
      <w:tabs>
        <w:tab w:val="clear" w:pos="340"/>
      </w:tabs>
    </w:pPr>
  </w:style>
  <w:style w:type="character" w:customStyle="1" w:styleId="WingdingSymbols">
    <w:name w:val="Wingding Symbols"/>
    <w:rsid w:val="00B944A2"/>
    <w:rPr>
      <w:rFonts w:ascii="Wingdings" w:hAnsi="Wingdings"/>
    </w:rPr>
  </w:style>
  <w:style w:type="character" w:customStyle="1" w:styleId="HotSpot">
    <w:name w:val="HotSpot"/>
    <w:rsid w:val="00B944A2"/>
    <w:rPr>
      <w:color w:val="0033CC"/>
      <w:u w:val="none"/>
    </w:rPr>
  </w:style>
  <w:style w:type="paragraph" w:customStyle="1" w:styleId="BodyTextRight">
    <w:name w:val="Body Text Right"/>
    <w:basedOn w:val="BodyText"/>
    <w:rsid w:val="00B944A2"/>
    <w:pPr>
      <w:spacing w:before="0" w:after="0"/>
      <w:jc w:val="right"/>
    </w:pPr>
  </w:style>
  <w:style w:type="paragraph" w:styleId="Index3">
    <w:name w:val="index 3"/>
    <w:basedOn w:val="ListNumber2"/>
    <w:next w:val="Normal"/>
    <w:semiHidden/>
    <w:rsid w:val="00B944A2"/>
    <w:pPr>
      <w:numPr>
        <w:numId w:val="0"/>
      </w:numPr>
      <w:tabs>
        <w:tab w:val="right" w:leader="dot" w:pos="4176"/>
      </w:tabs>
    </w:pPr>
  </w:style>
  <w:style w:type="paragraph" w:styleId="ListNumber2">
    <w:name w:val="List Number 2"/>
    <w:basedOn w:val="List2"/>
    <w:rsid w:val="00B944A2"/>
    <w:pPr>
      <w:numPr>
        <w:numId w:val="9"/>
      </w:numPr>
      <w:tabs>
        <w:tab w:val="clear" w:pos="1060"/>
      </w:tabs>
    </w:pPr>
  </w:style>
  <w:style w:type="paragraph" w:customStyle="1" w:styleId="MarginNote">
    <w:name w:val="Margin Note"/>
    <w:basedOn w:val="BodyText"/>
    <w:rsid w:val="00B944A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944A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944A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944A2"/>
    <w:rPr>
      <w:sz w:val="32"/>
    </w:rPr>
  </w:style>
  <w:style w:type="paragraph" w:customStyle="1" w:styleId="HeadingProcedure">
    <w:name w:val="Heading Procedure"/>
    <w:basedOn w:val="HeadingBase"/>
    <w:next w:val="Normal"/>
    <w:rsid w:val="00B944A2"/>
    <w:pPr>
      <w:tabs>
        <w:tab w:val="left" w:pos="0"/>
      </w:tabs>
      <w:spacing w:before="120" w:after="60"/>
    </w:pPr>
    <w:rPr>
      <w:i/>
      <w:color w:val="918585"/>
      <w:sz w:val="22"/>
    </w:rPr>
  </w:style>
  <w:style w:type="paragraph" w:customStyle="1" w:styleId="TableBodyText">
    <w:name w:val="Table Body Text"/>
    <w:basedOn w:val="BodyText"/>
    <w:rsid w:val="00B944A2"/>
    <w:pPr>
      <w:spacing w:before="60" w:after="60"/>
    </w:pPr>
  </w:style>
  <w:style w:type="paragraph" w:styleId="ListContinue">
    <w:name w:val="List Continue"/>
    <w:basedOn w:val="List"/>
    <w:rsid w:val="00B944A2"/>
    <w:pPr>
      <w:ind w:firstLine="0"/>
    </w:pPr>
  </w:style>
  <w:style w:type="paragraph" w:customStyle="1" w:styleId="ListNote">
    <w:name w:val="List Note"/>
    <w:basedOn w:val="List"/>
    <w:rsid w:val="00B944A2"/>
    <w:pPr>
      <w:pBdr>
        <w:top w:val="single" w:sz="6" w:space="2" w:color="918585"/>
        <w:bottom w:val="single" w:sz="6" w:space="2" w:color="918585"/>
      </w:pBdr>
      <w:tabs>
        <w:tab w:val="left" w:pos="1021"/>
      </w:tabs>
      <w:ind w:firstLine="0"/>
    </w:pPr>
  </w:style>
  <w:style w:type="paragraph" w:customStyle="1" w:styleId="Warning">
    <w:name w:val="Warning"/>
    <w:basedOn w:val="BodyText"/>
    <w:rsid w:val="00B944A2"/>
    <w:pPr>
      <w:shd w:val="clear" w:color="auto" w:fill="D9D9D9"/>
      <w:tabs>
        <w:tab w:val="left" w:pos="992"/>
      </w:tabs>
      <w:ind w:left="119" w:right="119"/>
    </w:pPr>
    <w:rPr>
      <w:sz w:val="20"/>
    </w:rPr>
  </w:style>
  <w:style w:type="paragraph" w:customStyle="1" w:styleId="MarginIcons">
    <w:name w:val="Margin Icons"/>
    <w:basedOn w:val="BodyText"/>
    <w:rsid w:val="00B944A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944A2"/>
    <w:rPr>
      <w:rFonts w:ascii="Courier New" w:hAnsi="Courier New"/>
    </w:rPr>
  </w:style>
  <w:style w:type="paragraph" w:customStyle="1" w:styleId="NoteBullet">
    <w:name w:val="Note Bullet"/>
    <w:basedOn w:val="Note"/>
    <w:rsid w:val="00B944A2"/>
    <w:pPr>
      <w:tabs>
        <w:tab w:val="clear" w:pos="680"/>
      </w:tabs>
      <w:spacing w:before="60" w:after="60"/>
    </w:pPr>
  </w:style>
  <w:style w:type="paragraph" w:customStyle="1" w:styleId="SubHeading2">
    <w:name w:val="SubHeading2"/>
    <w:basedOn w:val="HeadingBase"/>
    <w:rsid w:val="00B944A2"/>
    <w:pPr>
      <w:spacing w:before="240" w:after="60"/>
    </w:pPr>
    <w:rPr>
      <w:sz w:val="20"/>
    </w:rPr>
  </w:style>
  <w:style w:type="paragraph" w:customStyle="1" w:styleId="SubHeading1">
    <w:name w:val="SubHeading1"/>
    <w:basedOn w:val="HeadingBase"/>
    <w:rsid w:val="00B944A2"/>
    <w:pPr>
      <w:spacing w:before="240" w:after="60"/>
    </w:pPr>
    <w:rPr>
      <w:color w:val="918585"/>
      <w:sz w:val="22"/>
    </w:rPr>
  </w:style>
  <w:style w:type="paragraph" w:customStyle="1" w:styleId="SideHeading">
    <w:name w:val="Side Heading"/>
    <w:basedOn w:val="HeadingBase"/>
    <w:rsid w:val="00B944A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944A2"/>
    <w:pPr>
      <w:numPr>
        <w:numId w:val="10"/>
      </w:numPr>
    </w:pPr>
  </w:style>
  <w:style w:type="paragraph" w:styleId="PlainText">
    <w:name w:val="Plain Text"/>
    <w:basedOn w:val="Normal"/>
    <w:link w:val="PlainTextChar"/>
    <w:rsid w:val="00B944A2"/>
    <w:rPr>
      <w:sz w:val="20"/>
    </w:rPr>
  </w:style>
  <w:style w:type="character" w:customStyle="1" w:styleId="PlainTextChar">
    <w:name w:val="Plain Text Char"/>
    <w:basedOn w:val="DefaultParagraphFont"/>
    <w:link w:val="PlainText"/>
    <w:rsid w:val="00B944A2"/>
    <w:rPr>
      <w:rFonts w:ascii="Courier New" w:eastAsia="Times New Roman" w:hAnsi="Courier New" w:cs="Times New Roman"/>
      <w:sz w:val="20"/>
      <w:szCs w:val="20"/>
      <w:lang w:eastAsia="en-US"/>
    </w:rPr>
  </w:style>
  <w:style w:type="character" w:customStyle="1" w:styleId="MenuOption">
    <w:name w:val="Menu Option"/>
    <w:basedOn w:val="DefaultParagraphFont"/>
    <w:rsid w:val="00B944A2"/>
    <w:rPr>
      <w:b/>
      <w:smallCaps/>
    </w:rPr>
  </w:style>
  <w:style w:type="paragraph" w:customStyle="1" w:styleId="TableListNumber">
    <w:name w:val="Table List Number"/>
    <w:basedOn w:val="ListNumber"/>
    <w:rsid w:val="00B944A2"/>
    <w:pPr>
      <w:numPr>
        <w:numId w:val="0"/>
      </w:numPr>
    </w:pPr>
  </w:style>
  <w:style w:type="paragraph" w:styleId="TOC4">
    <w:name w:val="toc 4"/>
    <w:basedOn w:val="TOCBase"/>
    <w:next w:val="Normal"/>
    <w:semiHidden/>
    <w:rsid w:val="00B944A2"/>
    <w:pPr>
      <w:tabs>
        <w:tab w:val="right" w:leader="dot" w:pos="9071"/>
      </w:tabs>
      <w:ind w:left="1701"/>
    </w:pPr>
  </w:style>
  <w:style w:type="paragraph" w:customStyle="1" w:styleId="ListAlpha">
    <w:name w:val="List Alpha"/>
    <w:basedOn w:val="List"/>
    <w:rsid w:val="00B944A2"/>
    <w:pPr>
      <w:numPr>
        <w:numId w:val="8"/>
      </w:numPr>
    </w:pPr>
  </w:style>
  <w:style w:type="paragraph" w:customStyle="1" w:styleId="ListAlpha2">
    <w:name w:val="List Alpha 2"/>
    <w:basedOn w:val="List2"/>
    <w:rsid w:val="00B944A2"/>
    <w:pPr>
      <w:numPr>
        <w:numId w:val="7"/>
      </w:numPr>
    </w:pPr>
  </w:style>
  <w:style w:type="paragraph" w:styleId="List2">
    <w:name w:val="List 2"/>
    <w:basedOn w:val="BodyText"/>
    <w:rsid w:val="00B944A2"/>
    <w:pPr>
      <w:tabs>
        <w:tab w:val="left" w:pos="680"/>
      </w:tabs>
      <w:spacing w:before="60" w:after="60"/>
      <w:ind w:left="680" w:hanging="340"/>
    </w:pPr>
  </w:style>
  <w:style w:type="paragraph" w:styleId="List3">
    <w:name w:val="List 3"/>
    <w:basedOn w:val="BodyText"/>
    <w:rsid w:val="00B944A2"/>
    <w:pPr>
      <w:tabs>
        <w:tab w:val="left" w:pos="1021"/>
      </w:tabs>
      <w:spacing w:before="60" w:after="60"/>
      <w:ind w:left="1020" w:hanging="340"/>
    </w:pPr>
  </w:style>
  <w:style w:type="paragraph" w:styleId="List4">
    <w:name w:val="List 4"/>
    <w:basedOn w:val="BodyText"/>
    <w:rsid w:val="00B944A2"/>
    <w:pPr>
      <w:tabs>
        <w:tab w:val="left" w:pos="1361"/>
      </w:tabs>
      <w:spacing w:before="60" w:after="60"/>
      <w:ind w:left="1361" w:hanging="340"/>
    </w:pPr>
  </w:style>
  <w:style w:type="paragraph" w:styleId="List5">
    <w:name w:val="List 5"/>
    <w:basedOn w:val="BodyText"/>
    <w:rsid w:val="00B944A2"/>
    <w:pPr>
      <w:tabs>
        <w:tab w:val="left" w:pos="1701"/>
      </w:tabs>
      <w:spacing w:before="60" w:after="60"/>
      <w:ind w:left="1701" w:hanging="340"/>
    </w:pPr>
  </w:style>
  <w:style w:type="paragraph" w:styleId="ListBullet3">
    <w:name w:val="List Bullet 3"/>
    <w:basedOn w:val="List3"/>
    <w:rsid w:val="00B944A2"/>
    <w:pPr>
      <w:numPr>
        <w:numId w:val="13"/>
      </w:numPr>
      <w:tabs>
        <w:tab w:val="clear" w:pos="1021"/>
      </w:tabs>
      <w:ind w:left="1037" w:hanging="357"/>
    </w:pPr>
  </w:style>
  <w:style w:type="paragraph" w:styleId="ListBullet4">
    <w:name w:val="List Bullet 4"/>
    <w:basedOn w:val="List4"/>
    <w:rsid w:val="00B944A2"/>
    <w:pPr>
      <w:numPr>
        <w:numId w:val="2"/>
      </w:numPr>
      <w:tabs>
        <w:tab w:val="clear" w:pos="1361"/>
      </w:tabs>
    </w:pPr>
  </w:style>
  <w:style w:type="paragraph" w:styleId="ListBullet5">
    <w:name w:val="List Bullet 5"/>
    <w:basedOn w:val="List5"/>
    <w:rsid w:val="00B944A2"/>
    <w:pPr>
      <w:numPr>
        <w:numId w:val="3"/>
      </w:numPr>
    </w:pPr>
  </w:style>
  <w:style w:type="paragraph" w:styleId="ListContinue2">
    <w:name w:val="List Continue 2"/>
    <w:basedOn w:val="List2"/>
    <w:rsid w:val="00B944A2"/>
    <w:pPr>
      <w:ind w:firstLine="0"/>
    </w:pPr>
  </w:style>
  <w:style w:type="paragraph" w:styleId="ListContinue3">
    <w:name w:val="List Continue 3"/>
    <w:basedOn w:val="List3"/>
    <w:rsid w:val="00B944A2"/>
    <w:pPr>
      <w:ind w:left="1021" w:firstLine="0"/>
    </w:pPr>
  </w:style>
  <w:style w:type="paragraph" w:styleId="ListContinue4">
    <w:name w:val="List Continue 4"/>
    <w:basedOn w:val="List4"/>
    <w:rsid w:val="00B944A2"/>
    <w:pPr>
      <w:ind w:firstLine="0"/>
    </w:pPr>
  </w:style>
  <w:style w:type="paragraph" w:styleId="ListContinue5">
    <w:name w:val="List Continue 5"/>
    <w:basedOn w:val="List5"/>
    <w:rsid w:val="00B944A2"/>
    <w:pPr>
      <w:ind w:firstLine="0"/>
    </w:pPr>
  </w:style>
  <w:style w:type="paragraph" w:styleId="ListNumber3">
    <w:name w:val="List Number 3"/>
    <w:basedOn w:val="List3"/>
    <w:rsid w:val="00B944A2"/>
    <w:pPr>
      <w:numPr>
        <w:numId w:val="4"/>
      </w:numPr>
    </w:pPr>
  </w:style>
  <w:style w:type="paragraph" w:styleId="ListNumber4">
    <w:name w:val="List Number 4"/>
    <w:basedOn w:val="List4"/>
    <w:rsid w:val="00B944A2"/>
    <w:pPr>
      <w:numPr>
        <w:numId w:val="5"/>
      </w:numPr>
    </w:pPr>
  </w:style>
  <w:style w:type="paragraph" w:styleId="ListNumber5">
    <w:name w:val="List Number 5"/>
    <w:basedOn w:val="List5"/>
    <w:rsid w:val="00B944A2"/>
    <w:pPr>
      <w:numPr>
        <w:numId w:val="6"/>
      </w:numPr>
    </w:pPr>
  </w:style>
  <w:style w:type="paragraph" w:styleId="BlockText">
    <w:name w:val="Block Text"/>
    <w:basedOn w:val="Normal"/>
    <w:rsid w:val="00B944A2"/>
    <w:pPr>
      <w:spacing w:after="120"/>
      <w:ind w:left="1440" w:right="1440"/>
    </w:pPr>
  </w:style>
  <w:style w:type="character" w:customStyle="1" w:styleId="Subscript">
    <w:name w:val="Subscript"/>
    <w:basedOn w:val="DefaultParagraphFont"/>
    <w:rsid w:val="00B944A2"/>
    <w:rPr>
      <w:sz w:val="16"/>
      <w:vertAlign w:val="subscript"/>
    </w:rPr>
  </w:style>
  <w:style w:type="character" w:customStyle="1" w:styleId="Superscript">
    <w:name w:val="Superscript"/>
    <w:basedOn w:val="DefaultParagraphFont"/>
    <w:rsid w:val="00B944A2"/>
    <w:rPr>
      <w:sz w:val="16"/>
      <w:vertAlign w:val="superscript"/>
    </w:rPr>
  </w:style>
  <w:style w:type="character" w:customStyle="1" w:styleId="Symbols">
    <w:name w:val="Symbols"/>
    <w:basedOn w:val="DefaultParagraphFont"/>
    <w:rsid w:val="00B944A2"/>
    <w:rPr>
      <w:rFonts w:ascii="Symbol" w:hAnsi="Symbol"/>
    </w:rPr>
  </w:style>
  <w:style w:type="character" w:customStyle="1" w:styleId="MenuOptions">
    <w:name w:val="Menu Options"/>
    <w:basedOn w:val="DefaultParagraphFont"/>
    <w:rsid w:val="00B944A2"/>
    <w:rPr>
      <w:rFonts w:ascii="Arial Narrow" w:hAnsi="Arial Narrow"/>
      <w:smallCaps/>
    </w:rPr>
  </w:style>
  <w:style w:type="character" w:customStyle="1" w:styleId="Buttons">
    <w:name w:val="Buttons"/>
    <w:basedOn w:val="DefaultParagraphFont"/>
    <w:rsid w:val="00B944A2"/>
    <w:rPr>
      <w:b/>
    </w:rPr>
  </w:style>
  <w:style w:type="character" w:customStyle="1" w:styleId="Underlined">
    <w:name w:val="Underlined"/>
    <w:basedOn w:val="DefaultParagraphFont"/>
    <w:rsid w:val="00B944A2"/>
    <w:rPr>
      <w:u w:val="single"/>
    </w:rPr>
  </w:style>
  <w:style w:type="paragraph" w:customStyle="1" w:styleId="TableBodyTextRight">
    <w:name w:val="Table Body Text Right"/>
    <w:basedOn w:val="TableBodyText"/>
    <w:rsid w:val="00B944A2"/>
    <w:pPr>
      <w:widowControl w:val="0"/>
      <w:autoSpaceDE w:val="0"/>
      <w:autoSpaceDN w:val="0"/>
      <w:adjustRightInd w:val="0"/>
      <w:jc w:val="right"/>
    </w:pPr>
    <w:rPr>
      <w:rFonts w:cs="Arial"/>
      <w:szCs w:val="18"/>
    </w:rPr>
  </w:style>
  <w:style w:type="paragraph" w:customStyle="1" w:styleId="CopyrightText">
    <w:name w:val="Copyright Text"/>
    <w:basedOn w:val="BodyText"/>
    <w:rsid w:val="00B944A2"/>
    <w:rPr>
      <w:sz w:val="18"/>
    </w:rPr>
  </w:style>
  <w:style w:type="paragraph" w:customStyle="1" w:styleId="BodySmallRight">
    <w:name w:val="Body Small Right"/>
    <w:basedOn w:val="BodyTextRight"/>
    <w:rsid w:val="00B944A2"/>
    <w:rPr>
      <w:sz w:val="18"/>
      <w:szCs w:val="18"/>
    </w:rPr>
  </w:style>
  <w:style w:type="paragraph" w:customStyle="1" w:styleId="MarginEdition">
    <w:name w:val="Margin Edition"/>
    <w:basedOn w:val="MarginNote"/>
    <w:rsid w:val="00B944A2"/>
    <w:pPr>
      <w:spacing w:before="0" w:after="0"/>
    </w:pPr>
    <w:rPr>
      <w:rFonts w:ascii="Times New Roman" w:hAnsi="Times New Roman"/>
      <w:color w:val="999999"/>
    </w:rPr>
  </w:style>
  <w:style w:type="paragraph" w:customStyle="1" w:styleId="Spacer">
    <w:name w:val="Spacer"/>
    <w:basedOn w:val="Normal"/>
    <w:rsid w:val="00B944A2"/>
    <w:rPr>
      <w:sz w:val="2"/>
      <w:szCs w:val="2"/>
    </w:rPr>
  </w:style>
  <w:style w:type="character" w:customStyle="1" w:styleId="Small">
    <w:name w:val="Small"/>
    <w:basedOn w:val="DefaultParagraphFont"/>
    <w:rsid w:val="00B944A2"/>
    <w:rPr>
      <w:sz w:val="16"/>
    </w:rPr>
  </w:style>
  <w:style w:type="paragraph" w:customStyle="1" w:styleId="WideTable">
    <w:name w:val="Wide Table"/>
    <w:basedOn w:val="Normal"/>
    <w:rsid w:val="00B944A2"/>
    <w:pPr>
      <w:ind w:left="-1418"/>
    </w:pPr>
    <w:rPr>
      <w:sz w:val="2"/>
      <w:szCs w:val="2"/>
    </w:rPr>
  </w:style>
  <w:style w:type="character" w:styleId="PageNumber">
    <w:name w:val="page number"/>
    <w:basedOn w:val="DefaultParagraphFont"/>
    <w:rsid w:val="00B944A2"/>
  </w:style>
  <w:style w:type="paragraph" w:styleId="Quote">
    <w:name w:val="Quote"/>
    <w:basedOn w:val="Heading1"/>
    <w:link w:val="QuoteChar"/>
    <w:qFormat/>
    <w:rsid w:val="00B944A2"/>
    <w:rPr>
      <w:b w:val="0"/>
      <w:sz w:val="72"/>
      <w:szCs w:val="72"/>
      <w:lang w:val="en-NZ"/>
    </w:rPr>
  </w:style>
  <w:style w:type="character" w:customStyle="1" w:styleId="QuoteChar">
    <w:name w:val="Quote Char"/>
    <w:basedOn w:val="DefaultParagraphFont"/>
    <w:link w:val="Quote"/>
    <w:rsid w:val="00B944A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944A2"/>
    <w:pPr>
      <w:pageBreakBefore/>
    </w:pPr>
  </w:style>
  <w:style w:type="paragraph" w:customStyle="1" w:styleId="Border">
    <w:name w:val="Border"/>
    <w:basedOn w:val="Normal"/>
    <w:qFormat/>
    <w:rsid w:val="00B944A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944A2"/>
    <w:rPr>
      <w:b/>
      <w:bCs/>
      <w:i/>
      <w:iCs/>
      <w:color w:val="auto"/>
    </w:rPr>
  </w:style>
  <w:style w:type="paragraph" w:styleId="IntenseQuote">
    <w:name w:val="Intense Quote"/>
    <w:basedOn w:val="Normal"/>
    <w:next w:val="Normal"/>
    <w:link w:val="IntenseQuoteChar"/>
    <w:uiPriority w:val="30"/>
    <w:qFormat/>
    <w:rsid w:val="00B944A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944A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944A2"/>
    <w:rPr>
      <w:smallCaps/>
      <w:color w:val="auto"/>
      <w:u w:val="single"/>
    </w:rPr>
  </w:style>
  <w:style w:type="character" w:styleId="IntenseReference">
    <w:name w:val="Intense Reference"/>
    <w:basedOn w:val="DefaultParagraphFont"/>
    <w:uiPriority w:val="32"/>
    <w:qFormat/>
    <w:rsid w:val="00B944A2"/>
    <w:rPr>
      <w:b/>
      <w:bCs/>
      <w:smallCaps/>
      <w:color w:val="auto"/>
      <w:spacing w:val="5"/>
      <w:u w:val="single"/>
    </w:rPr>
  </w:style>
  <w:style w:type="paragraph" w:customStyle="1" w:styleId="2ColumnHeading">
    <w:name w:val="2Column Heading"/>
    <w:basedOn w:val="BodyText"/>
    <w:qFormat/>
    <w:rsid w:val="00B944A2"/>
    <w:pPr>
      <w:spacing w:after="60"/>
      <w:ind w:left="-2268"/>
    </w:pPr>
    <w:rPr>
      <w:b/>
    </w:rPr>
  </w:style>
  <w:style w:type="paragraph" w:customStyle="1" w:styleId="Heading1TOC">
    <w:name w:val="Heading1 TOC"/>
    <w:basedOn w:val="Normal"/>
    <w:qFormat/>
    <w:rsid w:val="00B944A2"/>
    <w:pPr>
      <w:spacing w:before="240" w:after="120"/>
    </w:pPr>
    <w:rPr>
      <w:rFonts w:ascii="Times New Roman" w:hAnsi="Times New Roman"/>
      <w:b/>
      <w:sz w:val="32"/>
    </w:rPr>
  </w:style>
  <w:style w:type="paragraph" w:customStyle="1" w:styleId="Heading2TOC">
    <w:name w:val="Heading2 TOC"/>
    <w:basedOn w:val="Normal"/>
    <w:qFormat/>
    <w:rsid w:val="00B944A2"/>
    <w:pPr>
      <w:spacing w:before="240" w:after="60"/>
    </w:pPr>
    <w:rPr>
      <w:rFonts w:ascii="Times New Roman" w:hAnsi="Times New Roman"/>
      <w:b/>
      <w:sz w:val="28"/>
    </w:rPr>
  </w:style>
  <w:style w:type="character" w:customStyle="1" w:styleId="Underline">
    <w:name w:val="Underline"/>
    <w:basedOn w:val="DefaultParagraphFont"/>
    <w:qFormat/>
    <w:rsid w:val="00B944A2"/>
    <w:rPr>
      <w:u w:val="single"/>
    </w:rPr>
  </w:style>
  <w:style w:type="character" w:customStyle="1" w:styleId="BoldandItalics">
    <w:name w:val="Bold and Italics"/>
    <w:qFormat/>
    <w:rsid w:val="00B944A2"/>
    <w:rPr>
      <w:b/>
      <w:i/>
      <w:u w:val="none"/>
    </w:rPr>
  </w:style>
  <w:style w:type="paragraph" w:styleId="BalloonText">
    <w:name w:val="Balloon Text"/>
    <w:basedOn w:val="Normal"/>
    <w:link w:val="BalloonTextChar"/>
    <w:rsid w:val="00B944A2"/>
    <w:rPr>
      <w:rFonts w:ascii="Tahoma" w:hAnsi="Tahoma" w:cs="Tahoma"/>
      <w:sz w:val="16"/>
      <w:szCs w:val="16"/>
    </w:rPr>
  </w:style>
  <w:style w:type="character" w:customStyle="1" w:styleId="BalloonTextChar">
    <w:name w:val="Balloon Text Char"/>
    <w:basedOn w:val="DefaultParagraphFont"/>
    <w:link w:val="BalloonText"/>
    <w:rsid w:val="00B944A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944A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944A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944A2"/>
    <w:rPr>
      <w:b/>
      <w:color w:val="660033"/>
      <w:spacing w:val="0"/>
    </w:rPr>
  </w:style>
  <w:style w:type="paragraph" w:customStyle="1" w:styleId="Nameditemlist">
    <w:name w:val="Named item list"/>
    <w:basedOn w:val="BodyText"/>
    <w:qFormat/>
    <w:rsid w:val="00B944A2"/>
    <w:pPr>
      <w:tabs>
        <w:tab w:val="left" w:pos="2835"/>
      </w:tabs>
      <w:ind w:left="2835" w:hanging="2835"/>
    </w:pPr>
  </w:style>
  <w:style w:type="paragraph" w:customStyle="1" w:styleId="BodyTextnopadding">
    <w:name w:val="Body Text no padding"/>
    <w:basedOn w:val="BodyText"/>
    <w:qFormat/>
    <w:rsid w:val="00B944A2"/>
    <w:pPr>
      <w:spacing w:before="0" w:after="0"/>
    </w:pPr>
  </w:style>
  <w:style w:type="paragraph" w:customStyle="1" w:styleId="BodyTextBold">
    <w:name w:val="Body Text Bold"/>
    <w:basedOn w:val="BodyText"/>
    <w:qFormat/>
    <w:rsid w:val="00B944A2"/>
    <w:rPr>
      <w:b/>
    </w:rPr>
  </w:style>
  <w:style w:type="character" w:styleId="Hyperlink">
    <w:name w:val="Hyperlink"/>
    <w:basedOn w:val="DefaultParagraphFont"/>
    <w:uiPriority w:val="99"/>
    <w:unhideWhenUsed/>
    <w:rsid w:val="005103D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619</Words>
  <Characters>3965</Characters>
  <Application>Microsoft Office Word</Application>
  <DocSecurity>0</DocSecurity>
  <Lines>120</Lines>
  <Paragraphs>62</Paragraphs>
  <ScaleCrop>false</ScaleCrop>
  <Company>Author-it Software Corporation Ltd.</Company>
  <LinksUpToDate>false</LinksUpToDate>
  <CharactersWithSpaces>4522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DEFSUR003 Employ visual emergency signalling techniques in a survival situation</dc:title>
  <dc:subject>Approved</dc:subject>
  <dc:creator>Public Skills Australia</dc:creator>
  <cp:keywords>Release: 1</cp:keywords>
  <dc:description>Review Date: 12 April 2008</dc:description>
  <cp:lastModifiedBy>HSD_TPCMSd.prod</cp:lastModifiedBy>
  <cp:revision>3</cp:revision>
  <dcterms:created xsi:type="dcterms:W3CDTF">2024-11-07T11:33:00Z</dcterms:created>
  <dcterms:modified xsi:type="dcterms:W3CDTF">2024-11-07T11:33:00Z</dcterms:modified>
</cp:coreProperties>
</file>