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BBB" w:rsidP="000E3BBB">
      <w:pPr>
        <w:pStyle w:val="Title"/>
      </w:pPr>
      <w:r>
        <w:fldChar w:fldCharType="begin"/>
      </w:r>
      <w:r>
        <w:instrText xml:space="preserve"> TITLE   \* MERGEFORMAT </w:instrText>
      </w:r>
      <w:r>
        <w:fldChar w:fldCharType="separate"/>
      </w:r>
      <w:r>
        <w:t>DEFSIM014 Work effectively with simulator systems</w:t>
      </w:r>
      <w:r>
        <w:fldChar w:fldCharType="end"/>
      </w:r>
    </w:p>
    <w:p w:rsidR="000E3BBB" w:rsidP="000E3BBB">
      <w:pPr>
        <w:pStyle w:val="Version"/>
        <w:sectPr w:rsidSect="00CE0A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0A64" w:rsidP="00CE0A64">
      <w:pPr>
        <w:pStyle w:val="SuperHeading"/>
      </w:pPr>
      <w:r w:rsidRPr="00CE0A64">
        <w:t>DEFSIM014 Work effectively with simulator systems</w:t>
      </w:r>
    </w:p>
    <w:p w:rsidR="00000000" w:rsidRPr="00CE0A64" w:rsidP="00CE0A64">
      <w:pPr>
        <w:pStyle w:val="Heading1"/>
      </w:pPr>
      <w:bookmarkStart w:id="1" w:name="O_1145833"/>
      <w:bookmarkEnd w:id="1"/>
      <w:r w:rsidRPr="00CE0A64">
        <w:t>Modification History</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Release 1. This is the first release of this unit in the DEF Defence Training Package Release 4.0.</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2" w:name="O_1145834"/>
      <w:bookmarkEnd w:id="2"/>
      <w:r w:rsidRPr="00CE0A64">
        <w:t>Application</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This unit involves the skills and knowledge required to work effectively in the simulator main</w:t>
            </w:r>
            <w:r w:rsidRPr="00CE0A64">
              <w:t>tenance industry, in compliance with relevant regulatory requirements and national operating standards.</w:t>
            </w:r>
          </w:p>
          <w:p w:rsidR="00000000" w:rsidRPr="00CE0A64" w:rsidP="00CE0A64">
            <w:pPr>
              <w:pStyle w:val="BodyText"/>
            </w:pPr>
            <w:r w:rsidRPr="00CE0A64">
              <w:t>It includes determining appropriate work roles, contributing to the planning of activities, working with others and following Health, Safety and the Env</w:t>
            </w:r>
            <w:r w:rsidRPr="00CE0A64">
              <w:t>ironment (HSE) procedures.</w:t>
            </w:r>
          </w:p>
          <w:p w:rsidR="00000000" w:rsidRPr="00CE0A64" w:rsidP="00CE0A64">
            <w:pPr>
              <w:pStyle w:val="BodyText"/>
            </w:pPr>
            <w:r w:rsidRPr="00CE0A64">
              <w:t>This unit addresses simulation non-technical skill requirements (mental, social and personal-management abilities) related to teamwork duties of simulation personnel and contributes to safe and effective performance in complex si</w:t>
            </w:r>
            <w:r w:rsidRPr="00CE0A64">
              <w:t>mulation operational environments.</w:t>
            </w:r>
          </w:p>
          <w:p w:rsidR="00000000" w:rsidRPr="00CE0A64" w:rsidP="00CE0A64">
            <w:pPr>
              <w:pStyle w:val="BodyText"/>
            </w:pPr>
            <w:r w:rsidRPr="00CE0A64">
              <w:t>In the context of this unit, simulators are used to replicate land, air, sea and undersea systems to facilitate training and development.</w:t>
            </w:r>
          </w:p>
          <w:p w:rsidR="00000000" w:rsidRPr="00CE0A64" w:rsidP="00CE0A64">
            <w:pPr>
              <w:pStyle w:val="BodyText"/>
            </w:pPr>
            <w:r w:rsidRPr="00CE0A64">
              <w:t xml:space="preserve">This unit was developed in a Defence environment but may be relevant to others who </w:t>
            </w:r>
            <w:r w:rsidRPr="00CE0A64">
              <w:t>work in this field.</w:t>
            </w:r>
          </w:p>
          <w:p w:rsidR="00000000" w:rsidRPr="00CE0A64" w:rsidP="00CE0A64">
            <w:pPr>
              <w:pStyle w:val="BodyText"/>
            </w:pPr>
            <w:r w:rsidRPr="00CE0A64">
              <w:t>The skills and knowledge described in this unit must be applied within the legislative, regulatory and policy environment in which they are carried out. Organisational policies and procedures must be consulted and adhered to.</w:t>
            </w:r>
          </w:p>
          <w:p w:rsidR="00000000" w:rsidRPr="00CE0A64" w:rsidP="00CE0A64">
            <w:pPr>
              <w:pStyle w:val="BodyText"/>
            </w:pPr>
            <w:r w:rsidRPr="00CE0A64">
              <w:t>Those unde</w:t>
            </w:r>
            <w:r w:rsidRPr="00CE0A64">
              <w:t>rtaking this unit would work independently, or as part of a team, with minimal supervision, while performing complex tasks, including complex problem solving, in a limited range of contexts. They would use discretion and judgement and take responsibility f</w:t>
            </w:r>
            <w:r w:rsidRPr="00CE0A64">
              <w:t>or the quality of their outputs.</w:t>
            </w:r>
          </w:p>
          <w:p w:rsidR="00000000" w:rsidRPr="00CE0A64" w:rsidP="00CE0A64">
            <w:pPr>
              <w:pStyle w:val="BodyText"/>
            </w:pPr>
            <w:r w:rsidRPr="00CE0A64">
              <w:t>No licensing, legislative or certification requirements apply to this unit at the time of publication.</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3" w:name="O_1145835"/>
      <w:bookmarkEnd w:id="3"/>
      <w:r w:rsidRPr="00CE0A64">
        <w:t>Pre-requisite Unit</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Not applicable.</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4" w:name="O_1145836"/>
      <w:bookmarkEnd w:id="4"/>
      <w:r w:rsidRPr="00CE0A64">
        <w:t>Competency Field</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Simulator Operations</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5" w:name="O_1145837"/>
      <w:bookmarkEnd w:id="5"/>
      <w:r w:rsidRPr="00CE0A64">
        <w:t>Unit Sector</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Not applicable.</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6" w:name="O_1145838"/>
      <w:bookmarkEnd w:id="6"/>
      <w:r w:rsidRPr="00CE0A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E0A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PERFORMANCE CRITERIA</w:t>
            </w:r>
          </w:p>
        </w:tc>
      </w:tr>
      <w:tr w:rsidTr="00CE0A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Performance criteria describe the performance needed to demonstrate achievement of the element.</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Determine appropriate work roles within a simulator maintenance workplace</w:t>
            </w: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Consider work instructions, performance requirements, workplace procedures an</w:t>
            </w:r>
            <w:r w:rsidRPr="00CE0A64">
              <w:t>d Health, Safety and the Environment (HSE) requirements when identifying work roles for each team member</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Make contributions to the team to assist in determining appropriate work roles and responsibilities required to successfully and safely complete</w:t>
            </w:r>
            <w:r w:rsidRPr="00CE0A64">
              <w:t xml:space="preserve"> work activities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Contribute to planning the successful and efficient outcome of a work activity</w:t>
            </w: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Contribute suggestions and information to assist the planning of work activities and to minimise delays to stakeholders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Make suggestions for improvements to processes and discuss with other team members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 xml:space="preserve">Identify factors affecting the efficient completion of a work task </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Work with others in the simulation maintenance industry</w:t>
            </w: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Use correct simulator terminology r</w:t>
            </w:r>
            <w:r w:rsidRPr="00CE0A64">
              <w:t>elevant to the simulator type and the context of work being undertaken to communicate with stakeholders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Provide assistance to team members within scope of own job role, to complete assigned tasks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Complete work tasks in accordance with relevant simulator workplace procedures, industry rules and regulations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Operate workplace equipment and technology and in accordance with manufacturer instructions, workplace policies and procedures, and HSE re</w:t>
            </w:r>
            <w:r w:rsidRPr="00CE0A64">
              <w:t>gulations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Contribute to improving work roles within scope of own job role, with the team and supervisors to improve work practices and procedures</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rPr>
                <w:rStyle w:val="SpecialBold"/>
              </w:rPr>
              <w:t xml:space="preserve">Follow HSE procedures within the simulator </w:t>
            </w:r>
            <w:r w:rsidRPr="00CE0A64">
              <w:rPr>
                <w:rStyle w:val="SpecialBold"/>
              </w:rPr>
              <w:t>workplace</w:t>
            </w: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Follow simulator workplace emergency procedures and executed when emergencies occur</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 xml:space="preserve">Identify and report potential causes of incidents and safety issues </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Take actions to remove hazards, minimise the risks to all simulator personnel, and the risk of property damage</w:t>
            </w:r>
          </w:p>
        </w:tc>
      </w:tr>
      <w:tr w:rsidTr="00CE0A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E0A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Use personal protective equipment correctly in accordance with workplace procedures</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7" w:name="O_1145839"/>
      <w:bookmarkEnd w:id="7"/>
      <w:r w:rsidRPr="00CE0A64">
        <w:t>Foundation Skills</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Foundation skil</w:t>
            </w:r>
            <w:r w:rsidRPr="00CE0A64">
              <w:t>ls essential to performance are explicit in the performance criteria of this unit of competency.</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8" w:name="O_1145840"/>
      <w:bookmarkEnd w:id="8"/>
      <w:r w:rsidRPr="00CE0A64">
        <w:t>Range of Conditions</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Range is restricted to essential operating conditions and any other variables essential to the work environment.</w:t>
            </w:r>
          </w:p>
          <w:p w:rsidR="00000000" w:rsidRPr="00CE0A64" w:rsidP="00CE0A64">
            <w:pPr>
              <w:pStyle w:val="BodyText"/>
            </w:pPr>
            <w:r w:rsidRPr="00CE0A64">
              <w:t>Non-essential conditions may be found in the Companion Volume Implementation Guide.</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9" w:name="O_1145841"/>
      <w:bookmarkEnd w:id="9"/>
      <w:r w:rsidRPr="00CE0A64">
        <w:t>Unit Mapping Information</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This unit supersedes and is not equivalent to DEFSIM008 Work effectively with simulator systems.</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10" w:name="O_1145848"/>
      <w:bookmarkEnd w:id="10"/>
      <w:r w:rsidRPr="00CE0A64">
        <w:t>Links</w:t>
      </w:r>
    </w:p>
    <w:p w:rsidR="00000000" w:rsidRPr="00CE0A64" w:rsidP="000E3BBB">
      <w:pPr>
        <w:pStyle w:val="BodyText"/>
      </w:pPr>
      <w:r w:rsidRPr="00CE0A64">
        <w:t>Co</w:t>
      </w:r>
      <w:r w:rsidRPr="00CE0A64">
        <w:t xml:space="preserve">mpanion Volume Implementation Guides are found on VETNet - </w:t>
      </w:r>
      <w:r>
        <w:fldChar w:fldCharType="begin"/>
      </w:r>
      <w:r>
        <w:instrText xml:space="preserve"> HYPERLINK "https://vetnet.gov.au/Pages/TrainingDocs.aspx?q=6bdbab1e-11ed-4bc9-9cba-9e1a55d4e4a9" </w:instrText>
      </w:r>
      <w:r>
        <w:fldChar w:fldCharType="separate"/>
      </w:r>
      <w:r w:rsidRPr="00476F08">
        <w:rPr>
          <w:rStyle w:val="Hyperlink"/>
        </w:rPr>
        <w:t>https://vetnet.gov.au/Pages/TrainingDocs.aspx?q=6bdbab1e-11ed-4bc9-9cba-9e1a55d4e4a9</w:t>
      </w:r>
      <w:r>
        <w:fldChar w:fldCharType="end"/>
      </w:r>
    </w:p>
    <w:p w:rsidR="00000000" w:rsidRPr="00CE0A64" w:rsidP="000E3BBB">
      <w:pPr>
        <w:pStyle w:val="BodyText"/>
        <w:sectPr w:rsidSect="00CE0A64">
          <w:headerReference w:type="default" r:id="rId10"/>
          <w:footerReference w:type="default" r:id="rId11"/>
          <w:pgSz w:w="11908" w:h="16833"/>
          <w:pgMar w:top="1702" w:right="1418" w:bottom="1702" w:left="1418" w:header="992" w:footer="992" w:gutter="0"/>
          <w:cols w:space="720"/>
          <w:noEndnote/>
          <w:docGrid w:linePitch="299"/>
        </w:sectPr>
      </w:pPr>
    </w:p>
    <w:p w:rsidR="00000000" w:rsidRPr="00CE0A64" w:rsidP="00CE0A64">
      <w:pPr>
        <w:pStyle w:val="SuperHeading"/>
      </w:pPr>
      <w:r w:rsidRPr="00CE0A64">
        <w:t>Assessment Requirements for DEFSIM014 Work effectively with simul</w:t>
      </w:r>
      <w:r w:rsidRPr="00CE0A64">
        <w:t>ator systems</w:t>
      </w:r>
    </w:p>
    <w:p w:rsidR="00000000" w:rsidRPr="00CE0A64" w:rsidP="00CE0A64">
      <w:pPr>
        <w:pStyle w:val="Heading1"/>
      </w:pPr>
      <w:bookmarkStart w:id="11" w:name="O_1145843"/>
      <w:bookmarkEnd w:id="11"/>
      <w:r w:rsidRPr="00CE0A64">
        <w:t>Modification History</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Release 1. This is the first release of this unit in the DEF Defence Training Package Release 4.0.</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12" w:name="O_1145844"/>
      <w:bookmarkEnd w:id="12"/>
      <w:r w:rsidRPr="00CE0A64">
        <w:t>Performance Evidence</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Evidence required to demonstrate competence in this unit must be relevant to and satisfy all of the requirements of the elements and performance criteria on at least one occasion and includes:</w:t>
            </w:r>
          </w:p>
        </w:tc>
      </w:tr>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ListBullet"/>
            </w:pPr>
            <w:r w:rsidRPr="00CE0A64">
              <w:t>applying simulator systems knowledge relevant to work being p</w:t>
            </w:r>
            <w:r w:rsidRPr="00CE0A64">
              <w:t>erformed</w:t>
            </w:r>
          </w:p>
          <w:p w:rsidR="00000000" w:rsidRPr="00CE0A64" w:rsidP="00CE0A64">
            <w:pPr>
              <w:pStyle w:val="ListBullet"/>
            </w:pPr>
            <w:r w:rsidRPr="00CE0A64">
              <w:t>contributing suggestions and information to assist planning a work activity</w:t>
            </w:r>
          </w:p>
          <w:p w:rsidR="00000000" w:rsidRPr="00CE0A64" w:rsidP="00CE0A64">
            <w:pPr>
              <w:pStyle w:val="ListBullet"/>
            </w:pPr>
            <w:r w:rsidRPr="00CE0A64">
              <w:t>contributing to a group discussion to identify work roles and responsibilities</w:t>
            </w:r>
          </w:p>
          <w:p w:rsidR="00000000" w:rsidRPr="00CE0A64" w:rsidP="00CE0A64">
            <w:pPr>
              <w:pStyle w:val="ListBullet"/>
            </w:pPr>
            <w:r w:rsidRPr="00CE0A64">
              <w:t>identifying, reviewing and analysing information relevant to simulator systems</w:t>
            </w:r>
          </w:p>
          <w:p w:rsidR="00000000" w:rsidRPr="00CE0A64" w:rsidP="00CE0A64">
            <w:pPr>
              <w:pStyle w:val="ListBullet"/>
            </w:pPr>
            <w:r w:rsidRPr="00CE0A64">
              <w:t>identifying s</w:t>
            </w:r>
            <w:r w:rsidRPr="00CE0A64">
              <w:t>afety hazards in the simulation workplace and taking action to minimise risks to all team members by following Health, Safety and the Environment (HSE) procedures</w:t>
            </w:r>
          </w:p>
          <w:p w:rsidR="00000000" w:rsidRPr="00CE0A64" w:rsidP="00CE0A64">
            <w:pPr>
              <w:pStyle w:val="ListBullet"/>
            </w:pPr>
            <w:r w:rsidRPr="00CE0A64">
              <w:t>implementing HSE procedures</w:t>
            </w:r>
          </w:p>
          <w:p w:rsidR="00000000" w:rsidRPr="00CE0A64" w:rsidP="00CE0A64">
            <w:pPr>
              <w:pStyle w:val="ListBullet"/>
            </w:pPr>
            <w:r w:rsidRPr="00CE0A64">
              <w:t>interpreting organisation role relevant to simulator systems</w:t>
            </w:r>
          </w:p>
          <w:p w:rsidR="00000000" w:rsidRPr="00CE0A64" w:rsidP="00CE0A64">
            <w:pPr>
              <w:pStyle w:val="ListBullet"/>
            </w:pPr>
            <w:r w:rsidRPr="00CE0A64">
              <w:t>negotiating and communicating effectively with key stakeholders</w:t>
            </w:r>
          </w:p>
          <w:p w:rsidR="00000000" w:rsidRPr="00CE0A64" w:rsidP="00CE0A64">
            <w:pPr>
              <w:pStyle w:val="ListBullet"/>
            </w:pPr>
            <w:r w:rsidRPr="00CE0A64">
              <w:t>selecting and using required personal protective equipment (PPE) conforming to industry and HSE standards</w:t>
            </w:r>
          </w:p>
          <w:p w:rsidR="00000000" w:rsidRPr="00CE0A64" w:rsidP="00CE0A64">
            <w:pPr>
              <w:pStyle w:val="ListBullet"/>
            </w:pPr>
            <w:r w:rsidRPr="00CE0A64">
              <w:t>using workplace technology and equipment to achieve work tasks</w:t>
            </w:r>
          </w:p>
          <w:p w:rsidR="00000000" w:rsidRPr="00CE0A64" w:rsidP="00CE0A64">
            <w:pPr>
              <w:pStyle w:val="ListBullet"/>
            </w:pPr>
            <w:r w:rsidRPr="00CE0A64">
              <w:t xml:space="preserve">working systematically </w:t>
            </w:r>
            <w:r w:rsidRPr="00CE0A64">
              <w:t>with required attention to detail without injury to self or others, or damage to goods or equipment.</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13" w:name="O_1145845"/>
      <w:bookmarkEnd w:id="13"/>
      <w:r w:rsidRPr="00CE0A64">
        <w:t>Knowledge Evidence</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E0A64">
            <w:pPr>
              <w:pStyle w:val="BodyText"/>
              <w:rPr>
                <w:lang w:val="en-NZ"/>
              </w:rPr>
            </w:pPr>
            <w:r w:rsidRPr="00CE0A64">
              <w:t>Evidence required to demonstrate competence in this unit must be relevant to and satisfy all of the requirements of</w:t>
            </w:r>
            <w:r w:rsidRPr="00CE0A64">
              <w:t xml:space="preserve"> the elements and performance criteria and include knowledge of:</w:t>
            </w:r>
          </w:p>
        </w:tc>
      </w:tr>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ListBullet"/>
            </w:pPr>
            <w:r w:rsidRPr="00CE0A64">
              <w:t>applicable simulator terminology</w:t>
            </w:r>
          </w:p>
          <w:p w:rsidR="00000000" w:rsidRPr="00CE0A64" w:rsidP="00CE0A64">
            <w:pPr>
              <w:pStyle w:val="ListBullet"/>
            </w:pPr>
            <w:r w:rsidRPr="00CE0A64">
              <w:t>appropriate PPE.</w:t>
            </w:r>
          </w:p>
          <w:p w:rsidR="00000000" w:rsidRPr="00CE0A64" w:rsidP="00CE0A64">
            <w:pPr>
              <w:pStyle w:val="ListBullet"/>
            </w:pPr>
            <w:r w:rsidRPr="00CE0A64">
              <w:t>capabilities and limitations of the relevant simulator</w:t>
            </w:r>
          </w:p>
          <w:p w:rsidR="00000000" w:rsidRPr="00CE0A64" w:rsidP="00CE0A64">
            <w:pPr>
              <w:pStyle w:val="ListBullet"/>
            </w:pPr>
            <w:r w:rsidRPr="00CE0A64">
              <w:t>HSE requirements and responsibilities in the simulator workplace</w:t>
            </w:r>
          </w:p>
          <w:p w:rsidR="00000000" w:rsidRPr="00CE0A64" w:rsidP="00CE0A64">
            <w:pPr>
              <w:pStyle w:val="ListBullet"/>
            </w:pPr>
            <w:r w:rsidRPr="00CE0A64">
              <w:t>legislative and regulatory requirements related to the relevant simulator systems</w:t>
            </w:r>
          </w:p>
          <w:p w:rsidR="00000000" w:rsidRPr="00CE0A64" w:rsidP="00CE0A64">
            <w:pPr>
              <w:pStyle w:val="ListBullet"/>
            </w:pPr>
            <w:r w:rsidRPr="00CE0A64">
              <w:t>organisational policy and procedures related to the relevant simulator</w:t>
            </w:r>
          </w:p>
          <w:p w:rsidR="00000000" w:rsidRPr="00CE0A64" w:rsidP="00CE0A64">
            <w:pPr>
              <w:pStyle w:val="ListBullet"/>
            </w:pPr>
            <w:r w:rsidRPr="00CE0A64">
              <w:t>roles and responsibilities of team members</w:t>
            </w:r>
          </w:p>
          <w:p w:rsidR="00000000" w:rsidRPr="00CE0A64" w:rsidP="00CE0A64">
            <w:pPr>
              <w:pStyle w:val="ListBullet"/>
            </w:pPr>
            <w:r w:rsidRPr="00CE0A64">
              <w:t>techniques to identify potential safety risks in the simulat</w:t>
            </w:r>
            <w:r w:rsidRPr="00CE0A64">
              <w:t xml:space="preserve">or maintenance workplace. </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14" w:name="O_1145846"/>
      <w:bookmarkEnd w:id="14"/>
      <w:r w:rsidRPr="00CE0A64">
        <w:t>Assessment Conditions</w:t>
      </w:r>
    </w:p>
    <w:tbl>
      <w:tblPr>
        <w:tblW w:w="9497" w:type="dxa"/>
        <w:tblLayout w:type="fixed"/>
        <w:tblCellMar>
          <w:left w:w="62" w:type="dxa"/>
          <w:right w:w="62" w:type="dxa"/>
        </w:tblCellMar>
        <w:tblLook w:val="0000"/>
      </w:tblPr>
      <w:tblGrid>
        <w:gridCol w:w="9497"/>
      </w:tblGrid>
      <w:tr w:rsidTr="00CE0A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0A64" w:rsidP="00CE0A64">
            <w:pPr>
              <w:pStyle w:val="BodyText"/>
            </w:pPr>
            <w:r w:rsidRPr="00CE0A64">
              <w:t>Assessors must hold credentials specified within the Standards for Registered Training Organisations current at the time of assessment.</w:t>
            </w:r>
          </w:p>
          <w:p w:rsidR="00000000" w:rsidRPr="00CE0A64" w:rsidP="00CE0A64">
            <w:pPr>
              <w:pStyle w:val="BodyText"/>
            </w:pPr>
            <w:r w:rsidRPr="00CE0A64">
              <w:t>Assessment must satisfy the Principles of Assessme</w:t>
            </w:r>
            <w:r w:rsidRPr="00CE0A64">
              <w:t>nt and Rules of Evidence and all regulatory requirements included within the Standards for Registered Training Organisations current at the time of assessment.</w:t>
            </w:r>
          </w:p>
          <w:p w:rsidR="00000000" w:rsidRPr="00CE0A64" w:rsidP="00CE0A64">
            <w:pPr>
              <w:pStyle w:val="BodyText"/>
            </w:pPr>
            <w:r w:rsidRPr="00CE0A64">
              <w:t>Assessment must occur in workplace operational situations. Where this is not appropriate, assess</w:t>
            </w:r>
            <w:r w:rsidRPr="00CE0A64">
              <w:t>ment must occur in simulated workplace operational situations that reflect workplace conditions.</w:t>
            </w:r>
          </w:p>
          <w:p w:rsidR="00000000" w:rsidRPr="00CE0A64" w:rsidP="00CE0A64">
            <w:pPr>
              <w:pStyle w:val="BodyText"/>
            </w:pPr>
            <w:r w:rsidRPr="00CE0A64">
              <w:t>Assessment processes and techniques must be appropriate to the language, literacy and numeracy requirements of the work being performed and the needs of the candidate.</w:t>
            </w:r>
          </w:p>
          <w:p w:rsidR="00000000" w:rsidRPr="00CE0A64" w:rsidP="00CE0A64">
            <w:pPr>
              <w:pStyle w:val="BodyText"/>
            </w:pPr>
            <w:r w:rsidRPr="00CE0A64">
              <w:t>Retail or commercial systems whose primary purpose is entertainment do not meet the requ</w:t>
            </w:r>
            <w:r w:rsidRPr="00CE0A64">
              <w:t>irements.</w:t>
            </w:r>
          </w:p>
          <w:p w:rsidR="00000000" w:rsidRPr="00CE0A64" w:rsidP="00CE0A64">
            <w:pPr>
              <w:pStyle w:val="BodyText"/>
            </w:pPr>
            <w:r w:rsidRPr="00CE0A64">
              <w:t>Individual domestic use systems whose primary purpose is entertainment do not meet the requirements.</w:t>
            </w:r>
          </w:p>
          <w:p w:rsidR="00000000" w:rsidRPr="00CE0A64" w:rsidP="00CE0A64">
            <w:pPr>
              <w:pStyle w:val="BodyText"/>
            </w:pPr>
            <w:r w:rsidRPr="00CE0A64">
              <w:t>Resources for assessment must include access to:</w:t>
            </w:r>
          </w:p>
          <w:p w:rsidR="00000000" w:rsidRPr="00CE0A64" w:rsidP="00CE0A64">
            <w:pPr>
              <w:pStyle w:val="ListBullet"/>
            </w:pPr>
            <w:r w:rsidRPr="00CE0A64">
              <w:t>a range of relevant exercises, case studies and/or simulations</w:t>
            </w:r>
          </w:p>
          <w:p w:rsidR="00000000" w:rsidRPr="00CE0A64" w:rsidP="00CE0A64">
            <w:pPr>
              <w:pStyle w:val="ListBullet"/>
            </w:pPr>
            <w:r w:rsidRPr="00CE0A64">
              <w:t>acceptable means of simulation a</w:t>
            </w:r>
            <w:r w:rsidRPr="00CE0A64">
              <w:t>ssessment</w:t>
            </w:r>
          </w:p>
          <w:p w:rsidR="00000000" w:rsidRPr="00CE0A64" w:rsidP="00CE0A64">
            <w:pPr>
              <w:pStyle w:val="ListBullet"/>
            </w:pPr>
            <w:r w:rsidRPr="00CE0A64">
              <w:t>applicable documentation, including workplace procedures, regulations, codes of practice and operation manuals</w:t>
            </w:r>
          </w:p>
          <w:p w:rsidR="00000000" w:rsidRPr="00CE0A64" w:rsidP="00CE0A64">
            <w:pPr>
              <w:pStyle w:val="ListBullet"/>
            </w:pPr>
            <w:r w:rsidRPr="00CE0A64">
              <w:t>relevant materials, tools, equipment and PPE currently used in industry.</w:t>
            </w:r>
          </w:p>
        </w:tc>
      </w:tr>
    </w:tbl>
    <w:p w:rsidR="00000000" w:rsidRPr="00CE0A64" w:rsidP="00CE0A64">
      <w:pPr>
        <w:pStyle w:val="NoPaddingFontSize1"/>
      </w:pPr>
    </w:p>
    <w:p w:rsidR="00000000" w:rsidRPr="00CE0A64" w:rsidP="00CE0A64">
      <w:pPr>
        <w:pStyle w:val="AllowPageBreak"/>
      </w:pPr>
    </w:p>
    <w:p w:rsidR="00000000" w:rsidRPr="00CE0A64" w:rsidP="00CE0A64">
      <w:pPr>
        <w:pStyle w:val="Heading1"/>
      </w:pPr>
      <w:bookmarkStart w:id="15" w:name="O_1145849"/>
      <w:bookmarkEnd w:id="15"/>
      <w:r w:rsidRPr="00CE0A64">
        <w:t>Links</w:t>
      </w:r>
    </w:p>
    <w:p w:rsidR="00000000" w:rsidRPr="00CE0A64" w:rsidP="000E3BBB">
      <w:pPr>
        <w:pStyle w:val="BodyText"/>
      </w:pPr>
      <w:r w:rsidRPr="00CE0A6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76F08">
        <w:rPr>
          <w:rStyle w:val="Hyperlink"/>
        </w:rPr>
        <w:t>https://vetnet.gov.au/Pages/TrainingDocs.aspx?q=6bdbab1e-11ed-4bc9-9cba-9e1a55d4e4a9</w:t>
      </w:r>
      <w:r>
        <w:fldChar w:fldCharType="end"/>
      </w:r>
    </w:p>
    <w:p w:rsidR="00000000" w:rsidRPr="00CE0A64" w:rsidP="00CE0A64"/>
    <w:sectPr w:rsidSect="00CE0A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rsidRPr="000E3BBB" w:rsidP="000E3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BB" w:rsidP="00CE0A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BBB" w:rsidP="00CE0A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E3BBB" w:rsidP="00CE0A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rsidP="00CE0A64">
    <w:pPr>
      <w:pStyle w:val="Footer"/>
      <w:framePr w:wrap="around"/>
    </w:pPr>
    <w:r>
      <w:fldChar w:fldCharType="begin"/>
    </w:r>
    <w:r>
      <w:instrText xml:space="preserve"> DOCPROPERTY  Subject  \* MERGEFORMAT </w:instrText>
    </w:r>
    <w:r>
      <w:fldChar w:fldCharType="separate"/>
    </w:r>
    <w:r w:rsidR="000E3BBB">
      <w:t>Approved</w:t>
    </w:r>
    <w:r w:rsidR="000E3BBB">
      <w:fldChar w:fldCharType="end"/>
    </w:r>
    <w:r>
      <w:tab/>
      <w:t xml:space="preserve">Page </w:t>
    </w:r>
    <w:r>
      <w:fldChar w:fldCharType="begin"/>
    </w:r>
    <w:r>
      <w:instrText xml:space="preserve"> PAGE  \* Arabic  \* MERGEFORMAT </w:instrText>
    </w:r>
    <w:r>
      <w:fldChar w:fldCharType="separate"/>
    </w:r>
    <w:r w:rsidR="000E3BB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3BBB">
      <w:rPr>
        <w:noProof/>
      </w:rPr>
      <w:t>4</w:t>
    </w:r>
    <w:r>
      <w:rPr>
        <w:noProof/>
      </w:rPr>
      <w:fldChar w:fldCharType="end"/>
    </w:r>
  </w:p>
  <w:p w:rsidR="00CE0A64" w:rsidP="00CE0A64">
    <w:pPr>
      <w:pStyle w:val="Footer"/>
      <w:framePr w:wrap="around"/>
    </w:pPr>
    <w:r>
      <w:t xml:space="preserve">© Commonwealth of Australia, </w:t>
    </w:r>
    <w:r>
      <w:fldChar w:fldCharType="begin"/>
    </w:r>
    <w:r>
      <w:instrText xml:space="preserve"> DATE  \@ "yyyy"  \* MERGEFORMAT </w:instrText>
    </w:r>
    <w:r>
      <w:fldChar w:fldCharType="separate"/>
    </w:r>
    <w:r w:rsidR="000E3BBB">
      <w:rPr>
        <w:noProof/>
      </w:rPr>
      <w:t>2025</w:t>
    </w:r>
    <w:r>
      <w:fldChar w:fldCharType="end"/>
    </w:r>
    <w:r>
      <w:tab/>
    </w:r>
    <w:r>
      <w:fldChar w:fldCharType="begin"/>
    </w:r>
    <w:r>
      <w:instrText xml:space="preserve"> DOCPROPERTY  Author  \* MERGEFORMAT </w:instrText>
    </w:r>
    <w:r>
      <w:fldChar w:fldCharType="separate"/>
    </w:r>
    <w:r w:rsidR="000E3BBB">
      <w:t>Public Skills Australia</w:t>
    </w:r>
    <w:r w:rsidR="000E3BBB">
      <w:fldChar w:fldCharType="end"/>
    </w:r>
  </w:p>
  <w:p w:rsidR="00CE0A64" w:rsidP="00CE0A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0A64" w:rsidRPr="000E3BBB" w:rsidP="000E3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BB" w:rsidRPr="002D2AF8" w:rsidP="00CE0A64">
    <w:pPr>
      <w:pStyle w:val="Header"/>
      <w:framePr w:wrap="around"/>
    </w:pPr>
    <w:r>
      <w:fldChar w:fldCharType="begin"/>
    </w:r>
    <w:r>
      <w:instrText xml:space="preserve"> TITLE   \* MERGEFORMAT </w:instrText>
    </w:r>
    <w:r>
      <w:fldChar w:fldCharType="separate"/>
    </w:r>
    <w:r>
      <w:t>DEFSIM014 Work effectively with simulator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3BBB" w:rsidP="00CE0A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A64" w:rsidRPr="002D2AF8" w:rsidP="00CE0A64">
    <w:pPr>
      <w:pStyle w:val="Header"/>
      <w:framePr w:wrap="around"/>
    </w:pPr>
    <w:r>
      <w:fldChar w:fldCharType="begin"/>
    </w:r>
    <w:r>
      <w:instrText xml:space="preserve"> TITLE   \* MERGEFORMAT </w:instrText>
    </w:r>
    <w:r>
      <w:fldChar w:fldCharType="separate"/>
    </w:r>
    <w:r w:rsidR="000E3BBB">
      <w:t>DEFSIM014 Work effectively with simulator systems</w:t>
    </w:r>
    <w:r w:rsidR="000E3BBB">
      <w:fldChar w:fldCharType="end"/>
    </w:r>
    <w:r>
      <w:tab/>
      <w:t xml:space="preserve">Date this document was generated: </w:t>
    </w:r>
    <w:r>
      <w:fldChar w:fldCharType="begin"/>
    </w:r>
    <w:r>
      <w:instrText xml:space="preserve"> CREATEDATE  \@ "d MMMM yyyy"  \* MERGEFORMAT </w:instrText>
    </w:r>
    <w:r>
      <w:fldChar w:fldCharType="separate"/>
    </w:r>
    <w:r w:rsidR="000E3BBB">
      <w:rPr>
        <w:noProof/>
      </w:rPr>
      <w:t>2 March 2025</w:t>
    </w:r>
    <w:r>
      <w:fldChar w:fldCharType="end"/>
    </w:r>
  </w:p>
  <w:p w:rsidR="00CE0A64" w:rsidP="00CE0A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2A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1A78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0A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0A64"/>
    <w:pPr>
      <w:spacing w:before="360" w:after="60"/>
      <w:outlineLvl w:val="0"/>
    </w:pPr>
    <w:rPr>
      <w:sz w:val="32"/>
    </w:rPr>
  </w:style>
  <w:style w:type="paragraph" w:styleId="Heading2">
    <w:name w:val="heading 2"/>
    <w:basedOn w:val="HeadingBase"/>
    <w:next w:val="BodyText"/>
    <w:link w:val="Heading2Char"/>
    <w:qFormat/>
    <w:rsid w:val="00CE0A64"/>
    <w:pPr>
      <w:keepLines/>
      <w:spacing w:before="240" w:after="120"/>
      <w:outlineLvl w:val="1"/>
    </w:pPr>
    <w:rPr>
      <w:sz w:val="28"/>
      <w:szCs w:val="40"/>
    </w:rPr>
  </w:style>
  <w:style w:type="paragraph" w:styleId="Heading3">
    <w:name w:val="heading 3"/>
    <w:basedOn w:val="HeadingBase"/>
    <w:next w:val="BodyText"/>
    <w:link w:val="Heading3Char"/>
    <w:qFormat/>
    <w:rsid w:val="00CE0A64"/>
    <w:pPr>
      <w:spacing w:before="180" w:after="120"/>
      <w:outlineLvl w:val="2"/>
    </w:pPr>
    <w:rPr>
      <w:spacing w:val="-10"/>
      <w:kern w:val="32"/>
    </w:rPr>
  </w:style>
  <w:style w:type="paragraph" w:styleId="Heading4">
    <w:name w:val="heading 4"/>
    <w:basedOn w:val="HeadingBase"/>
    <w:next w:val="BodyText"/>
    <w:link w:val="Heading4Char"/>
    <w:qFormat/>
    <w:rsid w:val="00CE0A64"/>
    <w:pPr>
      <w:spacing w:before="160" w:after="120"/>
      <w:outlineLvl w:val="3"/>
    </w:pPr>
    <w:rPr>
      <w:sz w:val="22"/>
    </w:rPr>
  </w:style>
  <w:style w:type="paragraph" w:styleId="Heading5">
    <w:name w:val="heading 5"/>
    <w:basedOn w:val="HeadingBase"/>
    <w:next w:val="Normal"/>
    <w:link w:val="Heading5Char"/>
    <w:qFormat/>
    <w:rsid w:val="00CE0A64"/>
    <w:pPr>
      <w:spacing w:before="80"/>
      <w:outlineLvl w:val="4"/>
    </w:pPr>
    <w:rPr>
      <w:color w:val="918585"/>
      <w:sz w:val="20"/>
    </w:rPr>
  </w:style>
  <w:style w:type="paragraph" w:styleId="Heading6">
    <w:name w:val="heading 6"/>
    <w:basedOn w:val="HeadingBase"/>
    <w:next w:val="Normal"/>
    <w:link w:val="Heading6Char"/>
    <w:qFormat/>
    <w:rsid w:val="00CE0A64"/>
    <w:pPr>
      <w:spacing w:before="60"/>
      <w:outlineLvl w:val="5"/>
    </w:pPr>
    <w:rPr>
      <w:color w:val="918585"/>
      <w:sz w:val="20"/>
    </w:rPr>
  </w:style>
  <w:style w:type="paragraph" w:styleId="Heading7">
    <w:name w:val="heading 7"/>
    <w:basedOn w:val="Normal"/>
    <w:next w:val="Normal"/>
    <w:link w:val="Heading7Char"/>
    <w:qFormat/>
    <w:rsid w:val="00CE0A64"/>
    <w:pPr>
      <w:ind w:left="720"/>
      <w:outlineLvl w:val="6"/>
    </w:pPr>
    <w:rPr>
      <w:i/>
    </w:rPr>
  </w:style>
  <w:style w:type="paragraph" w:styleId="Heading8">
    <w:name w:val="heading 8"/>
    <w:basedOn w:val="Normal"/>
    <w:next w:val="Normal"/>
    <w:link w:val="Heading8Char"/>
    <w:qFormat/>
    <w:rsid w:val="00CE0A64"/>
    <w:pPr>
      <w:ind w:left="720"/>
      <w:outlineLvl w:val="7"/>
    </w:pPr>
    <w:rPr>
      <w:i/>
    </w:rPr>
  </w:style>
  <w:style w:type="paragraph" w:styleId="Heading9">
    <w:name w:val="heading 9"/>
    <w:basedOn w:val="Normal"/>
    <w:next w:val="Normal"/>
    <w:link w:val="Heading9Char"/>
    <w:qFormat/>
    <w:rsid w:val="00CE0A64"/>
    <w:pPr>
      <w:ind w:left="720"/>
      <w:outlineLvl w:val="8"/>
    </w:pPr>
    <w:rPr>
      <w:i/>
    </w:rPr>
  </w:style>
  <w:style w:type="character" w:default="1" w:styleId="DefaultParagraphFont">
    <w:name w:val="Default Paragraph Font"/>
    <w:uiPriority w:val="1"/>
    <w:unhideWhenUsed/>
    <w:rsid w:val="00CE0A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0A64"/>
  </w:style>
  <w:style w:type="character" w:customStyle="1" w:styleId="Heading1Char">
    <w:name w:val="Heading 1 Char"/>
    <w:basedOn w:val="DefaultParagraphFont"/>
    <w:link w:val="Heading1"/>
    <w:rsid w:val="00CE0A64"/>
    <w:rPr>
      <w:rFonts w:ascii="Times New Roman" w:eastAsia="Times New Roman" w:hAnsi="Times New Roman" w:cs="Times New Roman"/>
      <w:b/>
      <w:sz w:val="32"/>
      <w:szCs w:val="20"/>
      <w:lang w:eastAsia="en-US"/>
    </w:rPr>
  </w:style>
  <w:style w:type="paragraph" w:styleId="BodyText">
    <w:name w:val="Body Text"/>
    <w:basedOn w:val="Normal"/>
    <w:link w:val="BodyTextChar"/>
    <w:rsid w:val="00CE0A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0A64"/>
    <w:rPr>
      <w:rFonts w:ascii="Times New Roman" w:eastAsia="Times New Roman" w:hAnsi="Times New Roman" w:cs="Times New Roman"/>
      <w:sz w:val="24"/>
      <w:lang w:eastAsia="en-US"/>
    </w:rPr>
  </w:style>
  <w:style w:type="paragraph" w:styleId="ListBullet">
    <w:name w:val="List Bullet"/>
    <w:basedOn w:val="List"/>
    <w:rsid w:val="00CE0A64"/>
    <w:pPr>
      <w:numPr>
        <w:numId w:val="11"/>
      </w:numPr>
      <w:tabs>
        <w:tab w:val="clear" w:pos="340"/>
      </w:tabs>
      <w:spacing w:before="40" w:after="40"/>
    </w:pPr>
  </w:style>
  <w:style w:type="character" w:customStyle="1" w:styleId="SpecialBold">
    <w:name w:val="Special Bold"/>
    <w:basedOn w:val="DefaultParagraphFont"/>
    <w:rsid w:val="00CE0A64"/>
    <w:rPr>
      <w:b/>
      <w:spacing w:val="0"/>
    </w:rPr>
  </w:style>
  <w:style w:type="paragraph" w:customStyle="1" w:styleId="SuperHeading">
    <w:name w:val="SuperHeading"/>
    <w:basedOn w:val="Normal"/>
    <w:rsid w:val="00CE0A64"/>
    <w:pPr>
      <w:spacing w:before="240" w:after="120"/>
      <w:outlineLvl w:val="0"/>
    </w:pPr>
    <w:rPr>
      <w:rFonts w:ascii="Times New Roman" w:hAnsi="Times New Roman"/>
      <w:b/>
      <w:sz w:val="32"/>
    </w:rPr>
  </w:style>
  <w:style w:type="paragraph" w:customStyle="1" w:styleId="AllowPageBreak">
    <w:name w:val="AllowPageBreak"/>
    <w:rsid w:val="00CE0A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0A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0A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0A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0A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0A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0A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0A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0A64"/>
    <w:rPr>
      <w:rFonts w:ascii="Courier New" w:eastAsia="Times New Roman" w:hAnsi="Courier New" w:cs="Times New Roman"/>
      <w:i/>
      <w:szCs w:val="20"/>
      <w:lang w:eastAsia="en-US"/>
    </w:rPr>
  </w:style>
  <w:style w:type="paragraph" w:customStyle="1" w:styleId="HeadingBase">
    <w:name w:val="Heading Base"/>
    <w:rsid w:val="00CE0A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0A64"/>
    <w:pPr>
      <w:tabs>
        <w:tab w:val="right" w:leader="dot" w:pos="9072"/>
      </w:tabs>
      <w:ind w:left="567"/>
    </w:pPr>
    <w:rPr>
      <w:szCs w:val="22"/>
    </w:rPr>
  </w:style>
  <w:style w:type="paragraph" w:customStyle="1" w:styleId="TOCBase">
    <w:name w:val="TOC Base"/>
    <w:rsid w:val="00CE0A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0A64"/>
    <w:pPr>
      <w:tabs>
        <w:tab w:val="right" w:leader="dot" w:pos="9072"/>
      </w:tabs>
      <w:spacing w:before="40" w:after="40"/>
      <w:ind w:left="284"/>
    </w:pPr>
    <w:rPr>
      <w:rFonts w:ascii="Times New Roman" w:hAnsi="Times New Roman"/>
    </w:rPr>
  </w:style>
  <w:style w:type="paragraph" w:styleId="TOC1">
    <w:name w:val="toc 1"/>
    <w:basedOn w:val="TOCBase"/>
    <w:next w:val="Normal"/>
    <w:rsid w:val="00CE0A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0A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0A64"/>
    <w:rPr>
      <w:rFonts w:ascii="Times New Roman" w:eastAsia="Times New Roman" w:hAnsi="Times New Roman" w:cs="Times New Roman"/>
      <w:sz w:val="16"/>
      <w:lang w:eastAsia="en-US"/>
    </w:rPr>
  </w:style>
  <w:style w:type="paragraph" w:styleId="Title">
    <w:name w:val="Title"/>
    <w:basedOn w:val="HeadingBase"/>
    <w:link w:val="TitleChar"/>
    <w:qFormat/>
    <w:rsid w:val="00CE0A64"/>
    <w:pPr>
      <w:spacing w:before="5040"/>
      <w:jc w:val="center"/>
    </w:pPr>
    <w:rPr>
      <w:sz w:val="48"/>
      <w:szCs w:val="72"/>
      <w:lang w:val="en-US"/>
    </w:rPr>
  </w:style>
  <w:style w:type="character" w:customStyle="1" w:styleId="TitleChar">
    <w:name w:val="Title Char"/>
    <w:basedOn w:val="DefaultParagraphFont"/>
    <w:link w:val="Title"/>
    <w:rsid w:val="00CE0A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0A64"/>
    <w:pPr>
      <w:tabs>
        <w:tab w:val="left" w:pos="3600"/>
        <w:tab w:val="left" w:pos="3958"/>
      </w:tabs>
    </w:pPr>
  </w:style>
  <w:style w:type="paragraph" w:styleId="List">
    <w:name w:val="List"/>
    <w:basedOn w:val="BodyText"/>
    <w:next w:val="BodyText"/>
    <w:rsid w:val="00CE0A64"/>
    <w:pPr>
      <w:tabs>
        <w:tab w:val="left" w:pos="340"/>
      </w:tabs>
      <w:spacing w:before="60" w:after="60"/>
      <w:ind w:left="340" w:hanging="340"/>
    </w:pPr>
  </w:style>
  <w:style w:type="paragraph" w:customStyle="1" w:styleId="Note">
    <w:name w:val="Note"/>
    <w:basedOn w:val="BodyText"/>
    <w:rsid w:val="00CE0A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0A64"/>
    <w:pPr>
      <w:framePr w:wrap="auto" w:hAnchor="text" w:y="6049"/>
    </w:pPr>
    <w:rPr>
      <w:color w:val="000000"/>
      <w:sz w:val="40"/>
    </w:rPr>
  </w:style>
  <w:style w:type="paragraph" w:customStyle="1" w:styleId="TOCTitle">
    <w:name w:val="TOCTitle"/>
    <w:basedOn w:val="Heading1"/>
    <w:rsid w:val="00CE0A64"/>
    <w:pPr>
      <w:spacing w:after="240"/>
      <w:jc w:val="center"/>
      <w:outlineLvl w:val="9"/>
    </w:pPr>
    <w:rPr>
      <w:caps/>
    </w:rPr>
  </w:style>
  <w:style w:type="paragraph" w:customStyle="1" w:styleId="Version">
    <w:name w:val="Version"/>
    <w:rsid w:val="00CE0A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0A64"/>
    <w:pPr>
      <w:numPr>
        <w:numId w:val="12"/>
      </w:numPr>
      <w:tabs>
        <w:tab w:val="clear" w:pos="680"/>
      </w:tabs>
    </w:pPr>
  </w:style>
  <w:style w:type="paragraph" w:styleId="Index1">
    <w:name w:val="index 1"/>
    <w:basedOn w:val="Normal"/>
    <w:next w:val="Normal"/>
    <w:semiHidden/>
    <w:rsid w:val="00CE0A64"/>
    <w:pPr>
      <w:keepNext w:val="0"/>
      <w:tabs>
        <w:tab w:val="right" w:pos="4176"/>
      </w:tabs>
      <w:ind w:left="198" w:hanging="198"/>
    </w:pPr>
    <w:rPr>
      <w:rFonts w:ascii="Garamond" w:hAnsi="Garamond"/>
    </w:rPr>
  </w:style>
  <w:style w:type="paragraph" w:styleId="IndexHeading">
    <w:name w:val="index heading"/>
    <w:basedOn w:val="Normal"/>
    <w:next w:val="Index1"/>
    <w:semiHidden/>
    <w:rsid w:val="00CE0A64"/>
    <w:pPr>
      <w:spacing w:before="120" w:after="120"/>
    </w:pPr>
    <w:rPr>
      <w:rFonts w:ascii="Arial" w:hAnsi="Arial"/>
      <w:b/>
      <w:color w:val="918585"/>
      <w:sz w:val="24"/>
    </w:rPr>
  </w:style>
  <w:style w:type="paragraph" w:styleId="Header">
    <w:name w:val="header"/>
    <w:basedOn w:val="Normal"/>
    <w:link w:val="HeaderChar"/>
    <w:rsid w:val="00CE0A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0A64"/>
    <w:rPr>
      <w:rFonts w:ascii="Times New Roman" w:eastAsia="Times New Roman" w:hAnsi="Times New Roman" w:cs="Times New Roman"/>
      <w:sz w:val="16"/>
      <w:szCs w:val="20"/>
      <w:lang w:val="en-GB" w:eastAsia="en-US"/>
    </w:rPr>
  </w:style>
  <w:style w:type="paragraph" w:customStyle="1" w:styleId="Chapter">
    <w:name w:val="Chapter"/>
    <w:basedOn w:val="Normal"/>
    <w:rsid w:val="00CE0A64"/>
    <w:pPr>
      <w:spacing w:before="240"/>
    </w:pPr>
    <w:rPr>
      <w:rFonts w:ascii="Times New Roman" w:hAnsi="Times New Roman"/>
      <w:smallCaps/>
      <w:spacing w:val="80"/>
      <w:sz w:val="28"/>
    </w:rPr>
  </w:style>
  <w:style w:type="paragraph" w:customStyle="1" w:styleId="InChapter">
    <w:name w:val="InChapter"/>
    <w:basedOn w:val="Heading3"/>
    <w:rsid w:val="00CE0A64"/>
    <w:pPr>
      <w:spacing w:after="240"/>
      <w:outlineLvl w:val="9"/>
    </w:pPr>
    <w:rPr>
      <w:noProof/>
    </w:rPr>
  </w:style>
  <w:style w:type="paragraph" w:styleId="Index2">
    <w:name w:val="index 2"/>
    <w:basedOn w:val="Normal"/>
    <w:next w:val="Normal"/>
    <w:semiHidden/>
    <w:rsid w:val="00CE0A64"/>
    <w:pPr>
      <w:tabs>
        <w:tab w:val="right" w:pos="4176"/>
      </w:tabs>
      <w:ind w:left="568" w:hanging="284"/>
    </w:pPr>
    <w:rPr>
      <w:rFonts w:ascii="Garamond" w:hAnsi="Garamond"/>
    </w:rPr>
  </w:style>
  <w:style w:type="paragraph" w:customStyle="1" w:styleId="Byline">
    <w:name w:val="Byline"/>
    <w:rsid w:val="00CE0A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0A64"/>
    <w:pPr>
      <w:tabs>
        <w:tab w:val="clear" w:pos="3600"/>
        <w:tab w:val="clear" w:pos="3958"/>
      </w:tabs>
      <w:jc w:val="right"/>
    </w:pPr>
  </w:style>
  <w:style w:type="character" w:styleId="Emphasis">
    <w:name w:val="Emphasis"/>
    <w:basedOn w:val="DefaultParagraphFont"/>
    <w:qFormat/>
    <w:rsid w:val="00CE0A64"/>
    <w:rPr>
      <w:i/>
    </w:rPr>
  </w:style>
  <w:style w:type="paragraph" w:styleId="Caption">
    <w:name w:val="caption"/>
    <w:basedOn w:val="BodyText"/>
    <w:next w:val="Normal"/>
    <w:qFormat/>
    <w:rsid w:val="00CE0A64"/>
    <w:pPr>
      <w:framePr w:w="2268" w:hSpace="181" w:vSpace="181" w:wrap="around" w:vAnchor="text" w:hAnchor="page" w:x="1135" w:y="285" w:anchorLock="1"/>
    </w:pPr>
    <w:rPr>
      <w:i/>
    </w:rPr>
  </w:style>
  <w:style w:type="paragraph" w:customStyle="1" w:styleId="MiniTOCTitle">
    <w:name w:val="MiniTOCTitle"/>
    <w:basedOn w:val="Heading4"/>
    <w:rsid w:val="00CE0A64"/>
    <w:pPr>
      <w:spacing w:before="240"/>
      <w:outlineLvl w:val="9"/>
    </w:pPr>
    <w:rPr>
      <w:noProof/>
      <w:sz w:val="24"/>
    </w:rPr>
  </w:style>
  <w:style w:type="paragraph" w:customStyle="1" w:styleId="MiniTOCItem">
    <w:name w:val="MiniTOCItem"/>
    <w:basedOn w:val="ListBullet"/>
    <w:rsid w:val="00CE0A64"/>
    <w:pPr>
      <w:numPr>
        <w:numId w:val="0"/>
      </w:numPr>
      <w:tabs>
        <w:tab w:val="right" w:leader="dot" w:pos="6521"/>
      </w:tabs>
      <w:spacing w:before="0" w:after="0"/>
    </w:pPr>
  </w:style>
  <w:style w:type="paragraph" w:customStyle="1" w:styleId="TOFTitle">
    <w:name w:val="TOFTitle"/>
    <w:basedOn w:val="TOCTitle"/>
    <w:rsid w:val="00CE0A64"/>
  </w:style>
  <w:style w:type="paragraph" w:styleId="TableofFigures">
    <w:name w:val="table of figures"/>
    <w:basedOn w:val="Normal"/>
    <w:next w:val="Normal"/>
    <w:semiHidden/>
    <w:rsid w:val="00CE0A64"/>
    <w:pPr>
      <w:tabs>
        <w:tab w:val="right" w:leader="dot" w:pos="9072"/>
      </w:tabs>
      <w:ind w:left="970" w:hanging="403"/>
    </w:pPr>
    <w:rPr>
      <w:rFonts w:ascii="Times New Roman" w:hAnsi="Times New Roman"/>
      <w:b/>
    </w:rPr>
  </w:style>
  <w:style w:type="paragraph" w:styleId="ListNumber">
    <w:name w:val="List Number"/>
    <w:basedOn w:val="List"/>
    <w:rsid w:val="00CE0A64"/>
    <w:pPr>
      <w:numPr>
        <w:numId w:val="14"/>
      </w:numPr>
      <w:tabs>
        <w:tab w:val="clear" w:pos="340"/>
      </w:tabs>
    </w:pPr>
  </w:style>
  <w:style w:type="character" w:customStyle="1" w:styleId="WingdingSymbols">
    <w:name w:val="Wingding Symbols"/>
    <w:rsid w:val="00CE0A64"/>
    <w:rPr>
      <w:rFonts w:ascii="Wingdings" w:hAnsi="Wingdings"/>
    </w:rPr>
  </w:style>
  <w:style w:type="paragraph" w:customStyle="1" w:styleId="TableHeading">
    <w:name w:val="Table Heading"/>
    <w:basedOn w:val="HeadingBase"/>
    <w:rsid w:val="00CE0A64"/>
    <w:pPr>
      <w:keepLines/>
      <w:pBdr>
        <w:bottom w:val="single" w:sz="6" w:space="1" w:color="918585"/>
      </w:pBdr>
      <w:spacing w:before="240"/>
    </w:pPr>
  </w:style>
  <w:style w:type="character" w:customStyle="1" w:styleId="HotSpot">
    <w:name w:val="HotSpot"/>
    <w:rsid w:val="00CE0A64"/>
    <w:rPr>
      <w:color w:val="0033CC"/>
      <w:u w:val="none"/>
    </w:rPr>
  </w:style>
  <w:style w:type="paragraph" w:customStyle="1" w:styleId="BodyTextRight">
    <w:name w:val="Body Text Right"/>
    <w:basedOn w:val="BodyText"/>
    <w:rsid w:val="00CE0A64"/>
    <w:pPr>
      <w:spacing w:before="0" w:after="0"/>
      <w:jc w:val="right"/>
    </w:pPr>
  </w:style>
  <w:style w:type="paragraph" w:styleId="Index3">
    <w:name w:val="index 3"/>
    <w:basedOn w:val="ListNumber2"/>
    <w:next w:val="Normal"/>
    <w:semiHidden/>
    <w:rsid w:val="00CE0A64"/>
    <w:pPr>
      <w:numPr>
        <w:numId w:val="0"/>
      </w:numPr>
      <w:tabs>
        <w:tab w:val="right" w:leader="dot" w:pos="4176"/>
      </w:tabs>
    </w:pPr>
  </w:style>
  <w:style w:type="paragraph" w:styleId="ListNumber2">
    <w:name w:val="List Number 2"/>
    <w:basedOn w:val="List2"/>
    <w:rsid w:val="00CE0A64"/>
    <w:pPr>
      <w:numPr>
        <w:numId w:val="9"/>
      </w:numPr>
      <w:tabs>
        <w:tab w:val="clear" w:pos="1060"/>
      </w:tabs>
    </w:pPr>
  </w:style>
  <w:style w:type="paragraph" w:customStyle="1" w:styleId="MarginNote">
    <w:name w:val="Margin Note"/>
    <w:basedOn w:val="BodyText"/>
    <w:rsid w:val="00CE0A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0A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0A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0A64"/>
    <w:rPr>
      <w:sz w:val="32"/>
    </w:rPr>
  </w:style>
  <w:style w:type="paragraph" w:customStyle="1" w:styleId="HeadingProcedure">
    <w:name w:val="Heading Procedure"/>
    <w:basedOn w:val="HeadingBase"/>
    <w:next w:val="Normal"/>
    <w:rsid w:val="00CE0A64"/>
    <w:pPr>
      <w:tabs>
        <w:tab w:val="left" w:pos="0"/>
      </w:tabs>
      <w:spacing w:before="120" w:after="60"/>
    </w:pPr>
    <w:rPr>
      <w:i/>
      <w:color w:val="918585"/>
      <w:sz w:val="22"/>
    </w:rPr>
  </w:style>
  <w:style w:type="paragraph" w:customStyle="1" w:styleId="TableBodyText">
    <w:name w:val="Table Body Text"/>
    <w:basedOn w:val="BodyText"/>
    <w:rsid w:val="00CE0A64"/>
    <w:pPr>
      <w:spacing w:before="60" w:after="60"/>
    </w:pPr>
  </w:style>
  <w:style w:type="paragraph" w:styleId="ListContinue">
    <w:name w:val="List Continue"/>
    <w:basedOn w:val="List"/>
    <w:rsid w:val="00CE0A64"/>
    <w:pPr>
      <w:ind w:firstLine="0"/>
    </w:pPr>
  </w:style>
  <w:style w:type="paragraph" w:customStyle="1" w:styleId="ListNote">
    <w:name w:val="List Note"/>
    <w:basedOn w:val="List"/>
    <w:rsid w:val="00CE0A64"/>
    <w:pPr>
      <w:pBdr>
        <w:top w:val="single" w:sz="6" w:space="2" w:color="918585"/>
        <w:bottom w:val="single" w:sz="6" w:space="2" w:color="918585"/>
      </w:pBdr>
      <w:tabs>
        <w:tab w:val="left" w:pos="1021"/>
      </w:tabs>
      <w:ind w:firstLine="0"/>
    </w:pPr>
  </w:style>
  <w:style w:type="paragraph" w:customStyle="1" w:styleId="Warning">
    <w:name w:val="Warning"/>
    <w:basedOn w:val="BodyText"/>
    <w:rsid w:val="00CE0A64"/>
    <w:pPr>
      <w:shd w:val="clear" w:color="auto" w:fill="D9D9D9"/>
      <w:tabs>
        <w:tab w:val="left" w:pos="992"/>
      </w:tabs>
      <w:ind w:left="119" w:right="119"/>
    </w:pPr>
    <w:rPr>
      <w:sz w:val="20"/>
    </w:rPr>
  </w:style>
  <w:style w:type="paragraph" w:customStyle="1" w:styleId="MarginIcons">
    <w:name w:val="Margin Icons"/>
    <w:basedOn w:val="BodyText"/>
    <w:rsid w:val="00CE0A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0A64"/>
    <w:rPr>
      <w:rFonts w:ascii="Courier New" w:hAnsi="Courier New"/>
    </w:rPr>
  </w:style>
  <w:style w:type="paragraph" w:customStyle="1" w:styleId="NoteBullet">
    <w:name w:val="Note Bullet"/>
    <w:basedOn w:val="Note"/>
    <w:rsid w:val="00CE0A64"/>
    <w:pPr>
      <w:tabs>
        <w:tab w:val="clear" w:pos="680"/>
      </w:tabs>
      <w:spacing w:before="60" w:after="60"/>
    </w:pPr>
  </w:style>
  <w:style w:type="paragraph" w:customStyle="1" w:styleId="SubHeading2">
    <w:name w:val="SubHeading2"/>
    <w:basedOn w:val="HeadingBase"/>
    <w:rsid w:val="00CE0A64"/>
    <w:pPr>
      <w:spacing w:before="240" w:after="60"/>
    </w:pPr>
    <w:rPr>
      <w:sz w:val="20"/>
    </w:rPr>
  </w:style>
  <w:style w:type="paragraph" w:customStyle="1" w:styleId="SubHeading1">
    <w:name w:val="SubHeading1"/>
    <w:basedOn w:val="HeadingBase"/>
    <w:rsid w:val="00CE0A64"/>
    <w:pPr>
      <w:spacing w:before="240" w:after="60"/>
    </w:pPr>
    <w:rPr>
      <w:color w:val="918585"/>
      <w:sz w:val="22"/>
    </w:rPr>
  </w:style>
  <w:style w:type="paragraph" w:customStyle="1" w:styleId="SideHeading">
    <w:name w:val="Side Heading"/>
    <w:basedOn w:val="HeadingBase"/>
    <w:rsid w:val="00CE0A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0A64"/>
    <w:pPr>
      <w:numPr>
        <w:numId w:val="10"/>
      </w:numPr>
    </w:pPr>
  </w:style>
  <w:style w:type="paragraph" w:styleId="PlainText">
    <w:name w:val="Plain Text"/>
    <w:basedOn w:val="Normal"/>
    <w:link w:val="PlainTextChar"/>
    <w:rsid w:val="00CE0A64"/>
    <w:rPr>
      <w:sz w:val="20"/>
    </w:rPr>
  </w:style>
  <w:style w:type="character" w:customStyle="1" w:styleId="PlainTextChar">
    <w:name w:val="Plain Text Char"/>
    <w:basedOn w:val="DefaultParagraphFont"/>
    <w:link w:val="PlainText"/>
    <w:rsid w:val="00CE0A64"/>
    <w:rPr>
      <w:rFonts w:ascii="Courier New" w:eastAsia="Times New Roman" w:hAnsi="Courier New" w:cs="Times New Roman"/>
      <w:sz w:val="20"/>
      <w:szCs w:val="20"/>
      <w:lang w:eastAsia="en-US"/>
    </w:rPr>
  </w:style>
  <w:style w:type="character" w:customStyle="1" w:styleId="MenuOption">
    <w:name w:val="Menu Option"/>
    <w:basedOn w:val="DefaultParagraphFont"/>
    <w:rsid w:val="00CE0A64"/>
    <w:rPr>
      <w:b/>
      <w:smallCaps/>
    </w:rPr>
  </w:style>
  <w:style w:type="paragraph" w:customStyle="1" w:styleId="TableListNumber">
    <w:name w:val="Table List Number"/>
    <w:basedOn w:val="ListNumber"/>
    <w:rsid w:val="00CE0A64"/>
    <w:pPr>
      <w:numPr>
        <w:numId w:val="0"/>
      </w:numPr>
    </w:pPr>
  </w:style>
  <w:style w:type="paragraph" w:styleId="TOC4">
    <w:name w:val="toc 4"/>
    <w:basedOn w:val="TOCBase"/>
    <w:next w:val="Normal"/>
    <w:semiHidden/>
    <w:rsid w:val="00CE0A64"/>
    <w:pPr>
      <w:tabs>
        <w:tab w:val="right" w:leader="dot" w:pos="9071"/>
      </w:tabs>
      <w:ind w:left="1701"/>
    </w:pPr>
  </w:style>
  <w:style w:type="paragraph" w:customStyle="1" w:styleId="ListAlpha">
    <w:name w:val="List Alpha"/>
    <w:basedOn w:val="List"/>
    <w:rsid w:val="00CE0A64"/>
    <w:pPr>
      <w:numPr>
        <w:numId w:val="8"/>
      </w:numPr>
    </w:pPr>
  </w:style>
  <w:style w:type="paragraph" w:customStyle="1" w:styleId="ListAlpha2">
    <w:name w:val="List Alpha 2"/>
    <w:basedOn w:val="List2"/>
    <w:rsid w:val="00CE0A64"/>
    <w:pPr>
      <w:numPr>
        <w:numId w:val="7"/>
      </w:numPr>
    </w:pPr>
  </w:style>
  <w:style w:type="paragraph" w:styleId="List2">
    <w:name w:val="List 2"/>
    <w:basedOn w:val="BodyText"/>
    <w:rsid w:val="00CE0A64"/>
    <w:pPr>
      <w:tabs>
        <w:tab w:val="left" w:pos="680"/>
      </w:tabs>
      <w:spacing w:before="60" w:after="60"/>
      <w:ind w:left="680" w:hanging="340"/>
    </w:pPr>
  </w:style>
  <w:style w:type="paragraph" w:styleId="List3">
    <w:name w:val="List 3"/>
    <w:basedOn w:val="BodyText"/>
    <w:rsid w:val="00CE0A64"/>
    <w:pPr>
      <w:tabs>
        <w:tab w:val="left" w:pos="1021"/>
      </w:tabs>
      <w:spacing w:before="60" w:after="60"/>
      <w:ind w:left="1020" w:hanging="340"/>
    </w:pPr>
  </w:style>
  <w:style w:type="paragraph" w:styleId="List4">
    <w:name w:val="List 4"/>
    <w:basedOn w:val="BodyText"/>
    <w:rsid w:val="00CE0A64"/>
    <w:pPr>
      <w:tabs>
        <w:tab w:val="left" w:pos="1361"/>
      </w:tabs>
      <w:spacing w:before="60" w:after="60"/>
      <w:ind w:left="1361" w:hanging="340"/>
    </w:pPr>
  </w:style>
  <w:style w:type="paragraph" w:styleId="List5">
    <w:name w:val="List 5"/>
    <w:basedOn w:val="BodyText"/>
    <w:rsid w:val="00CE0A64"/>
    <w:pPr>
      <w:tabs>
        <w:tab w:val="left" w:pos="1701"/>
      </w:tabs>
      <w:spacing w:before="60" w:after="60"/>
      <w:ind w:left="1701" w:hanging="340"/>
    </w:pPr>
  </w:style>
  <w:style w:type="paragraph" w:styleId="ListBullet3">
    <w:name w:val="List Bullet 3"/>
    <w:basedOn w:val="List3"/>
    <w:rsid w:val="00CE0A64"/>
    <w:pPr>
      <w:numPr>
        <w:numId w:val="13"/>
      </w:numPr>
      <w:tabs>
        <w:tab w:val="clear" w:pos="1021"/>
      </w:tabs>
      <w:ind w:left="1037" w:hanging="357"/>
    </w:pPr>
  </w:style>
  <w:style w:type="paragraph" w:styleId="ListBullet4">
    <w:name w:val="List Bullet 4"/>
    <w:basedOn w:val="List4"/>
    <w:rsid w:val="00CE0A64"/>
    <w:pPr>
      <w:numPr>
        <w:numId w:val="2"/>
      </w:numPr>
      <w:tabs>
        <w:tab w:val="clear" w:pos="1361"/>
      </w:tabs>
    </w:pPr>
  </w:style>
  <w:style w:type="paragraph" w:styleId="ListBullet5">
    <w:name w:val="List Bullet 5"/>
    <w:basedOn w:val="List5"/>
    <w:rsid w:val="00CE0A64"/>
    <w:pPr>
      <w:numPr>
        <w:numId w:val="3"/>
      </w:numPr>
    </w:pPr>
  </w:style>
  <w:style w:type="paragraph" w:styleId="ListContinue2">
    <w:name w:val="List Continue 2"/>
    <w:basedOn w:val="List2"/>
    <w:rsid w:val="00CE0A64"/>
    <w:pPr>
      <w:ind w:firstLine="0"/>
    </w:pPr>
  </w:style>
  <w:style w:type="paragraph" w:styleId="ListContinue3">
    <w:name w:val="List Continue 3"/>
    <w:basedOn w:val="List3"/>
    <w:rsid w:val="00CE0A64"/>
    <w:pPr>
      <w:ind w:left="1021" w:firstLine="0"/>
    </w:pPr>
  </w:style>
  <w:style w:type="paragraph" w:styleId="ListContinue4">
    <w:name w:val="List Continue 4"/>
    <w:basedOn w:val="List4"/>
    <w:rsid w:val="00CE0A64"/>
    <w:pPr>
      <w:ind w:firstLine="0"/>
    </w:pPr>
  </w:style>
  <w:style w:type="paragraph" w:styleId="ListContinue5">
    <w:name w:val="List Continue 5"/>
    <w:basedOn w:val="List5"/>
    <w:rsid w:val="00CE0A64"/>
    <w:pPr>
      <w:ind w:firstLine="0"/>
    </w:pPr>
  </w:style>
  <w:style w:type="paragraph" w:styleId="ListNumber3">
    <w:name w:val="List Number 3"/>
    <w:basedOn w:val="List3"/>
    <w:rsid w:val="00CE0A64"/>
    <w:pPr>
      <w:numPr>
        <w:numId w:val="4"/>
      </w:numPr>
    </w:pPr>
  </w:style>
  <w:style w:type="paragraph" w:styleId="ListNumber4">
    <w:name w:val="List Number 4"/>
    <w:basedOn w:val="List4"/>
    <w:rsid w:val="00CE0A64"/>
    <w:pPr>
      <w:numPr>
        <w:numId w:val="5"/>
      </w:numPr>
    </w:pPr>
  </w:style>
  <w:style w:type="paragraph" w:styleId="ListNumber5">
    <w:name w:val="List Number 5"/>
    <w:basedOn w:val="List5"/>
    <w:rsid w:val="00CE0A64"/>
    <w:pPr>
      <w:numPr>
        <w:numId w:val="6"/>
      </w:numPr>
    </w:pPr>
  </w:style>
  <w:style w:type="paragraph" w:styleId="BlockText">
    <w:name w:val="Block Text"/>
    <w:basedOn w:val="Normal"/>
    <w:rsid w:val="00CE0A64"/>
    <w:pPr>
      <w:spacing w:after="120"/>
      <w:ind w:left="1440" w:right="1440"/>
    </w:pPr>
  </w:style>
  <w:style w:type="character" w:customStyle="1" w:styleId="Subscript">
    <w:name w:val="Subscript"/>
    <w:basedOn w:val="DefaultParagraphFont"/>
    <w:rsid w:val="00CE0A64"/>
    <w:rPr>
      <w:sz w:val="16"/>
      <w:vertAlign w:val="subscript"/>
    </w:rPr>
  </w:style>
  <w:style w:type="character" w:customStyle="1" w:styleId="Superscript">
    <w:name w:val="Superscript"/>
    <w:basedOn w:val="DefaultParagraphFont"/>
    <w:rsid w:val="00CE0A64"/>
    <w:rPr>
      <w:sz w:val="16"/>
      <w:vertAlign w:val="superscript"/>
    </w:rPr>
  </w:style>
  <w:style w:type="character" w:customStyle="1" w:styleId="Symbols">
    <w:name w:val="Symbols"/>
    <w:basedOn w:val="DefaultParagraphFont"/>
    <w:rsid w:val="00CE0A64"/>
    <w:rPr>
      <w:rFonts w:ascii="Symbol" w:hAnsi="Symbol"/>
    </w:rPr>
  </w:style>
  <w:style w:type="character" w:customStyle="1" w:styleId="MenuOptions">
    <w:name w:val="Menu Options"/>
    <w:basedOn w:val="DefaultParagraphFont"/>
    <w:rsid w:val="00CE0A64"/>
    <w:rPr>
      <w:rFonts w:ascii="Arial Narrow" w:hAnsi="Arial Narrow"/>
      <w:smallCaps/>
    </w:rPr>
  </w:style>
  <w:style w:type="character" w:customStyle="1" w:styleId="Buttons">
    <w:name w:val="Buttons"/>
    <w:basedOn w:val="DefaultParagraphFont"/>
    <w:rsid w:val="00CE0A64"/>
    <w:rPr>
      <w:b/>
    </w:rPr>
  </w:style>
  <w:style w:type="character" w:customStyle="1" w:styleId="Underlined">
    <w:name w:val="Underlined"/>
    <w:basedOn w:val="DefaultParagraphFont"/>
    <w:rsid w:val="00CE0A64"/>
    <w:rPr>
      <w:u w:val="single"/>
    </w:rPr>
  </w:style>
  <w:style w:type="paragraph" w:customStyle="1" w:styleId="TableBodyTextRight">
    <w:name w:val="Table Body Text Right"/>
    <w:basedOn w:val="TableBodyText"/>
    <w:rsid w:val="00CE0A64"/>
    <w:pPr>
      <w:widowControl w:val="0"/>
      <w:autoSpaceDE w:val="0"/>
      <w:autoSpaceDN w:val="0"/>
      <w:adjustRightInd w:val="0"/>
      <w:jc w:val="right"/>
    </w:pPr>
    <w:rPr>
      <w:rFonts w:cs="Arial"/>
      <w:szCs w:val="18"/>
    </w:rPr>
  </w:style>
  <w:style w:type="paragraph" w:customStyle="1" w:styleId="CopyrightText">
    <w:name w:val="Copyright Text"/>
    <w:basedOn w:val="BodyText"/>
    <w:rsid w:val="00CE0A64"/>
    <w:rPr>
      <w:sz w:val="18"/>
    </w:rPr>
  </w:style>
  <w:style w:type="paragraph" w:customStyle="1" w:styleId="BodySmallRight">
    <w:name w:val="Body Small Right"/>
    <w:basedOn w:val="BodyTextRight"/>
    <w:rsid w:val="00CE0A64"/>
    <w:rPr>
      <w:sz w:val="18"/>
      <w:szCs w:val="18"/>
    </w:rPr>
  </w:style>
  <w:style w:type="paragraph" w:customStyle="1" w:styleId="MarginEdition">
    <w:name w:val="Margin Edition"/>
    <w:basedOn w:val="MarginNote"/>
    <w:rsid w:val="00CE0A64"/>
    <w:pPr>
      <w:spacing w:before="0" w:after="0"/>
    </w:pPr>
    <w:rPr>
      <w:rFonts w:ascii="Times New Roman" w:hAnsi="Times New Roman"/>
      <w:color w:val="999999"/>
    </w:rPr>
  </w:style>
  <w:style w:type="paragraph" w:customStyle="1" w:styleId="Spacer">
    <w:name w:val="Spacer"/>
    <w:basedOn w:val="Normal"/>
    <w:rsid w:val="00CE0A64"/>
    <w:rPr>
      <w:sz w:val="2"/>
      <w:szCs w:val="2"/>
    </w:rPr>
  </w:style>
  <w:style w:type="character" w:customStyle="1" w:styleId="Small">
    <w:name w:val="Small"/>
    <w:basedOn w:val="DefaultParagraphFont"/>
    <w:rsid w:val="00CE0A64"/>
    <w:rPr>
      <w:sz w:val="16"/>
    </w:rPr>
  </w:style>
  <w:style w:type="paragraph" w:customStyle="1" w:styleId="WideTable">
    <w:name w:val="Wide Table"/>
    <w:basedOn w:val="Normal"/>
    <w:rsid w:val="00CE0A64"/>
    <w:pPr>
      <w:ind w:left="-1418"/>
    </w:pPr>
    <w:rPr>
      <w:sz w:val="2"/>
      <w:szCs w:val="2"/>
    </w:rPr>
  </w:style>
  <w:style w:type="character" w:styleId="PageNumber">
    <w:name w:val="page number"/>
    <w:basedOn w:val="DefaultParagraphFont"/>
    <w:rsid w:val="00CE0A64"/>
  </w:style>
  <w:style w:type="paragraph" w:styleId="Quote">
    <w:name w:val="Quote"/>
    <w:basedOn w:val="Heading1"/>
    <w:link w:val="QuoteChar"/>
    <w:qFormat/>
    <w:rsid w:val="00CE0A64"/>
    <w:rPr>
      <w:b w:val="0"/>
      <w:sz w:val="72"/>
      <w:szCs w:val="72"/>
      <w:lang w:val="en-NZ"/>
    </w:rPr>
  </w:style>
  <w:style w:type="character" w:customStyle="1" w:styleId="QuoteChar">
    <w:name w:val="Quote Char"/>
    <w:basedOn w:val="DefaultParagraphFont"/>
    <w:link w:val="Quote"/>
    <w:rsid w:val="00CE0A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0A64"/>
    <w:pPr>
      <w:pageBreakBefore/>
    </w:pPr>
  </w:style>
  <w:style w:type="paragraph" w:customStyle="1" w:styleId="Border">
    <w:name w:val="Border"/>
    <w:basedOn w:val="Normal"/>
    <w:qFormat/>
    <w:rsid w:val="00CE0A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0A64"/>
    <w:rPr>
      <w:b/>
      <w:bCs/>
      <w:i/>
      <w:iCs/>
      <w:color w:val="auto"/>
    </w:rPr>
  </w:style>
  <w:style w:type="paragraph" w:styleId="IntenseQuote">
    <w:name w:val="Intense Quote"/>
    <w:basedOn w:val="Normal"/>
    <w:next w:val="Normal"/>
    <w:link w:val="IntenseQuoteChar"/>
    <w:uiPriority w:val="30"/>
    <w:qFormat/>
    <w:rsid w:val="00CE0A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0A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0A64"/>
    <w:rPr>
      <w:smallCaps/>
      <w:color w:val="auto"/>
      <w:u w:val="single"/>
    </w:rPr>
  </w:style>
  <w:style w:type="character" w:styleId="IntenseReference">
    <w:name w:val="Intense Reference"/>
    <w:basedOn w:val="DefaultParagraphFont"/>
    <w:uiPriority w:val="32"/>
    <w:qFormat/>
    <w:rsid w:val="00CE0A64"/>
    <w:rPr>
      <w:b/>
      <w:bCs/>
      <w:smallCaps/>
      <w:color w:val="auto"/>
      <w:spacing w:val="5"/>
      <w:u w:val="single"/>
    </w:rPr>
  </w:style>
  <w:style w:type="paragraph" w:customStyle="1" w:styleId="2ColumnHeading">
    <w:name w:val="2Column Heading"/>
    <w:basedOn w:val="BodyText"/>
    <w:qFormat/>
    <w:rsid w:val="00CE0A64"/>
    <w:pPr>
      <w:spacing w:after="60"/>
      <w:ind w:left="-2268"/>
    </w:pPr>
    <w:rPr>
      <w:b/>
    </w:rPr>
  </w:style>
  <w:style w:type="paragraph" w:customStyle="1" w:styleId="Heading1TOC">
    <w:name w:val="Heading1 TOC"/>
    <w:basedOn w:val="Normal"/>
    <w:qFormat/>
    <w:rsid w:val="00CE0A64"/>
    <w:pPr>
      <w:spacing w:before="240" w:after="120"/>
    </w:pPr>
    <w:rPr>
      <w:rFonts w:ascii="Times New Roman" w:hAnsi="Times New Roman"/>
      <w:b/>
      <w:sz w:val="32"/>
    </w:rPr>
  </w:style>
  <w:style w:type="paragraph" w:customStyle="1" w:styleId="Heading2TOC">
    <w:name w:val="Heading2 TOC"/>
    <w:basedOn w:val="Normal"/>
    <w:qFormat/>
    <w:rsid w:val="00CE0A64"/>
    <w:pPr>
      <w:spacing w:before="240" w:after="60"/>
    </w:pPr>
    <w:rPr>
      <w:rFonts w:ascii="Times New Roman" w:hAnsi="Times New Roman"/>
      <w:b/>
      <w:sz w:val="28"/>
    </w:rPr>
  </w:style>
  <w:style w:type="character" w:customStyle="1" w:styleId="Underline">
    <w:name w:val="Underline"/>
    <w:basedOn w:val="DefaultParagraphFont"/>
    <w:qFormat/>
    <w:rsid w:val="00CE0A64"/>
    <w:rPr>
      <w:u w:val="single"/>
    </w:rPr>
  </w:style>
  <w:style w:type="character" w:customStyle="1" w:styleId="BoldandItalics">
    <w:name w:val="Bold and Italics"/>
    <w:qFormat/>
    <w:rsid w:val="00CE0A64"/>
    <w:rPr>
      <w:b/>
      <w:i/>
      <w:u w:val="none"/>
    </w:rPr>
  </w:style>
  <w:style w:type="paragraph" w:styleId="BalloonText">
    <w:name w:val="Balloon Text"/>
    <w:basedOn w:val="Normal"/>
    <w:link w:val="BalloonTextChar"/>
    <w:rsid w:val="00CE0A64"/>
    <w:rPr>
      <w:rFonts w:ascii="Tahoma" w:hAnsi="Tahoma" w:cs="Tahoma"/>
      <w:sz w:val="16"/>
      <w:szCs w:val="16"/>
    </w:rPr>
  </w:style>
  <w:style w:type="character" w:customStyle="1" w:styleId="BalloonTextChar">
    <w:name w:val="Balloon Text Char"/>
    <w:basedOn w:val="DefaultParagraphFont"/>
    <w:link w:val="BalloonText"/>
    <w:rsid w:val="00CE0A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0A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0A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0A64"/>
    <w:rPr>
      <w:b/>
      <w:color w:val="660033"/>
      <w:spacing w:val="0"/>
    </w:rPr>
  </w:style>
  <w:style w:type="paragraph" w:customStyle="1" w:styleId="Nameditemlist">
    <w:name w:val="Named item list"/>
    <w:basedOn w:val="BodyText"/>
    <w:qFormat/>
    <w:rsid w:val="00CE0A64"/>
    <w:pPr>
      <w:tabs>
        <w:tab w:val="left" w:pos="2835"/>
      </w:tabs>
      <w:ind w:left="2835" w:hanging="2835"/>
    </w:pPr>
  </w:style>
  <w:style w:type="paragraph" w:customStyle="1" w:styleId="BodyTextnopadding">
    <w:name w:val="Body Text no padding"/>
    <w:basedOn w:val="BodyText"/>
    <w:qFormat/>
    <w:rsid w:val="00CE0A64"/>
    <w:pPr>
      <w:spacing w:before="0" w:after="0"/>
    </w:pPr>
  </w:style>
  <w:style w:type="paragraph" w:customStyle="1" w:styleId="BodyTextBold">
    <w:name w:val="Body Text Bold"/>
    <w:basedOn w:val="BodyText"/>
    <w:qFormat/>
    <w:rsid w:val="00CE0A64"/>
    <w:rPr>
      <w:b/>
    </w:rPr>
  </w:style>
  <w:style w:type="character" w:styleId="Hyperlink">
    <w:name w:val="Hyperlink"/>
    <w:basedOn w:val="DefaultParagraphFont"/>
    <w:uiPriority w:val="99"/>
    <w:unhideWhenUsed/>
    <w:rsid w:val="000E3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7214</Characters>
  <Application>Microsoft Office Word</Application>
  <DocSecurity>0</DocSecurity>
  <Lines>240</Lines>
  <Paragraphs>132</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DEFSIM014 Work effectively with simulator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