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4B08" w:rsidP="00514B0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DEFSIM013 Manage simulator accreditation or in service testing</w:t>
      </w:r>
      <w:r>
        <w:fldChar w:fldCharType="end"/>
      </w:r>
    </w:p>
    <w:p w:rsidR="00514B08" w:rsidP="00514B08">
      <w:pPr>
        <w:pStyle w:val="Version"/>
        <w:sectPr w:rsidSect="009F3F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F10" w:rsidP="009F3F10">
      <w:pPr>
        <w:pStyle w:val="SuperHeading"/>
      </w:pPr>
      <w:r w:rsidRPr="009F3F10">
        <w:t>DEFSIM013 Manage simulator accreditation or in service testing</w:t>
      </w:r>
    </w:p>
    <w:p w:rsidR="00000000" w:rsidRPr="009F3F10" w:rsidP="009F3F10">
      <w:pPr>
        <w:pStyle w:val="Heading1"/>
      </w:pPr>
      <w:bookmarkStart w:id="1" w:name="O_1152403"/>
      <w:bookmarkEnd w:id="1"/>
      <w:r w:rsidRPr="009F3F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Release 1. This is the first release of this unit of competency in the DEF Defence Training Package Release 4.0.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2" w:name="O_1152404"/>
      <w:bookmarkEnd w:id="2"/>
      <w:r w:rsidRPr="009F3F1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This unit describes the knowledge and skills required to manage Simulator Accreditation or In-Service Testing.</w:t>
            </w:r>
          </w:p>
          <w:p w:rsidR="00000000" w:rsidRPr="009F3F10" w:rsidP="009F3F10">
            <w:pPr>
              <w:pStyle w:val="BodyText"/>
            </w:pPr>
            <w:r w:rsidRPr="009F3F10">
              <w:t xml:space="preserve">It includes the determination of accreditation or in-service test requirements. It also includes the management of accreditation/test schedules, </w:t>
            </w:r>
            <w:r w:rsidRPr="009F3F10">
              <w:t xml:space="preserve">human resources as well as quality and legislative requirements. </w:t>
            </w:r>
          </w:p>
          <w:p w:rsidR="00000000" w:rsidRPr="009F3F10" w:rsidP="009F3F10">
            <w:pPr>
              <w:pStyle w:val="BodyText"/>
            </w:pPr>
            <w:r w:rsidRPr="009F3F10">
              <w:t xml:space="preserve">In the context of this unit, simulators are used to replicate land, air, sea and undersea systems to facilitate training and operations. </w:t>
            </w:r>
          </w:p>
          <w:p w:rsidR="00000000" w:rsidRPr="009F3F10" w:rsidP="009F3F10">
            <w:pPr>
              <w:pStyle w:val="BodyText"/>
            </w:pPr>
            <w:r w:rsidRPr="009F3F10">
              <w:t xml:space="preserve">Simulators may include desktop trainers, procedural </w:t>
            </w:r>
            <w:r w:rsidRPr="009F3F10">
              <w:t xml:space="preserve">trainers, virtual reality trainers and complex simulators. Accreditation or in-service testing may include formal accreditation/certification against a standard, initial acceptance testing and upgrade testing. </w:t>
            </w:r>
          </w:p>
          <w:p w:rsidR="00000000" w:rsidRPr="009F3F10" w:rsidP="009F3F10">
            <w:pPr>
              <w:pStyle w:val="BodyText"/>
            </w:pPr>
            <w:r w:rsidRPr="009F3F10">
              <w:t>This unit applies to those working in the sim</w:t>
            </w:r>
            <w:r w:rsidRPr="009F3F10">
              <w:t>ulator management field and was developed for people who manage maintenance, maintenance teams, simulator procurement and simulation projects.</w:t>
            </w:r>
          </w:p>
          <w:p w:rsidR="00000000" w:rsidRPr="009F3F10" w:rsidP="009F3F10">
            <w:pPr>
              <w:pStyle w:val="BodyText"/>
            </w:pPr>
            <w:r w:rsidRPr="009F3F10">
              <w:t>The skills and knowledge described in this unit must be applied within the legislative, regulatory and policy env</w:t>
            </w:r>
            <w:r w:rsidRPr="009F3F10">
              <w:t>ironment in which they are carried out. Organisational policies and procedures must be consulted and adhered to, particularly those relating to simulation standards and International Organisation for Standardisation (ISO) standards.</w:t>
            </w:r>
          </w:p>
          <w:p w:rsidR="00000000" w:rsidRPr="009F3F10" w:rsidP="009F3F10">
            <w:pPr>
              <w:pStyle w:val="BodyText"/>
            </w:pPr>
            <w:r w:rsidRPr="009F3F10">
              <w:t xml:space="preserve">Those undertaking this </w:t>
            </w:r>
            <w:r w:rsidRPr="009F3F10">
              <w:t>unit would work independently, or as part of a team, with minimal supervision, while performing tasks, including maintenance management, in a limited range of contexts. They would use discretion and judgement and take responsibility for the quality of thei</w:t>
            </w:r>
            <w:r w:rsidRPr="009F3F10">
              <w:t>r outputs.</w:t>
            </w:r>
          </w:p>
          <w:p w:rsidR="00000000" w:rsidRPr="009F3F10" w:rsidP="009F3F10">
            <w:pPr>
              <w:pStyle w:val="BodyText"/>
            </w:pPr>
            <w:r w:rsidRPr="009F3F10">
              <w:t>No licensing, legislative or certification requirements apply to this unit at the time of publication.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3" w:name="O_1152405"/>
      <w:bookmarkEnd w:id="3"/>
      <w:r w:rsidRPr="009F3F1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Not applicable.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4" w:name="O_1152406"/>
      <w:bookmarkEnd w:id="4"/>
      <w:r w:rsidRPr="009F3F1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Simulator Operations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5" w:name="O_1152407"/>
      <w:bookmarkEnd w:id="5"/>
      <w:r w:rsidRPr="009F3F1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Not applicable.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6" w:name="O_1152408"/>
      <w:bookmarkEnd w:id="6"/>
      <w:r w:rsidRPr="009F3F1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PERFORMANCE CRITERIA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Performance criteria describe the performance needed to demonstrate achievement of the element.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Access and interpret accreditation standards or testing requirements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Identify and obtain relevant accreditation standards or test requirements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Review to determine relevant accreditation standard or test requirements obtained for relevance an</w:t>
            </w:r>
            <w:r w:rsidRPr="009F3F10">
              <w:t>d application to the simulator and organisation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Document outcomes of the analysis, and determine recommendations, relevant accreditation standard or test requirements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Define test pla</w:t>
            </w:r>
            <w:r w:rsidRPr="009F3F10">
              <w:rPr>
                <w:rStyle w:val="SpecialBold"/>
              </w:rPr>
              <w:t>n that ensures accreditation standards and or test requirements are achieved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Document test requirements into test plan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Consider time requirements, schedule and operating requirements and factor into test plan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Determine human resources req</w:t>
            </w:r>
            <w:r w:rsidRPr="009F3F10">
              <w:t>uired for testing and record into test plan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Determined simulator access, support, test equipment and facility requirements and record into test plan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Confirm the test plan with team, appropriate agency, accreditor or stakeholder if applicable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Manage accreditation/in service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Manage testing to ensure desired outcomes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Update the test plan and schedule to deal with changing development conditions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Report any unexpected test outcomes with organisation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Ensure test reruns are conducted to address failed tests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rPr>
                <w:rStyle w:val="SpecialBold"/>
              </w:rPr>
              <w:t>Finalise testing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Collate test results and ensure all testing requirements have been satisfied against organisational requirements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 xml:space="preserve">Ensure all test results have been analysed against the </w:t>
            </w:r>
            <w:r w:rsidRPr="009F3F10">
              <w:t>required standards/requirements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Conduct quality and compliance checks on all test results against organisational requirements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>Report any non-compliant tests to the appropriate agency or accreditor</w:t>
            </w:r>
          </w:p>
        </w:tc>
      </w:tr>
      <w:tr w:rsidTr="009F3F1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Produce test results to the appropriate agency, accreditor or stakeholder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7" w:name="O_1152409"/>
      <w:bookmarkEnd w:id="7"/>
      <w:r w:rsidRPr="009F3F1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Foundation skills essential to performance are explicit in the performance criteria of this unit of competency.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8" w:name="O_1152410"/>
      <w:bookmarkEnd w:id="8"/>
      <w:r w:rsidRPr="009F3F1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Range is restricted to essential operating conditions and any other variables essential to the work environment.</w:t>
            </w:r>
          </w:p>
          <w:p w:rsidR="00000000" w:rsidRPr="009F3F10" w:rsidP="009F3F10">
            <w:pPr>
              <w:pStyle w:val="BodyText"/>
            </w:pPr>
            <w:r w:rsidRPr="009F3F10">
              <w:t>Non-essential conditions may be found in the DEF Defence Training Package Companion Volume Implementation Guide.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9" w:name="O_1152411"/>
      <w:bookmarkEnd w:id="9"/>
      <w:r w:rsidRPr="009F3F1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This is a new unit. No equivalent unit.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10" w:name="O_1152418"/>
      <w:bookmarkEnd w:id="10"/>
      <w:r w:rsidRPr="009F3F10">
        <w:t>Links</w:t>
      </w:r>
    </w:p>
    <w:p w:rsidR="00000000" w:rsidRPr="009F3F10" w:rsidP="00514B08">
      <w:pPr>
        <w:pStyle w:val="BodyText"/>
      </w:pPr>
      <w:r w:rsidRPr="009F3F1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4D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3F10" w:rsidP="00514B08">
      <w:pPr>
        <w:pStyle w:val="BodyText"/>
        <w:sectPr w:rsidSect="009F3F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3F10" w:rsidP="009F3F10">
      <w:pPr>
        <w:pStyle w:val="SuperHeading"/>
      </w:pPr>
      <w:r w:rsidRPr="009F3F10">
        <w:t>Assessment Requirements for DEFSIM013 Manage simulator accreditation or in service testing</w:t>
      </w:r>
    </w:p>
    <w:p w:rsidR="00000000" w:rsidRPr="009F3F10" w:rsidP="009F3F10">
      <w:pPr>
        <w:pStyle w:val="Heading1"/>
      </w:pPr>
      <w:bookmarkStart w:id="11" w:name="O_1152413"/>
      <w:bookmarkEnd w:id="11"/>
      <w:r w:rsidRPr="009F3F1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>Release 1. This is the first release of this unit of competency in the DEF Defen</w:t>
            </w:r>
            <w:r w:rsidRPr="009F3F10">
              <w:t>ce Training Package Release 4.0.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12" w:name="O_1152414"/>
      <w:bookmarkEnd w:id="12"/>
      <w:r w:rsidRPr="009F3F1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 xml:space="preserve">Evidence required to demonstrate competence in this unit must be relevant to and satisfy all of the requirements of the elements and performance criteria on </w:t>
            </w:r>
            <w:r w:rsidRPr="009F3F10">
              <w:t xml:space="preserve">at least one occasion and include: </w:t>
            </w:r>
          </w:p>
        </w:tc>
      </w:tr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ListBullet"/>
            </w:pPr>
            <w:r w:rsidRPr="009F3F10">
              <w:t>managing the accreditation or in-service testing process</w:t>
            </w:r>
          </w:p>
          <w:p w:rsidR="00000000" w:rsidRPr="009F3F10" w:rsidP="009F3F10">
            <w:pPr>
              <w:pStyle w:val="ListBullet"/>
            </w:pPr>
            <w:r w:rsidRPr="009F3F10">
              <w:t>defining test and quality requirements and an associated test plan</w:t>
            </w:r>
          </w:p>
          <w:p w:rsidR="00000000" w:rsidRPr="009F3F10" w:rsidP="009F3F10">
            <w:pPr>
              <w:pStyle w:val="ListBullet"/>
            </w:pPr>
            <w:r w:rsidRPr="009F3F10">
              <w:t>finalising accreditation or in-service testing</w:t>
            </w:r>
          </w:p>
          <w:p w:rsidR="00000000" w:rsidRPr="009F3F10" w:rsidP="009F3F10">
            <w:pPr>
              <w:pStyle w:val="ListBullet"/>
            </w:pPr>
            <w:r w:rsidRPr="009F3F10">
              <w:t>undertaking research and analysis related to si</w:t>
            </w:r>
            <w:r w:rsidRPr="009F3F10">
              <w:t xml:space="preserve">mulator accreditation or in-service testing </w:t>
            </w:r>
          </w:p>
          <w:p w:rsidR="00000000" w:rsidRPr="009F3F10" w:rsidP="009F3F10">
            <w:pPr>
              <w:pStyle w:val="ListBullet"/>
            </w:pPr>
            <w:r w:rsidRPr="009F3F10">
              <w:t xml:space="preserve">following configuration management processes </w:t>
            </w:r>
          </w:p>
          <w:p w:rsidR="00000000" w:rsidRPr="009F3F10" w:rsidP="009F3F10">
            <w:pPr>
              <w:pStyle w:val="ListBullet"/>
            </w:pPr>
            <w:r w:rsidRPr="009F3F10">
              <w:t xml:space="preserve">identifying, reviewing and analysing information that may impact simulator accreditation or in-service testing </w:t>
            </w:r>
          </w:p>
          <w:p w:rsidR="00000000" w:rsidRPr="009F3F10" w:rsidP="009F3F10">
            <w:pPr>
              <w:pStyle w:val="ListBullet"/>
            </w:pPr>
            <w:r w:rsidRPr="009F3F10">
              <w:t>negotiating and communicating effectively with key st</w:t>
            </w:r>
            <w:r w:rsidRPr="009F3F10">
              <w:t>akeholders.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13" w:name="O_1152415"/>
      <w:bookmarkEnd w:id="13"/>
      <w:r w:rsidRPr="009F3F1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F10">
            <w:pPr>
              <w:pStyle w:val="BodyText"/>
              <w:rPr>
                <w:lang w:val="en-NZ"/>
              </w:rPr>
            </w:pPr>
            <w:r w:rsidRPr="009F3F10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ListBullet"/>
            </w:pPr>
            <w:r w:rsidRPr="009F3F10">
              <w:t>capabilities and limitations of the relevant simulator</w:t>
            </w:r>
          </w:p>
          <w:p w:rsidR="00000000" w:rsidRPr="009F3F10" w:rsidP="009F3F10">
            <w:pPr>
              <w:pStyle w:val="ListBullet"/>
            </w:pPr>
            <w:r w:rsidRPr="009F3F10">
              <w:t xml:space="preserve">standards, legislative and regulatory requirements related to the simulator accreditation or in-service testing </w:t>
            </w:r>
          </w:p>
          <w:p w:rsidR="00000000" w:rsidRPr="009F3F10" w:rsidP="009F3F10">
            <w:pPr>
              <w:pStyle w:val="ListBullet"/>
            </w:pPr>
            <w:r w:rsidRPr="009F3F10">
              <w:t xml:space="preserve">organisational policy and procedures related to the relevant simulator accreditation or </w:t>
            </w:r>
            <w:r w:rsidRPr="009F3F10">
              <w:t xml:space="preserve">in-service testing </w:t>
            </w:r>
          </w:p>
          <w:p w:rsidR="00000000" w:rsidRPr="009F3F10" w:rsidP="009F3F10">
            <w:pPr>
              <w:pStyle w:val="ListBullet"/>
            </w:pPr>
            <w:r w:rsidRPr="009F3F10">
              <w:t>product knowledge related to systems and equipment in service.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14" w:name="O_1152416"/>
      <w:bookmarkEnd w:id="14"/>
      <w:r w:rsidRPr="009F3F1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F3F1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F10" w:rsidP="009F3F10">
            <w:pPr>
              <w:pStyle w:val="BodyText"/>
            </w:pPr>
            <w:r w:rsidRPr="009F3F10">
              <w:t xml:space="preserve">Assessors must hold credentials specified within the Standards for Registered Training Organisations current at the time of assessment. </w:t>
            </w:r>
          </w:p>
          <w:p w:rsidR="00000000" w:rsidRPr="009F3F10" w:rsidP="009F3F10">
            <w:pPr>
              <w:pStyle w:val="BodyText"/>
            </w:pPr>
            <w:r w:rsidRPr="009F3F10">
              <w:t>Assessment must satisfy the Principles of Assessment and Rules of Evidence and all regulatory requirements included wit</w:t>
            </w:r>
            <w:r w:rsidRPr="009F3F10">
              <w:t>hin the Standards for Registered Training Organisations current at the time of assessment.</w:t>
            </w:r>
          </w:p>
          <w:p w:rsidR="00000000" w:rsidRPr="009F3F10" w:rsidP="009F3F10">
            <w:pPr>
              <w:pStyle w:val="BodyText"/>
            </w:pPr>
            <w:r w:rsidRPr="009F3F10">
              <w:t>Assessment processes and techniques must be appropriate to the language, literacy and numeracy requirements of the work being performed and the needs of the candidat</w:t>
            </w:r>
            <w:r w:rsidRPr="009F3F10">
              <w:t>e.</w:t>
            </w:r>
          </w:p>
          <w:p w:rsidR="00000000" w:rsidRPr="009F3F10" w:rsidP="009F3F10">
            <w:pPr>
              <w:pStyle w:val="BodyText"/>
            </w:pPr>
            <w:r w:rsidRPr="009F3F10">
              <w:t>Assessment must occur in workplace operational situations or simulated workplace operational situations that reflect workplace conditions.</w:t>
            </w:r>
          </w:p>
          <w:p w:rsidR="00000000" w:rsidRPr="009F3F10" w:rsidP="009F3F10">
            <w:pPr>
              <w:pStyle w:val="BodyText"/>
            </w:pPr>
            <w:r w:rsidRPr="009F3F10">
              <w:t>Retail or commercial systems whose primary purpose is entertainment do not meet the requirements.</w:t>
            </w:r>
          </w:p>
          <w:p w:rsidR="00000000" w:rsidRPr="009F3F10" w:rsidP="009F3F10">
            <w:pPr>
              <w:pStyle w:val="BodyText"/>
            </w:pPr>
            <w:r w:rsidRPr="009F3F10">
              <w:t>Individual domes</w:t>
            </w:r>
            <w:r w:rsidRPr="009F3F10">
              <w:t>tic use systems whose primary purpose is entertainment do not meet the requirements.</w:t>
            </w:r>
          </w:p>
          <w:p w:rsidR="00000000" w:rsidRPr="009F3F10" w:rsidP="009F3F10">
            <w:pPr>
              <w:pStyle w:val="BodyText"/>
            </w:pPr>
            <w:r w:rsidRPr="009F3F10">
              <w:t>Resources for assessment must include access to:</w:t>
            </w:r>
          </w:p>
          <w:p w:rsidR="00000000" w:rsidRPr="009F3F10" w:rsidP="009F3F10">
            <w:pPr>
              <w:pStyle w:val="ListBullet"/>
            </w:pPr>
            <w:r w:rsidRPr="009F3F10">
              <w:t>a range of relevant exercises, case studies and/or simulations</w:t>
            </w:r>
          </w:p>
          <w:p w:rsidR="00000000" w:rsidRPr="009F3F10" w:rsidP="009F3F10">
            <w:pPr>
              <w:pStyle w:val="ListBullet"/>
            </w:pPr>
            <w:r w:rsidRPr="009F3F10">
              <w:t>acceptable means of simulation assessment</w:t>
            </w:r>
          </w:p>
          <w:p w:rsidR="00000000" w:rsidRPr="009F3F10" w:rsidP="009F3F10">
            <w:pPr>
              <w:pStyle w:val="ListBullet"/>
            </w:pPr>
            <w:r w:rsidRPr="009F3F10">
              <w:t>applicable docum</w:t>
            </w:r>
            <w:r w:rsidRPr="009F3F10">
              <w:t>entation including workplace procedures, regulations, codes of practice and operation manuals</w:t>
            </w:r>
          </w:p>
          <w:p w:rsidR="00000000" w:rsidRPr="009F3F10" w:rsidP="009F3F10">
            <w:pPr>
              <w:pStyle w:val="ListBullet"/>
            </w:pPr>
            <w:r w:rsidRPr="009F3F10">
              <w:t>relevant materials, tools, equipment and personal protective equipment currently used in industry.</w:t>
            </w:r>
          </w:p>
        </w:tc>
      </w:tr>
    </w:tbl>
    <w:p w:rsidR="00000000" w:rsidRPr="009F3F10" w:rsidP="009F3F10">
      <w:pPr>
        <w:pStyle w:val="NoPaddingFontSize1"/>
      </w:pPr>
    </w:p>
    <w:p w:rsidR="00000000" w:rsidRPr="009F3F10" w:rsidP="009F3F10">
      <w:pPr>
        <w:pStyle w:val="AllowPageBreak"/>
      </w:pPr>
    </w:p>
    <w:p w:rsidR="00000000" w:rsidRPr="009F3F10" w:rsidP="009F3F10">
      <w:pPr>
        <w:pStyle w:val="Heading1"/>
      </w:pPr>
      <w:bookmarkStart w:id="15" w:name="O_1152419"/>
      <w:bookmarkEnd w:id="15"/>
      <w:r w:rsidRPr="009F3F10">
        <w:t>Links</w:t>
      </w:r>
    </w:p>
    <w:p w:rsidR="00000000" w:rsidRPr="009F3F10" w:rsidP="00514B08">
      <w:pPr>
        <w:pStyle w:val="BodyText"/>
      </w:pPr>
      <w:r w:rsidRPr="009F3F10">
        <w:t xml:space="preserve">Companion Volume Implementation Guides are found on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4D7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9F3F10" w:rsidP="009F3F10"/>
    <w:sectPr w:rsidSect="009F3F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 w:rsidRPr="00514B08" w:rsidP="00514B0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08" w:rsidP="009F3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4B08" w:rsidP="009F3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514B08" w:rsidP="009F3F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 w:rsidP="009F3F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14B08">
      <w:t>Approved</w:t>
    </w:r>
    <w:r w:rsidR="00514B0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14B0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14B08">
      <w:rPr>
        <w:noProof/>
      </w:rPr>
      <w:t>4</w:t>
    </w:r>
    <w:r>
      <w:rPr>
        <w:noProof/>
      </w:rPr>
      <w:fldChar w:fldCharType="end"/>
    </w:r>
  </w:p>
  <w:p w:rsidR="009F3F10" w:rsidP="009F3F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14B0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14B08">
      <w:t>Public Skills Australia</w:t>
    </w:r>
    <w:r w:rsidR="00514B08">
      <w:fldChar w:fldCharType="end"/>
    </w:r>
  </w:p>
  <w:p w:rsidR="009F3F10" w:rsidP="009F3F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0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F10" w:rsidRPr="00514B08" w:rsidP="00514B0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B08" w:rsidRPr="002D2AF8" w:rsidP="009F3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DEFSIM013 Manage simulator accreditation or in service testing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14B08" w:rsidP="009F3F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F10" w:rsidRPr="002D2AF8" w:rsidP="009F3F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14B08">
      <w:t>DEFSIM013 Manage simulator accreditation or in service testing</w:t>
    </w:r>
    <w:r w:rsidR="00514B0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14B08">
      <w:rPr>
        <w:noProof/>
      </w:rPr>
      <w:t>2 March 2025</w:t>
    </w:r>
    <w:r>
      <w:fldChar w:fldCharType="end"/>
    </w:r>
  </w:p>
  <w:p w:rsidR="009F3F10" w:rsidP="009F3F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44B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9A94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F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F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F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F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F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F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F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F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F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F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F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F10"/>
  </w:style>
  <w:style w:type="character" w:customStyle="1" w:styleId="Heading1Char">
    <w:name w:val="Heading 1 Char"/>
    <w:basedOn w:val="DefaultParagraphFont"/>
    <w:link w:val="Heading1"/>
    <w:rsid w:val="009F3F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F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F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3F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F3F10"/>
    <w:rPr>
      <w:b/>
      <w:spacing w:val="0"/>
    </w:rPr>
  </w:style>
  <w:style w:type="paragraph" w:customStyle="1" w:styleId="SuperHeading">
    <w:name w:val="SuperHeading"/>
    <w:basedOn w:val="Normal"/>
    <w:rsid w:val="009F3F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F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F3F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F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F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F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F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F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F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F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F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F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F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F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F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F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F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F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F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3F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F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F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F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F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F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F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F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F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F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F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F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F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F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F3F10"/>
    <w:rPr>
      <w:i/>
    </w:rPr>
  </w:style>
  <w:style w:type="paragraph" w:styleId="Caption">
    <w:name w:val="caption"/>
    <w:basedOn w:val="BodyText"/>
    <w:next w:val="Normal"/>
    <w:qFormat/>
    <w:rsid w:val="009F3F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F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F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F10"/>
  </w:style>
  <w:style w:type="paragraph" w:styleId="TableofFigures">
    <w:name w:val="table of figures"/>
    <w:basedOn w:val="Normal"/>
    <w:next w:val="Normal"/>
    <w:semiHidden/>
    <w:rsid w:val="009F3F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F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F3F10"/>
    <w:rPr>
      <w:rFonts w:ascii="Wingdings" w:hAnsi="Wingdings"/>
    </w:rPr>
  </w:style>
  <w:style w:type="paragraph" w:customStyle="1" w:styleId="TableHeading">
    <w:name w:val="Table Heading"/>
    <w:basedOn w:val="HeadingBase"/>
    <w:rsid w:val="009F3F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F10"/>
    <w:rPr>
      <w:color w:val="0033CC"/>
      <w:u w:val="none"/>
    </w:rPr>
  </w:style>
  <w:style w:type="paragraph" w:customStyle="1" w:styleId="BodyTextRight">
    <w:name w:val="Body Text Right"/>
    <w:basedOn w:val="BodyText"/>
    <w:rsid w:val="009F3F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F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F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F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F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F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F10"/>
    <w:rPr>
      <w:sz w:val="32"/>
    </w:rPr>
  </w:style>
  <w:style w:type="paragraph" w:customStyle="1" w:styleId="HeadingProcedure">
    <w:name w:val="Heading Procedure"/>
    <w:basedOn w:val="HeadingBase"/>
    <w:next w:val="Normal"/>
    <w:rsid w:val="009F3F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F10"/>
    <w:pPr>
      <w:spacing w:before="60" w:after="60"/>
    </w:pPr>
  </w:style>
  <w:style w:type="paragraph" w:styleId="ListContinue">
    <w:name w:val="List Continue"/>
    <w:basedOn w:val="List"/>
    <w:rsid w:val="009F3F10"/>
    <w:pPr>
      <w:ind w:firstLine="0"/>
    </w:pPr>
  </w:style>
  <w:style w:type="paragraph" w:customStyle="1" w:styleId="ListNote">
    <w:name w:val="List Note"/>
    <w:basedOn w:val="List"/>
    <w:rsid w:val="009F3F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F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F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F10"/>
    <w:rPr>
      <w:rFonts w:ascii="Courier New" w:hAnsi="Courier New"/>
    </w:rPr>
  </w:style>
  <w:style w:type="paragraph" w:customStyle="1" w:styleId="NoteBullet">
    <w:name w:val="Note Bullet"/>
    <w:basedOn w:val="Note"/>
    <w:rsid w:val="009F3F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F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F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F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F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F3F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F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F10"/>
    <w:rPr>
      <w:b/>
      <w:smallCaps/>
    </w:rPr>
  </w:style>
  <w:style w:type="paragraph" w:customStyle="1" w:styleId="TableListNumber">
    <w:name w:val="Table List Number"/>
    <w:basedOn w:val="ListNumber"/>
    <w:rsid w:val="009F3F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F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F10"/>
    <w:pPr>
      <w:numPr>
        <w:numId w:val="8"/>
      </w:numPr>
    </w:pPr>
  </w:style>
  <w:style w:type="paragraph" w:customStyle="1" w:styleId="ListAlpha2">
    <w:name w:val="List Alpha 2"/>
    <w:basedOn w:val="List2"/>
    <w:rsid w:val="009F3F10"/>
    <w:pPr>
      <w:numPr>
        <w:numId w:val="7"/>
      </w:numPr>
    </w:pPr>
  </w:style>
  <w:style w:type="paragraph" w:styleId="List2">
    <w:name w:val="List 2"/>
    <w:basedOn w:val="BodyText"/>
    <w:rsid w:val="009F3F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F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F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F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F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F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F3F10"/>
    <w:pPr>
      <w:numPr>
        <w:numId w:val="3"/>
      </w:numPr>
    </w:pPr>
  </w:style>
  <w:style w:type="paragraph" w:styleId="ListContinue2">
    <w:name w:val="List Continue 2"/>
    <w:basedOn w:val="List2"/>
    <w:rsid w:val="009F3F10"/>
    <w:pPr>
      <w:ind w:firstLine="0"/>
    </w:pPr>
  </w:style>
  <w:style w:type="paragraph" w:styleId="ListContinue3">
    <w:name w:val="List Continue 3"/>
    <w:basedOn w:val="List3"/>
    <w:rsid w:val="009F3F10"/>
    <w:pPr>
      <w:ind w:left="1021" w:firstLine="0"/>
    </w:pPr>
  </w:style>
  <w:style w:type="paragraph" w:styleId="ListContinue4">
    <w:name w:val="List Continue 4"/>
    <w:basedOn w:val="List4"/>
    <w:rsid w:val="009F3F10"/>
    <w:pPr>
      <w:ind w:firstLine="0"/>
    </w:pPr>
  </w:style>
  <w:style w:type="paragraph" w:styleId="ListContinue5">
    <w:name w:val="List Continue 5"/>
    <w:basedOn w:val="List5"/>
    <w:rsid w:val="009F3F10"/>
    <w:pPr>
      <w:ind w:firstLine="0"/>
    </w:pPr>
  </w:style>
  <w:style w:type="paragraph" w:styleId="ListNumber3">
    <w:name w:val="List Number 3"/>
    <w:basedOn w:val="List3"/>
    <w:rsid w:val="009F3F10"/>
    <w:pPr>
      <w:numPr>
        <w:numId w:val="4"/>
      </w:numPr>
    </w:pPr>
  </w:style>
  <w:style w:type="paragraph" w:styleId="ListNumber4">
    <w:name w:val="List Number 4"/>
    <w:basedOn w:val="List4"/>
    <w:rsid w:val="009F3F10"/>
    <w:pPr>
      <w:numPr>
        <w:numId w:val="5"/>
      </w:numPr>
    </w:pPr>
  </w:style>
  <w:style w:type="paragraph" w:styleId="ListNumber5">
    <w:name w:val="List Number 5"/>
    <w:basedOn w:val="List5"/>
    <w:rsid w:val="009F3F10"/>
    <w:pPr>
      <w:numPr>
        <w:numId w:val="6"/>
      </w:numPr>
    </w:pPr>
  </w:style>
  <w:style w:type="paragraph" w:styleId="BlockText">
    <w:name w:val="Block Text"/>
    <w:basedOn w:val="Normal"/>
    <w:rsid w:val="009F3F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F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F10"/>
    <w:rPr>
      <w:sz w:val="16"/>
      <w:vertAlign w:val="superscript"/>
    </w:rPr>
  </w:style>
  <w:style w:type="character" w:customStyle="1" w:styleId="Symbols">
    <w:name w:val="Symbols"/>
    <w:basedOn w:val="DefaultParagraphFont"/>
    <w:rsid w:val="009F3F10"/>
    <w:rPr>
      <w:rFonts w:ascii="Symbol" w:hAnsi="Symbol"/>
    </w:rPr>
  </w:style>
  <w:style w:type="character" w:customStyle="1" w:styleId="MenuOptions">
    <w:name w:val="Menu Options"/>
    <w:basedOn w:val="DefaultParagraphFont"/>
    <w:rsid w:val="009F3F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F10"/>
    <w:rPr>
      <w:b/>
    </w:rPr>
  </w:style>
  <w:style w:type="character" w:customStyle="1" w:styleId="Underlined">
    <w:name w:val="Underlined"/>
    <w:basedOn w:val="DefaultParagraphFont"/>
    <w:rsid w:val="009F3F10"/>
    <w:rPr>
      <w:u w:val="single"/>
    </w:rPr>
  </w:style>
  <w:style w:type="paragraph" w:customStyle="1" w:styleId="TableBodyTextRight">
    <w:name w:val="Table Body Text Right"/>
    <w:basedOn w:val="TableBodyText"/>
    <w:rsid w:val="009F3F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F10"/>
    <w:rPr>
      <w:sz w:val="18"/>
    </w:rPr>
  </w:style>
  <w:style w:type="paragraph" w:customStyle="1" w:styleId="BodySmallRight">
    <w:name w:val="Body Small Right"/>
    <w:basedOn w:val="BodyTextRight"/>
    <w:rsid w:val="009F3F10"/>
    <w:rPr>
      <w:sz w:val="18"/>
      <w:szCs w:val="18"/>
    </w:rPr>
  </w:style>
  <w:style w:type="paragraph" w:customStyle="1" w:styleId="MarginEdition">
    <w:name w:val="Margin Edition"/>
    <w:basedOn w:val="MarginNote"/>
    <w:rsid w:val="009F3F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F10"/>
    <w:rPr>
      <w:sz w:val="2"/>
      <w:szCs w:val="2"/>
    </w:rPr>
  </w:style>
  <w:style w:type="character" w:customStyle="1" w:styleId="Small">
    <w:name w:val="Small"/>
    <w:basedOn w:val="DefaultParagraphFont"/>
    <w:rsid w:val="009F3F10"/>
    <w:rPr>
      <w:sz w:val="16"/>
    </w:rPr>
  </w:style>
  <w:style w:type="paragraph" w:customStyle="1" w:styleId="WideTable">
    <w:name w:val="Wide Table"/>
    <w:basedOn w:val="Normal"/>
    <w:rsid w:val="009F3F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F10"/>
  </w:style>
  <w:style w:type="paragraph" w:styleId="Quote">
    <w:name w:val="Quote"/>
    <w:basedOn w:val="Heading1"/>
    <w:link w:val="QuoteChar"/>
    <w:qFormat/>
    <w:rsid w:val="009F3F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F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F10"/>
    <w:pPr>
      <w:pageBreakBefore/>
    </w:pPr>
  </w:style>
  <w:style w:type="paragraph" w:customStyle="1" w:styleId="Border">
    <w:name w:val="Border"/>
    <w:basedOn w:val="Normal"/>
    <w:qFormat/>
    <w:rsid w:val="009F3F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F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F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F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F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F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F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F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F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F10"/>
    <w:rPr>
      <w:u w:val="single"/>
    </w:rPr>
  </w:style>
  <w:style w:type="character" w:customStyle="1" w:styleId="BoldandItalics">
    <w:name w:val="Bold and Italics"/>
    <w:qFormat/>
    <w:rsid w:val="009F3F10"/>
    <w:rPr>
      <w:b/>
      <w:i/>
      <w:u w:val="none"/>
    </w:rPr>
  </w:style>
  <w:style w:type="paragraph" w:styleId="BalloonText">
    <w:name w:val="Balloon Text"/>
    <w:basedOn w:val="Normal"/>
    <w:link w:val="BalloonTextChar"/>
    <w:rsid w:val="009F3F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F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F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F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F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F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F10"/>
    <w:pPr>
      <w:spacing w:before="0" w:after="0"/>
    </w:pPr>
  </w:style>
  <w:style w:type="paragraph" w:customStyle="1" w:styleId="BodyTextBold">
    <w:name w:val="Body Text Bold"/>
    <w:basedOn w:val="BodyText"/>
    <w:qFormat/>
    <w:rsid w:val="009F3F10"/>
    <w:rPr>
      <w:b/>
    </w:rPr>
  </w:style>
  <w:style w:type="character" w:styleId="Hyperlink">
    <w:name w:val="Hyperlink"/>
    <w:basedOn w:val="DefaultParagraphFont"/>
    <w:uiPriority w:val="99"/>
    <w:unhideWhenUsed/>
    <w:rsid w:val="00514B0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6719</Characters>
  <Application>Microsoft Office Word</Application>
  <DocSecurity>0</DocSecurity>
  <Lines>239</Lines>
  <Paragraphs>129</Paragraphs>
  <ScaleCrop>false</ScaleCrop>
  <Company>Author-it Software Corporation Ltd.</Company>
  <LinksUpToDate>false</LinksUpToDate>
  <CharactersWithSpaces>7620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DEFSIM013 Manage simulator accreditation or in service testing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2025-03-01T20:55:00Z</dcterms:created>
  <dcterms:modified xsi:type="dcterms:W3CDTF">2025-03-01T20:55:00Z</dcterms:modified>
</cp:coreProperties>
</file>