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5B85" w:rsidP="008B5B85">
      <w:pPr>
        <w:pStyle w:val="Title"/>
      </w:pPr>
      <w:r>
        <w:fldChar w:fldCharType="begin"/>
      </w:r>
      <w:r>
        <w:instrText xml:space="preserve"> TITLE   \* MERGEFORMAT </w:instrText>
      </w:r>
      <w:r>
        <w:fldChar w:fldCharType="separate"/>
      </w:r>
      <w:r>
        <w:t>DEFSIM012 Fault find and repair simulator motion systems</w:t>
      </w:r>
      <w:r>
        <w:fldChar w:fldCharType="end"/>
      </w:r>
    </w:p>
    <w:p w:rsidR="008B5B85" w:rsidP="008B5B85">
      <w:pPr>
        <w:pStyle w:val="Version"/>
        <w:sectPr w:rsidSect="00DA4B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4B90" w:rsidP="00DA4B90">
      <w:pPr>
        <w:pStyle w:val="SuperHeading"/>
      </w:pPr>
      <w:r w:rsidRPr="00DA4B90">
        <w:t>DEFSIM012 Fault find and repair simulator motion systems</w:t>
      </w:r>
    </w:p>
    <w:p w:rsidR="00000000" w:rsidRPr="00DA4B90" w:rsidP="00DA4B90">
      <w:pPr>
        <w:pStyle w:val="Heading1"/>
      </w:pPr>
      <w:bookmarkStart w:id="1" w:name="O_1145755"/>
      <w:bookmarkEnd w:id="1"/>
      <w:r w:rsidRPr="00DA4B90">
        <w:t>Modification History</w:t>
      </w:r>
    </w:p>
    <w:tbl>
      <w:tblPr>
        <w:tblW w:w="9497" w:type="dxa"/>
        <w:tblLayout w:type="fixed"/>
        <w:tblCellMar>
          <w:left w:w="62" w:type="dxa"/>
          <w:right w:w="62" w:type="dxa"/>
        </w:tblCellMar>
        <w:tblLook w:val="0000"/>
      </w:tblPr>
      <w:tblGrid>
        <w:gridCol w:w="9497"/>
      </w:tblGrid>
      <w:tr w:rsidTr="00DA4B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4B90" w:rsidP="00DA4B90">
            <w:pPr>
              <w:pStyle w:val="BodyText"/>
            </w:pPr>
            <w:r w:rsidRPr="00DA4B90">
              <w:t>Release 1. This is the first release of this unit of competency in the DEF Defence Training Package Release 4.0.</w:t>
            </w:r>
          </w:p>
        </w:tc>
      </w:tr>
    </w:tbl>
    <w:p w:rsidR="00000000" w:rsidRPr="00DA4B90" w:rsidP="00DA4B90">
      <w:pPr>
        <w:pStyle w:val="NoPaddingFontSize1"/>
      </w:pPr>
    </w:p>
    <w:p w:rsidR="00000000" w:rsidRPr="00DA4B90" w:rsidP="00DA4B90">
      <w:pPr>
        <w:pStyle w:val="AllowPageBreak"/>
      </w:pPr>
    </w:p>
    <w:p w:rsidR="00000000" w:rsidRPr="00DA4B90" w:rsidP="00DA4B90">
      <w:pPr>
        <w:pStyle w:val="Heading1"/>
      </w:pPr>
      <w:bookmarkStart w:id="2" w:name="O_1145756"/>
      <w:bookmarkEnd w:id="2"/>
      <w:r w:rsidRPr="00DA4B90">
        <w:t>Application</w:t>
      </w:r>
    </w:p>
    <w:tbl>
      <w:tblPr>
        <w:tblW w:w="9497" w:type="dxa"/>
        <w:tblLayout w:type="fixed"/>
        <w:tblCellMar>
          <w:left w:w="62" w:type="dxa"/>
          <w:right w:w="62" w:type="dxa"/>
        </w:tblCellMar>
        <w:tblLook w:val="0000"/>
      </w:tblPr>
      <w:tblGrid>
        <w:gridCol w:w="9497"/>
      </w:tblGrid>
      <w:tr w:rsidTr="00DA4B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4B90" w:rsidP="00DA4B90">
            <w:pPr>
              <w:pStyle w:val="BodyText"/>
            </w:pPr>
            <w:r w:rsidRPr="00DA4B90">
              <w:t xml:space="preserve">This unit describes the knowledge and skills required to conduct fault </w:t>
            </w:r>
            <w:r w:rsidRPr="00DA4B90">
              <w:t>finding and repairs to the simulator motion systems. This includes analysing fault reports, identifying and rectifying faults, conducting functional tests and the documentation and certification processes. In the context of this unit, simulators are used t</w:t>
            </w:r>
            <w:r w:rsidRPr="00DA4B90">
              <w:t xml:space="preserve">o replicate land, air, sea and undersea systems to facilitate training and development. Simulator motion systems are mechanical/electric and/or mechanical/hydraulic.  </w:t>
            </w:r>
          </w:p>
          <w:p w:rsidR="00000000" w:rsidRPr="00DA4B90" w:rsidP="00DA4B90">
            <w:pPr>
              <w:pStyle w:val="BodyText"/>
            </w:pPr>
            <w:r w:rsidRPr="00DA4B90">
              <w:t>This unit applies to those working in fault finding and repairing simulator motion syste</w:t>
            </w:r>
            <w:r w:rsidRPr="00DA4B90">
              <w:t xml:space="preserve">ms and was developed for technicians who work in this field. </w:t>
            </w:r>
          </w:p>
          <w:p w:rsidR="00000000" w:rsidRPr="00DA4B90" w:rsidP="00DA4B90">
            <w:pPr>
              <w:pStyle w:val="BodyText"/>
            </w:pPr>
            <w:r w:rsidRPr="00DA4B90">
              <w:t>The skills and knowledge described in this unit must be applied within the legislative, regulatory and policy environment in which they are carried out. Organisational policies and procedures mu</w:t>
            </w:r>
            <w:r w:rsidRPr="00DA4B90">
              <w:t>st be consulted and adhered to.</w:t>
            </w:r>
          </w:p>
          <w:p w:rsidR="00000000" w:rsidRPr="00DA4B90" w:rsidP="00DA4B90">
            <w:pPr>
              <w:pStyle w:val="BodyText"/>
            </w:pPr>
            <w:r w:rsidRPr="00DA4B90">
              <w:t>Those undertaking this unit would work independently, or as part of a team, with minimal supervision, while performing tasks, including problem solving, in a limited range of contexts. They would use discretion and judgement</w:t>
            </w:r>
            <w:r w:rsidRPr="00DA4B90">
              <w:t xml:space="preserve"> and take responsibility for the quality of their outputs.</w:t>
            </w:r>
          </w:p>
          <w:p w:rsidR="00000000" w:rsidRPr="00DA4B90" w:rsidP="00DA4B90">
            <w:pPr>
              <w:pStyle w:val="BodyText"/>
            </w:pPr>
            <w:r w:rsidRPr="00DA4B90">
              <w:t>No licensing, legislative or certification requirements apply to this unit at the time of publication.</w:t>
            </w:r>
          </w:p>
        </w:tc>
      </w:tr>
    </w:tbl>
    <w:p w:rsidR="00000000" w:rsidRPr="00DA4B90" w:rsidP="00DA4B90">
      <w:pPr>
        <w:pStyle w:val="NoPaddingFontSize1"/>
      </w:pPr>
    </w:p>
    <w:p w:rsidR="00000000" w:rsidRPr="00DA4B90" w:rsidP="00DA4B90">
      <w:pPr>
        <w:pStyle w:val="AllowPageBreak"/>
      </w:pPr>
    </w:p>
    <w:p w:rsidR="00000000" w:rsidRPr="00DA4B90" w:rsidP="00DA4B90">
      <w:pPr>
        <w:pStyle w:val="Heading1"/>
      </w:pPr>
      <w:bookmarkStart w:id="3" w:name="O_1145757"/>
      <w:bookmarkEnd w:id="3"/>
      <w:r w:rsidRPr="00DA4B90">
        <w:t>Pre-requisite Unit</w:t>
      </w:r>
    </w:p>
    <w:tbl>
      <w:tblPr>
        <w:tblW w:w="9497" w:type="dxa"/>
        <w:tblLayout w:type="fixed"/>
        <w:tblCellMar>
          <w:left w:w="62" w:type="dxa"/>
          <w:right w:w="62" w:type="dxa"/>
        </w:tblCellMar>
        <w:tblLook w:val="0000"/>
      </w:tblPr>
      <w:tblGrid>
        <w:gridCol w:w="9497"/>
      </w:tblGrid>
      <w:tr w:rsidTr="00DA4B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4B90" w:rsidP="00DA4B90">
            <w:pPr>
              <w:pStyle w:val="BodyText"/>
            </w:pPr>
            <w:r w:rsidRPr="00DA4B90">
              <w:t>Not applicable.</w:t>
            </w:r>
          </w:p>
        </w:tc>
      </w:tr>
    </w:tbl>
    <w:p w:rsidR="00000000" w:rsidRPr="00DA4B90" w:rsidP="00DA4B90">
      <w:pPr>
        <w:pStyle w:val="NoPaddingFontSize1"/>
      </w:pPr>
    </w:p>
    <w:p w:rsidR="00000000" w:rsidRPr="00DA4B90" w:rsidP="00DA4B90">
      <w:pPr>
        <w:pStyle w:val="AllowPageBreak"/>
      </w:pPr>
    </w:p>
    <w:p w:rsidR="00000000" w:rsidRPr="00DA4B90" w:rsidP="00DA4B90">
      <w:pPr>
        <w:pStyle w:val="Heading1"/>
      </w:pPr>
      <w:bookmarkStart w:id="4" w:name="O_1145758"/>
      <w:bookmarkEnd w:id="4"/>
      <w:r w:rsidRPr="00DA4B90">
        <w:t>Competency Field</w:t>
      </w:r>
    </w:p>
    <w:tbl>
      <w:tblPr>
        <w:tblW w:w="9497" w:type="dxa"/>
        <w:tblLayout w:type="fixed"/>
        <w:tblCellMar>
          <w:left w:w="62" w:type="dxa"/>
          <w:right w:w="62" w:type="dxa"/>
        </w:tblCellMar>
        <w:tblLook w:val="0000"/>
      </w:tblPr>
      <w:tblGrid>
        <w:gridCol w:w="9497"/>
      </w:tblGrid>
      <w:tr w:rsidTr="00DA4B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4B90" w:rsidP="00DA4B90">
            <w:pPr>
              <w:pStyle w:val="BodyText"/>
            </w:pPr>
            <w:r w:rsidRPr="00DA4B90">
              <w:t>Simulator Operations</w:t>
            </w:r>
          </w:p>
        </w:tc>
      </w:tr>
    </w:tbl>
    <w:p w:rsidR="00000000" w:rsidRPr="00DA4B90" w:rsidP="00DA4B90">
      <w:pPr>
        <w:pStyle w:val="NoPaddingFontSize1"/>
      </w:pPr>
    </w:p>
    <w:p w:rsidR="00000000" w:rsidRPr="00DA4B90" w:rsidP="00DA4B90">
      <w:pPr>
        <w:pStyle w:val="AllowPageBreak"/>
      </w:pPr>
    </w:p>
    <w:p w:rsidR="00000000" w:rsidRPr="00DA4B90" w:rsidP="00DA4B90">
      <w:pPr>
        <w:pStyle w:val="Heading1"/>
      </w:pPr>
      <w:bookmarkStart w:id="5" w:name="O_1145759"/>
      <w:bookmarkEnd w:id="5"/>
      <w:r w:rsidRPr="00DA4B90">
        <w:t>Unit Sector</w:t>
      </w:r>
    </w:p>
    <w:tbl>
      <w:tblPr>
        <w:tblW w:w="9497" w:type="dxa"/>
        <w:tblLayout w:type="fixed"/>
        <w:tblCellMar>
          <w:left w:w="62" w:type="dxa"/>
          <w:right w:w="62" w:type="dxa"/>
        </w:tblCellMar>
        <w:tblLook w:val="0000"/>
      </w:tblPr>
      <w:tblGrid>
        <w:gridCol w:w="9497"/>
      </w:tblGrid>
      <w:tr w:rsidTr="00DA4B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4B90" w:rsidP="00DA4B90">
            <w:pPr>
              <w:pStyle w:val="BodyText"/>
            </w:pPr>
            <w:r w:rsidRPr="00DA4B90">
              <w:t>Not applicable.</w:t>
            </w:r>
          </w:p>
        </w:tc>
      </w:tr>
    </w:tbl>
    <w:p w:rsidR="00000000" w:rsidRPr="00DA4B90" w:rsidP="00DA4B90">
      <w:pPr>
        <w:pStyle w:val="NoPaddingFontSize1"/>
      </w:pPr>
    </w:p>
    <w:p w:rsidR="00000000" w:rsidRPr="00DA4B90" w:rsidP="00DA4B90">
      <w:pPr>
        <w:pStyle w:val="AllowPageBreak"/>
      </w:pPr>
    </w:p>
    <w:p w:rsidR="00000000" w:rsidRPr="00DA4B90" w:rsidP="00DA4B90">
      <w:pPr>
        <w:pStyle w:val="Heading1"/>
      </w:pPr>
      <w:bookmarkStart w:id="6" w:name="O_1145760"/>
      <w:bookmarkEnd w:id="6"/>
      <w:r w:rsidRPr="00DA4B90">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DA4B90">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DA4B90" w:rsidP="00DA4B90">
            <w:pPr>
              <w:pStyle w:val="BodyText"/>
            </w:pPr>
            <w:r w:rsidRPr="00DA4B90">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DA4B90">
            <w:pPr>
              <w:pStyle w:val="BodyText"/>
              <w:rPr>
                <w:lang w:val="en-NZ"/>
              </w:rPr>
            </w:pPr>
            <w:r w:rsidRPr="00DA4B90">
              <w:rPr>
                <w:rStyle w:val="SpecialBold"/>
              </w:rPr>
              <w:t>PERFORMANCE CRITERIA</w:t>
            </w:r>
          </w:p>
        </w:tc>
      </w:tr>
      <w:tr w:rsidTr="00DA4B90">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DA4B90">
            <w:pPr>
              <w:pStyle w:val="BodyText"/>
              <w:rPr>
                <w:lang w:val="en-NZ"/>
              </w:rPr>
            </w:pPr>
            <w:r w:rsidRPr="00DA4B90">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DA4B90">
            <w:pPr>
              <w:pStyle w:val="BodyText"/>
              <w:rPr>
                <w:lang w:val="en-NZ"/>
              </w:rPr>
            </w:pPr>
            <w:r w:rsidRPr="00DA4B90">
              <w:t>Performance criteria describe the performance needed to demonstrate achievement of the element.</w:t>
            </w:r>
          </w:p>
        </w:tc>
      </w:tr>
      <w:tr w:rsidTr="00DA4B9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A4B90" w:rsidP="00DA4B90">
            <w:pPr>
              <w:pStyle w:val="BodyText"/>
            </w:pPr>
            <w:r w:rsidRPr="00DA4B90">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DA4B90" w:rsidP="00DA4B90">
            <w:pPr>
              <w:pStyle w:val="BodyText"/>
            </w:pPr>
            <w:r w:rsidRPr="00DA4B90">
              <w:rPr>
                <w:rStyle w:val="SpecialBold"/>
              </w:rPr>
              <w:t>Receive and analyse fault report</w:t>
            </w:r>
          </w:p>
        </w:tc>
        <w:tc>
          <w:tcPr>
            <w:tcW w:w="702" w:type="dxa"/>
            <w:tcBorders>
              <w:top w:val="nil"/>
              <w:left w:val="nil"/>
              <w:bottom w:val="nil"/>
              <w:right w:val="nil"/>
            </w:tcBorders>
            <w:tcMar>
              <w:top w:w="0" w:type="dxa"/>
              <w:left w:w="62" w:type="dxa"/>
              <w:bottom w:w="0" w:type="dxa"/>
              <w:right w:w="62" w:type="dxa"/>
            </w:tcMar>
          </w:tcPr>
          <w:p w:rsidR="00000000" w:rsidP="00DA4B90">
            <w:pPr>
              <w:pStyle w:val="BodyText"/>
              <w:rPr>
                <w:lang w:val="en-NZ"/>
              </w:rPr>
            </w:pPr>
            <w:r w:rsidRPr="00DA4B90">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DA4B90">
            <w:pPr>
              <w:pStyle w:val="BodyText"/>
              <w:rPr>
                <w:lang w:val="en-NZ"/>
              </w:rPr>
            </w:pPr>
            <w:r w:rsidRPr="00DA4B90">
              <w:t>Receive and analyse simulator motion system fault report</w:t>
            </w:r>
          </w:p>
        </w:tc>
      </w:tr>
      <w:tr w:rsidTr="00DA4B9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A4B9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A4B90">
            <w:pPr>
              <w:pStyle w:val="BodyText"/>
              <w:rPr>
                <w:lang w:val="en-NZ"/>
              </w:rPr>
            </w:pPr>
            <w:r w:rsidRPr="00DA4B90">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DA4B90">
            <w:pPr>
              <w:pStyle w:val="BodyText"/>
              <w:rPr>
                <w:lang w:val="en-NZ"/>
              </w:rPr>
            </w:pPr>
            <w:r w:rsidRPr="00DA4B90">
              <w:t>Identify and select appropriate fault finding method(s)</w:t>
            </w:r>
            <w:r w:rsidRPr="00DA4B90">
              <w:t xml:space="preserve"> that will apply across the range of simulator motion systems</w:t>
            </w:r>
          </w:p>
        </w:tc>
      </w:tr>
      <w:tr w:rsidTr="00DA4B9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A4B9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A4B90">
            <w:pPr>
              <w:pStyle w:val="BodyText"/>
              <w:rPr>
                <w:lang w:val="en-NZ"/>
              </w:rPr>
            </w:pPr>
            <w:r w:rsidRPr="00DA4B90">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DA4B90">
            <w:pPr>
              <w:pStyle w:val="BodyText"/>
              <w:rPr>
                <w:lang w:val="en-NZ"/>
              </w:rPr>
            </w:pPr>
            <w:r w:rsidRPr="00DA4B90">
              <w:t>Prepare the simulator motion system for fault finding</w:t>
            </w:r>
          </w:p>
        </w:tc>
      </w:tr>
      <w:tr w:rsidTr="00DA4B9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A4B90" w:rsidP="00DA4B90">
            <w:pPr>
              <w:pStyle w:val="BodyText"/>
            </w:pPr>
            <w:r w:rsidRPr="00DA4B90">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DA4B90" w:rsidP="00DA4B90">
            <w:pPr>
              <w:pStyle w:val="BodyText"/>
            </w:pPr>
            <w:r w:rsidRPr="00DA4B90">
              <w:rPr>
                <w:rStyle w:val="SpecialBold"/>
              </w:rPr>
              <w:t>Identify and find fault</w:t>
            </w:r>
          </w:p>
        </w:tc>
        <w:tc>
          <w:tcPr>
            <w:tcW w:w="702" w:type="dxa"/>
            <w:tcBorders>
              <w:top w:val="nil"/>
              <w:left w:val="nil"/>
              <w:bottom w:val="nil"/>
              <w:right w:val="nil"/>
            </w:tcBorders>
            <w:tcMar>
              <w:top w:w="0" w:type="dxa"/>
              <w:left w:w="62" w:type="dxa"/>
              <w:bottom w:w="0" w:type="dxa"/>
              <w:right w:w="62" w:type="dxa"/>
            </w:tcMar>
          </w:tcPr>
          <w:p w:rsidR="00000000" w:rsidP="00DA4B90">
            <w:pPr>
              <w:pStyle w:val="BodyText"/>
              <w:rPr>
                <w:lang w:val="en-NZ"/>
              </w:rPr>
            </w:pPr>
            <w:r w:rsidRPr="00DA4B90">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DA4B90">
            <w:pPr>
              <w:pStyle w:val="BodyText"/>
              <w:rPr>
                <w:lang w:val="en-NZ"/>
              </w:rPr>
            </w:pPr>
            <w:r w:rsidRPr="00DA4B90">
              <w:t>Apply fault finding method(s)</w:t>
            </w:r>
          </w:p>
        </w:tc>
      </w:tr>
      <w:tr w:rsidTr="00DA4B9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A4B9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A4B90">
            <w:pPr>
              <w:pStyle w:val="BodyText"/>
              <w:rPr>
                <w:lang w:val="en-NZ"/>
              </w:rPr>
            </w:pPr>
            <w:r w:rsidRPr="00DA4B90">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DA4B90">
            <w:pPr>
              <w:pStyle w:val="BodyText"/>
              <w:rPr>
                <w:lang w:val="en-NZ"/>
              </w:rPr>
            </w:pPr>
            <w:r w:rsidRPr="00DA4B90">
              <w:t>Identify and analyse fault indicators</w:t>
            </w:r>
          </w:p>
        </w:tc>
      </w:tr>
      <w:tr w:rsidTr="00DA4B9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A4B9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A4B90">
            <w:pPr>
              <w:pStyle w:val="BodyText"/>
              <w:rPr>
                <w:lang w:val="en-NZ"/>
              </w:rPr>
            </w:pPr>
            <w:r w:rsidRPr="00DA4B90">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DA4B90">
            <w:pPr>
              <w:pStyle w:val="BodyText"/>
              <w:rPr>
                <w:lang w:val="en-NZ"/>
              </w:rPr>
            </w:pPr>
            <w:r w:rsidRPr="00DA4B90">
              <w:t>Identify the simulator motion system fault</w:t>
            </w:r>
          </w:p>
        </w:tc>
      </w:tr>
      <w:tr w:rsidTr="00DA4B9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A4B9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A4B90">
            <w:pPr>
              <w:pStyle w:val="BodyText"/>
              <w:rPr>
                <w:lang w:val="en-NZ"/>
              </w:rPr>
            </w:pPr>
            <w:r w:rsidRPr="00DA4B90">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DA4B90">
            <w:pPr>
              <w:pStyle w:val="BodyText"/>
              <w:rPr>
                <w:lang w:val="en-NZ"/>
              </w:rPr>
            </w:pPr>
            <w:r w:rsidRPr="00DA4B90">
              <w:t>Confirm that the fault is the one initially reported</w:t>
            </w:r>
          </w:p>
        </w:tc>
      </w:tr>
      <w:tr w:rsidTr="00DA4B9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A4B90" w:rsidP="00DA4B90">
            <w:pPr>
              <w:pStyle w:val="BodyText"/>
            </w:pPr>
            <w:r w:rsidRPr="00DA4B90">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DA4B90" w:rsidP="00DA4B90">
            <w:pPr>
              <w:pStyle w:val="BodyText"/>
            </w:pPr>
            <w:r w:rsidRPr="00DA4B90">
              <w:rPr>
                <w:rStyle w:val="SpecialBold"/>
              </w:rPr>
              <w:t>Repair fault</w:t>
            </w:r>
          </w:p>
        </w:tc>
        <w:tc>
          <w:tcPr>
            <w:tcW w:w="702" w:type="dxa"/>
            <w:tcBorders>
              <w:top w:val="nil"/>
              <w:left w:val="nil"/>
              <w:bottom w:val="nil"/>
              <w:right w:val="nil"/>
            </w:tcBorders>
            <w:tcMar>
              <w:top w:w="0" w:type="dxa"/>
              <w:left w:w="62" w:type="dxa"/>
              <w:bottom w:w="0" w:type="dxa"/>
              <w:right w:w="62" w:type="dxa"/>
            </w:tcMar>
          </w:tcPr>
          <w:p w:rsidR="00000000" w:rsidP="00DA4B90">
            <w:pPr>
              <w:pStyle w:val="BodyText"/>
              <w:rPr>
                <w:lang w:val="en-NZ"/>
              </w:rPr>
            </w:pPr>
            <w:r w:rsidRPr="00DA4B90">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RPr="00DA4B90" w:rsidP="00DA4B90">
            <w:pPr>
              <w:pStyle w:val="BodyText"/>
            </w:pPr>
            <w:r w:rsidRPr="00DA4B90">
              <w:t>Identify and confirm cause of fault</w:t>
            </w:r>
          </w:p>
          <w:p w:rsidR="00000000" w:rsidP="00DA4B90">
            <w:pPr>
              <w:pStyle w:val="BodyText"/>
              <w:rPr>
                <w:lang w:val="en-NZ"/>
              </w:rPr>
            </w:pPr>
          </w:p>
        </w:tc>
      </w:tr>
      <w:tr w:rsidTr="00DA4B9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A4B9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A4B90">
            <w:pPr>
              <w:pStyle w:val="BodyText"/>
              <w:rPr>
                <w:lang w:val="en-NZ"/>
              </w:rPr>
            </w:pPr>
            <w:r w:rsidRPr="00DA4B90">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DA4B90">
            <w:pPr>
              <w:pStyle w:val="BodyText"/>
              <w:rPr>
                <w:lang w:val="en-NZ"/>
              </w:rPr>
            </w:pPr>
            <w:r w:rsidRPr="00DA4B90">
              <w:t>Identify and confirm repair method</w:t>
            </w:r>
          </w:p>
        </w:tc>
      </w:tr>
      <w:tr w:rsidTr="00DA4B9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A4B9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A4B90">
            <w:pPr>
              <w:pStyle w:val="BodyText"/>
              <w:rPr>
                <w:lang w:val="en-NZ"/>
              </w:rPr>
            </w:pPr>
            <w:r w:rsidRPr="00DA4B90">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DA4B90">
            <w:pPr>
              <w:pStyle w:val="BodyText"/>
              <w:rPr>
                <w:lang w:val="en-NZ"/>
              </w:rPr>
            </w:pPr>
            <w:r w:rsidRPr="00DA4B90">
              <w:t>Complete simulator motion system repair</w:t>
            </w:r>
          </w:p>
        </w:tc>
      </w:tr>
      <w:tr w:rsidTr="00DA4B9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A4B9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A4B90">
            <w:pPr>
              <w:pStyle w:val="BodyText"/>
              <w:rPr>
                <w:lang w:val="en-NZ"/>
              </w:rPr>
            </w:pPr>
            <w:r w:rsidRPr="00DA4B90">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DA4B90">
            <w:pPr>
              <w:pStyle w:val="BodyText"/>
              <w:rPr>
                <w:lang w:val="en-NZ"/>
              </w:rPr>
            </w:pPr>
            <w:r w:rsidRPr="00DA4B90">
              <w:t>Conduct post repair safety check</w:t>
            </w:r>
          </w:p>
        </w:tc>
      </w:tr>
      <w:tr w:rsidTr="00DA4B9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A4B9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A4B90">
            <w:pPr>
              <w:pStyle w:val="BodyText"/>
              <w:rPr>
                <w:lang w:val="en-NZ"/>
              </w:rPr>
            </w:pPr>
            <w:r w:rsidRPr="00DA4B90">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DA4B90">
            <w:pPr>
              <w:pStyle w:val="BodyText"/>
              <w:rPr>
                <w:lang w:val="en-NZ"/>
              </w:rPr>
            </w:pPr>
            <w:r w:rsidRPr="00DA4B90">
              <w:t>Restart simulator motion system</w:t>
            </w:r>
          </w:p>
        </w:tc>
      </w:tr>
      <w:tr w:rsidTr="00DA4B9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A4B90" w:rsidP="00DA4B90">
            <w:pPr>
              <w:pStyle w:val="BodyText"/>
            </w:pPr>
            <w:r w:rsidRPr="00DA4B90">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DA4B90" w:rsidP="00DA4B90">
            <w:pPr>
              <w:pStyle w:val="BodyText"/>
            </w:pPr>
            <w:r w:rsidRPr="00DA4B90">
              <w:rPr>
                <w:rStyle w:val="SpecialBold"/>
              </w:rPr>
              <w:t>Conduct functional test</w:t>
            </w:r>
          </w:p>
        </w:tc>
        <w:tc>
          <w:tcPr>
            <w:tcW w:w="702" w:type="dxa"/>
            <w:tcBorders>
              <w:top w:val="nil"/>
              <w:left w:val="nil"/>
              <w:bottom w:val="nil"/>
              <w:right w:val="nil"/>
            </w:tcBorders>
            <w:tcMar>
              <w:top w:w="0" w:type="dxa"/>
              <w:left w:w="62" w:type="dxa"/>
              <w:bottom w:w="0" w:type="dxa"/>
              <w:right w:w="62" w:type="dxa"/>
            </w:tcMar>
          </w:tcPr>
          <w:p w:rsidR="00000000" w:rsidP="00DA4B90">
            <w:pPr>
              <w:pStyle w:val="BodyText"/>
              <w:rPr>
                <w:lang w:val="en-NZ"/>
              </w:rPr>
            </w:pPr>
            <w:r w:rsidRPr="00DA4B90">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DA4B90">
            <w:pPr>
              <w:pStyle w:val="BodyText"/>
              <w:rPr>
                <w:lang w:val="en-NZ"/>
              </w:rPr>
            </w:pPr>
            <w:r w:rsidRPr="00DA4B90">
              <w:t>Test simulator motion system to ensure operational integrity</w:t>
            </w:r>
          </w:p>
        </w:tc>
      </w:tr>
      <w:tr w:rsidTr="00DA4B9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A4B9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A4B90">
            <w:pPr>
              <w:pStyle w:val="BodyText"/>
              <w:rPr>
                <w:lang w:val="en-NZ"/>
              </w:rPr>
            </w:pPr>
            <w:r w:rsidRPr="00DA4B90">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DA4B90">
            <w:pPr>
              <w:pStyle w:val="BodyText"/>
              <w:rPr>
                <w:lang w:val="en-NZ"/>
              </w:rPr>
            </w:pPr>
            <w:r w:rsidRPr="00DA4B90">
              <w:t>Confirm operational parameters</w:t>
            </w:r>
          </w:p>
        </w:tc>
      </w:tr>
      <w:tr w:rsidTr="00DA4B9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A4B90" w:rsidP="00DA4B90">
            <w:pPr>
              <w:pStyle w:val="BodyText"/>
            </w:pPr>
            <w:r w:rsidRPr="00DA4B90">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DA4B90" w:rsidP="00DA4B90">
            <w:pPr>
              <w:pStyle w:val="BodyText"/>
            </w:pPr>
            <w:r w:rsidRPr="00DA4B90">
              <w:rPr>
                <w:rStyle w:val="SpecialBold"/>
              </w:rPr>
              <w:t>Finalise repair process</w:t>
            </w:r>
          </w:p>
        </w:tc>
        <w:tc>
          <w:tcPr>
            <w:tcW w:w="702" w:type="dxa"/>
            <w:tcBorders>
              <w:top w:val="nil"/>
              <w:left w:val="nil"/>
              <w:bottom w:val="nil"/>
              <w:right w:val="nil"/>
            </w:tcBorders>
            <w:tcMar>
              <w:top w:w="0" w:type="dxa"/>
              <w:left w:w="62" w:type="dxa"/>
              <w:bottom w:w="0" w:type="dxa"/>
              <w:right w:w="62" w:type="dxa"/>
            </w:tcMar>
          </w:tcPr>
          <w:p w:rsidR="00000000" w:rsidP="00DA4B90">
            <w:pPr>
              <w:pStyle w:val="BodyText"/>
              <w:rPr>
                <w:lang w:val="en-NZ"/>
              </w:rPr>
            </w:pPr>
            <w:r w:rsidRPr="00DA4B90">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DA4B90">
            <w:pPr>
              <w:pStyle w:val="BodyText"/>
              <w:rPr>
                <w:lang w:val="en-NZ"/>
              </w:rPr>
            </w:pPr>
            <w:r w:rsidRPr="00DA4B90">
              <w:t>Finalise simulator motion system repair reports including a detailed synopsis of the fault and the repair process and any certification requirements</w:t>
            </w:r>
          </w:p>
        </w:tc>
      </w:tr>
      <w:tr w:rsidTr="00DA4B9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A4B9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DA4B90">
            <w:pPr>
              <w:pStyle w:val="BodyText"/>
              <w:rPr>
                <w:lang w:val="en-NZ"/>
              </w:rPr>
            </w:pPr>
            <w:r w:rsidRPr="00DA4B90">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RPr="00DA4B90" w:rsidP="00DA4B90">
            <w:pPr>
              <w:pStyle w:val="BodyText"/>
            </w:pPr>
            <w:r w:rsidRPr="00DA4B90">
              <w:t>Report the operational status of the simulator motion system</w:t>
            </w:r>
          </w:p>
        </w:tc>
      </w:tr>
    </w:tbl>
    <w:p w:rsidR="00000000" w:rsidRPr="00DA4B90" w:rsidP="00DA4B90">
      <w:pPr>
        <w:pStyle w:val="NoPaddingFontSize1"/>
      </w:pPr>
    </w:p>
    <w:p w:rsidR="00000000" w:rsidRPr="00DA4B90" w:rsidP="00DA4B90">
      <w:pPr>
        <w:pStyle w:val="AllowPageBreak"/>
      </w:pPr>
    </w:p>
    <w:p w:rsidR="00000000" w:rsidRPr="00DA4B90" w:rsidP="00DA4B90">
      <w:pPr>
        <w:pStyle w:val="Heading1"/>
      </w:pPr>
      <w:bookmarkStart w:id="7" w:name="O_1145761"/>
      <w:bookmarkEnd w:id="7"/>
      <w:r w:rsidRPr="00DA4B90">
        <w:t>Foundation Skills</w:t>
      </w:r>
    </w:p>
    <w:tbl>
      <w:tblPr>
        <w:tblW w:w="9497" w:type="dxa"/>
        <w:tblLayout w:type="fixed"/>
        <w:tblCellMar>
          <w:left w:w="62" w:type="dxa"/>
          <w:right w:w="62" w:type="dxa"/>
        </w:tblCellMar>
        <w:tblLook w:val="0000"/>
      </w:tblPr>
      <w:tblGrid>
        <w:gridCol w:w="9497"/>
      </w:tblGrid>
      <w:tr w:rsidTr="00DA4B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4B90" w:rsidP="00DA4B90">
            <w:pPr>
              <w:pStyle w:val="BodyText"/>
            </w:pPr>
            <w:r w:rsidRPr="00DA4B90">
              <w:t>Foundation skills essential to performance are explicit in the performance criteria of this unit of competency.</w:t>
            </w:r>
          </w:p>
        </w:tc>
      </w:tr>
    </w:tbl>
    <w:p w:rsidR="00000000" w:rsidRPr="00DA4B90" w:rsidP="00DA4B90">
      <w:pPr>
        <w:pStyle w:val="NoPaddingFontSize1"/>
      </w:pPr>
    </w:p>
    <w:p w:rsidR="00000000" w:rsidRPr="00DA4B90" w:rsidP="00DA4B90">
      <w:pPr>
        <w:pStyle w:val="AllowPageBreak"/>
      </w:pPr>
    </w:p>
    <w:p w:rsidR="00000000" w:rsidRPr="00DA4B90" w:rsidP="00DA4B90">
      <w:pPr>
        <w:pStyle w:val="Heading1"/>
      </w:pPr>
      <w:bookmarkStart w:id="8" w:name="O_1145762"/>
      <w:bookmarkEnd w:id="8"/>
      <w:r w:rsidRPr="00DA4B90">
        <w:t>Range of Conditions</w:t>
      </w:r>
    </w:p>
    <w:tbl>
      <w:tblPr>
        <w:tblW w:w="9497" w:type="dxa"/>
        <w:tblLayout w:type="fixed"/>
        <w:tblCellMar>
          <w:left w:w="62" w:type="dxa"/>
          <w:right w:w="62" w:type="dxa"/>
        </w:tblCellMar>
        <w:tblLook w:val="0000"/>
      </w:tblPr>
      <w:tblGrid>
        <w:gridCol w:w="9497"/>
      </w:tblGrid>
      <w:tr w:rsidTr="00DA4B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4B90" w:rsidP="00DA4B90">
            <w:pPr>
              <w:pStyle w:val="BodyText"/>
            </w:pPr>
            <w:r w:rsidRPr="00DA4B90">
              <w:t>Range is restricted to essential operating conditions and any other variables essential to the work env</w:t>
            </w:r>
            <w:r w:rsidRPr="00DA4B90">
              <w:t>ironment.</w:t>
            </w:r>
          </w:p>
          <w:p w:rsidR="00000000" w:rsidRPr="00DA4B90" w:rsidP="00DA4B90">
            <w:pPr>
              <w:pStyle w:val="BodyText"/>
            </w:pPr>
            <w:r w:rsidRPr="00DA4B90">
              <w:t>Non-essential conditions may be found in the DEF Defence Training Package Companion Volume Implementation Guide.</w:t>
            </w:r>
          </w:p>
        </w:tc>
      </w:tr>
    </w:tbl>
    <w:p w:rsidR="00000000" w:rsidRPr="00DA4B90" w:rsidP="00DA4B90">
      <w:pPr>
        <w:pStyle w:val="NoPaddingFontSize1"/>
      </w:pPr>
    </w:p>
    <w:p w:rsidR="00000000" w:rsidRPr="00DA4B90" w:rsidP="00DA4B90">
      <w:pPr>
        <w:pStyle w:val="AllowPageBreak"/>
      </w:pPr>
    </w:p>
    <w:p w:rsidR="00000000" w:rsidRPr="00DA4B90" w:rsidP="00DA4B90">
      <w:pPr>
        <w:pStyle w:val="Heading1"/>
      </w:pPr>
      <w:bookmarkStart w:id="9" w:name="O_1145763"/>
      <w:bookmarkEnd w:id="9"/>
      <w:r w:rsidRPr="00DA4B90">
        <w:t>Unit Mapping Information</w:t>
      </w:r>
    </w:p>
    <w:tbl>
      <w:tblPr>
        <w:tblW w:w="9497" w:type="dxa"/>
        <w:tblLayout w:type="fixed"/>
        <w:tblCellMar>
          <w:left w:w="62" w:type="dxa"/>
          <w:right w:w="62" w:type="dxa"/>
        </w:tblCellMar>
        <w:tblLook w:val="0000"/>
      </w:tblPr>
      <w:tblGrid>
        <w:gridCol w:w="9497"/>
      </w:tblGrid>
      <w:tr w:rsidTr="00DA4B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4B90" w:rsidP="00DA4B90">
            <w:pPr>
              <w:pStyle w:val="BodyText"/>
            </w:pPr>
            <w:r w:rsidRPr="00DA4B90">
              <w:t>This is a new unit. No equivalent unit.</w:t>
            </w:r>
          </w:p>
        </w:tc>
      </w:tr>
    </w:tbl>
    <w:p w:rsidR="00000000" w:rsidRPr="00DA4B90" w:rsidP="00DA4B90">
      <w:pPr>
        <w:pStyle w:val="NoPaddingFontSize1"/>
      </w:pPr>
    </w:p>
    <w:p w:rsidR="00000000" w:rsidRPr="00DA4B90" w:rsidP="00DA4B90">
      <w:pPr>
        <w:pStyle w:val="AllowPageBreak"/>
      </w:pPr>
    </w:p>
    <w:p w:rsidR="00000000" w:rsidRPr="00DA4B90" w:rsidP="00DA4B90">
      <w:pPr>
        <w:pStyle w:val="Heading1"/>
      </w:pPr>
      <w:bookmarkStart w:id="10" w:name="O_1145770"/>
      <w:bookmarkEnd w:id="10"/>
      <w:r w:rsidRPr="00DA4B90">
        <w:t>Links</w:t>
      </w:r>
    </w:p>
    <w:p w:rsidR="00000000" w:rsidRPr="00DA4B90" w:rsidP="008B5B85">
      <w:pPr>
        <w:pStyle w:val="BodyText"/>
      </w:pPr>
      <w:r w:rsidRPr="00DA4B90">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560F12">
        <w:rPr>
          <w:rStyle w:val="Hyperlink"/>
        </w:rPr>
        <w:t>https://vetnet.gov.au/Pages/TrainingDocs.aspx?q=6bdbab1e-11ed-4bc9-9cba-9e1a55d4e4a9</w:t>
      </w:r>
      <w:r>
        <w:fldChar w:fldCharType="end"/>
      </w:r>
    </w:p>
    <w:p w:rsidR="00000000" w:rsidRPr="00DA4B90" w:rsidP="00DA4B90"/>
    <w:sectPr w:rsidSect="00DA4B9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B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B90" w:rsidRPr="008B5B85" w:rsidP="008B5B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B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B85" w:rsidP="00DA4B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5B85" w:rsidP="00DA4B9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8B5B85" w:rsidP="00DA4B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B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B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4B90" w:rsidRPr="008B5B85" w:rsidP="008B5B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B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B85" w:rsidRPr="002D2AF8" w:rsidP="00DA4B90">
    <w:pPr>
      <w:pStyle w:val="Header"/>
      <w:framePr w:wrap="around"/>
    </w:pPr>
    <w:r>
      <w:fldChar w:fldCharType="begin"/>
    </w:r>
    <w:r>
      <w:instrText xml:space="preserve"> TITLE   \* MERGEFORMAT </w:instrText>
    </w:r>
    <w:r>
      <w:fldChar w:fldCharType="separate"/>
    </w:r>
    <w:r>
      <w:t>DEFSIM012 Fault find and repair simulator motion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8B5B85" w:rsidP="00DA4B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4B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4B90"/>
    <w:pPr>
      <w:spacing w:before="360" w:after="60"/>
      <w:outlineLvl w:val="0"/>
    </w:pPr>
    <w:rPr>
      <w:sz w:val="32"/>
    </w:rPr>
  </w:style>
  <w:style w:type="paragraph" w:styleId="Heading2">
    <w:name w:val="heading 2"/>
    <w:basedOn w:val="HeadingBase"/>
    <w:next w:val="BodyText"/>
    <w:link w:val="Heading2Char"/>
    <w:qFormat/>
    <w:rsid w:val="00DA4B90"/>
    <w:pPr>
      <w:keepLines/>
      <w:spacing w:before="240" w:after="120"/>
      <w:outlineLvl w:val="1"/>
    </w:pPr>
    <w:rPr>
      <w:sz w:val="28"/>
      <w:szCs w:val="40"/>
    </w:rPr>
  </w:style>
  <w:style w:type="paragraph" w:styleId="Heading3">
    <w:name w:val="heading 3"/>
    <w:basedOn w:val="HeadingBase"/>
    <w:next w:val="BodyText"/>
    <w:link w:val="Heading3Char"/>
    <w:qFormat/>
    <w:rsid w:val="00DA4B90"/>
    <w:pPr>
      <w:spacing w:before="180" w:after="120"/>
      <w:outlineLvl w:val="2"/>
    </w:pPr>
    <w:rPr>
      <w:spacing w:val="-10"/>
      <w:kern w:val="32"/>
    </w:rPr>
  </w:style>
  <w:style w:type="paragraph" w:styleId="Heading4">
    <w:name w:val="heading 4"/>
    <w:basedOn w:val="HeadingBase"/>
    <w:next w:val="BodyText"/>
    <w:link w:val="Heading4Char"/>
    <w:qFormat/>
    <w:rsid w:val="00DA4B90"/>
    <w:pPr>
      <w:spacing w:before="160" w:after="120"/>
      <w:outlineLvl w:val="3"/>
    </w:pPr>
    <w:rPr>
      <w:sz w:val="22"/>
    </w:rPr>
  </w:style>
  <w:style w:type="paragraph" w:styleId="Heading5">
    <w:name w:val="heading 5"/>
    <w:basedOn w:val="HeadingBase"/>
    <w:next w:val="Normal"/>
    <w:link w:val="Heading5Char"/>
    <w:qFormat/>
    <w:rsid w:val="00DA4B90"/>
    <w:pPr>
      <w:spacing w:before="80"/>
      <w:outlineLvl w:val="4"/>
    </w:pPr>
    <w:rPr>
      <w:color w:val="918585"/>
      <w:sz w:val="20"/>
    </w:rPr>
  </w:style>
  <w:style w:type="paragraph" w:styleId="Heading6">
    <w:name w:val="heading 6"/>
    <w:basedOn w:val="HeadingBase"/>
    <w:next w:val="Normal"/>
    <w:link w:val="Heading6Char"/>
    <w:qFormat/>
    <w:rsid w:val="00DA4B90"/>
    <w:pPr>
      <w:spacing w:before="60"/>
      <w:outlineLvl w:val="5"/>
    </w:pPr>
    <w:rPr>
      <w:color w:val="918585"/>
      <w:sz w:val="20"/>
    </w:rPr>
  </w:style>
  <w:style w:type="paragraph" w:styleId="Heading7">
    <w:name w:val="heading 7"/>
    <w:basedOn w:val="Normal"/>
    <w:next w:val="Normal"/>
    <w:link w:val="Heading7Char"/>
    <w:qFormat/>
    <w:rsid w:val="00DA4B90"/>
    <w:pPr>
      <w:ind w:left="720"/>
      <w:outlineLvl w:val="6"/>
    </w:pPr>
    <w:rPr>
      <w:i/>
    </w:rPr>
  </w:style>
  <w:style w:type="paragraph" w:styleId="Heading8">
    <w:name w:val="heading 8"/>
    <w:basedOn w:val="Normal"/>
    <w:next w:val="Normal"/>
    <w:link w:val="Heading8Char"/>
    <w:qFormat/>
    <w:rsid w:val="00DA4B90"/>
    <w:pPr>
      <w:ind w:left="720"/>
      <w:outlineLvl w:val="7"/>
    </w:pPr>
    <w:rPr>
      <w:i/>
    </w:rPr>
  </w:style>
  <w:style w:type="paragraph" w:styleId="Heading9">
    <w:name w:val="heading 9"/>
    <w:basedOn w:val="Normal"/>
    <w:next w:val="Normal"/>
    <w:link w:val="Heading9Char"/>
    <w:qFormat/>
    <w:rsid w:val="00DA4B90"/>
    <w:pPr>
      <w:ind w:left="720"/>
      <w:outlineLvl w:val="8"/>
    </w:pPr>
    <w:rPr>
      <w:i/>
    </w:rPr>
  </w:style>
  <w:style w:type="character" w:default="1" w:styleId="DefaultParagraphFont">
    <w:name w:val="Default Paragraph Font"/>
    <w:uiPriority w:val="1"/>
    <w:unhideWhenUsed/>
    <w:rsid w:val="00DA4B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4B90"/>
  </w:style>
  <w:style w:type="character" w:customStyle="1" w:styleId="Heading1Char">
    <w:name w:val="Heading 1 Char"/>
    <w:basedOn w:val="DefaultParagraphFont"/>
    <w:link w:val="Heading1"/>
    <w:rsid w:val="00DA4B90"/>
    <w:rPr>
      <w:rFonts w:ascii="Times New Roman" w:eastAsia="Times New Roman" w:hAnsi="Times New Roman" w:cs="Times New Roman"/>
      <w:b/>
      <w:sz w:val="32"/>
      <w:szCs w:val="20"/>
      <w:lang w:eastAsia="en-US"/>
    </w:rPr>
  </w:style>
  <w:style w:type="paragraph" w:styleId="BodyText">
    <w:name w:val="Body Text"/>
    <w:basedOn w:val="Normal"/>
    <w:link w:val="BodyTextChar"/>
    <w:rsid w:val="00DA4B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4B90"/>
    <w:rPr>
      <w:rFonts w:ascii="Times New Roman" w:eastAsia="Times New Roman" w:hAnsi="Times New Roman" w:cs="Times New Roman"/>
      <w:sz w:val="24"/>
      <w:lang w:eastAsia="en-US"/>
    </w:rPr>
  </w:style>
  <w:style w:type="character" w:customStyle="1" w:styleId="SpecialBold">
    <w:name w:val="Special Bold"/>
    <w:basedOn w:val="DefaultParagraphFont"/>
    <w:rsid w:val="00DA4B90"/>
    <w:rPr>
      <w:b/>
      <w:spacing w:val="0"/>
    </w:rPr>
  </w:style>
  <w:style w:type="paragraph" w:customStyle="1" w:styleId="SuperHeading">
    <w:name w:val="SuperHeading"/>
    <w:basedOn w:val="Normal"/>
    <w:rsid w:val="00DA4B90"/>
    <w:pPr>
      <w:spacing w:before="240" w:after="120"/>
      <w:outlineLvl w:val="0"/>
    </w:pPr>
    <w:rPr>
      <w:rFonts w:ascii="Times New Roman" w:hAnsi="Times New Roman"/>
      <w:b/>
      <w:sz w:val="32"/>
    </w:rPr>
  </w:style>
  <w:style w:type="paragraph" w:customStyle="1" w:styleId="AllowPageBreak">
    <w:name w:val="AllowPageBreak"/>
    <w:rsid w:val="00DA4B9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A4B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4B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4B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4B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4B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4B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4B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4B90"/>
    <w:rPr>
      <w:rFonts w:ascii="Courier New" w:eastAsia="Times New Roman" w:hAnsi="Courier New" w:cs="Times New Roman"/>
      <w:i/>
      <w:szCs w:val="20"/>
      <w:lang w:eastAsia="en-US"/>
    </w:rPr>
  </w:style>
  <w:style w:type="paragraph" w:customStyle="1" w:styleId="HeadingBase">
    <w:name w:val="Heading Base"/>
    <w:rsid w:val="00DA4B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4B90"/>
    <w:pPr>
      <w:tabs>
        <w:tab w:val="right" w:leader="dot" w:pos="9072"/>
      </w:tabs>
      <w:ind w:left="567"/>
    </w:pPr>
    <w:rPr>
      <w:szCs w:val="22"/>
    </w:rPr>
  </w:style>
  <w:style w:type="paragraph" w:customStyle="1" w:styleId="TOCBase">
    <w:name w:val="TOC Base"/>
    <w:rsid w:val="00DA4B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4B90"/>
    <w:pPr>
      <w:tabs>
        <w:tab w:val="right" w:leader="dot" w:pos="9072"/>
      </w:tabs>
      <w:spacing w:before="40" w:after="40"/>
      <w:ind w:left="284"/>
    </w:pPr>
    <w:rPr>
      <w:rFonts w:ascii="Times New Roman" w:hAnsi="Times New Roman"/>
    </w:rPr>
  </w:style>
  <w:style w:type="paragraph" w:styleId="TOC1">
    <w:name w:val="toc 1"/>
    <w:basedOn w:val="TOCBase"/>
    <w:next w:val="Normal"/>
    <w:rsid w:val="00DA4B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4B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4B90"/>
    <w:rPr>
      <w:rFonts w:ascii="Times New Roman" w:eastAsia="Times New Roman" w:hAnsi="Times New Roman" w:cs="Times New Roman"/>
      <w:sz w:val="16"/>
      <w:lang w:eastAsia="en-US"/>
    </w:rPr>
  </w:style>
  <w:style w:type="paragraph" w:styleId="Title">
    <w:name w:val="Title"/>
    <w:basedOn w:val="HeadingBase"/>
    <w:link w:val="TitleChar"/>
    <w:qFormat/>
    <w:rsid w:val="00DA4B90"/>
    <w:pPr>
      <w:spacing w:before="5040"/>
      <w:jc w:val="center"/>
    </w:pPr>
    <w:rPr>
      <w:sz w:val="48"/>
      <w:szCs w:val="72"/>
      <w:lang w:val="en-US"/>
    </w:rPr>
  </w:style>
  <w:style w:type="character" w:customStyle="1" w:styleId="TitleChar">
    <w:name w:val="Title Char"/>
    <w:basedOn w:val="DefaultParagraphFont"/>
    <w:link w:val="Title"/>
    <w:rsid w:val="00DA4B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4B90"/>
    <w:pPr>
      <w:tabs>
        <w:tab w:val="left" w:pos="3600"/>
        <w:tab w:val="left" w:pos="3958"/>
      </w:tabs>
    </w:pPr>
  </w:style>
  <w:style w:type="paragraph" w:styleId="List">
    <w:name w:val="List"/>
    <w:basedOn w:val="BodyText"/>
    <w:next w:val="BodyText"/>
    <w:rsid w:val="00DA4B90"/>
    <w:pPr>
      <w:tabs>
        <w:tab w:val="left" w:pos="340"/>
      </w:tabs>
      <w:spacing w:before="60" w:after="60"/>
      <w:ind w:left="340" w:hanging="340"/>
    </w:pPr>
  </w:style>
  <w:style w:type="paragraph" w:styleId="ListBullet">
    <w:name w:val="List Bullet"/>
    <w:basedOn w:val="List"/>
    <w:rsid w:val="00DA4B90"/>
    <w:pPr>
      <w:numPr>
        <w:numId w:val="10"/>
      </w:numPr>
      <w:tabs>
        <w:tab w:val="clear" w:pos="340"/>
      </w:tabs>
      <w:spacing w:before="40" w:after="40"/>
    </w:pPr>
  </w:style>
  <w:style w:type="paragraph" w:customStyle="1" w:styleId="Note">
    <w:name w:val="Note"/>
    <w:basedOn w:val="BodyText"/>
    <w:rsid w:val="00DA4B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4B90"/>
    <w:pPr>
      <w:framePr w:wrap="auto" w:hAnchor="text" w:y="6049"/>
    </w:pPr>
    <w:rPr>
      <w:color w:val="000000"/>
      <w:sz w:val="40"/>
    </w:rPr>
  </w:style>
  <w:style w:type="paragraph" w:customStyle="1" w:styleId="TOCTitle">
    <w:name w:val="TOCTitle"/>
    <w:basedOn w:val="Heading1"/>
    <w:rsid w:val="00DA4B90"/>
    <w:pPr>
      <w:spacing w:after="240"/>
      <w:jc w:val="center"/>
      <w:outlineLvl w:val="9"/>
    </w:pPr>
    <w:rPr>
      <w:caps/>
    </w:rPr>
  </w:style>
  <w:style w:type="paragraph" w:customStyle="1" w:styleId="Version">
    <w:name w:val="Version"/>
    <w:rsid w:val="00DA4B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4B90"/>
    <w:pPr>
      <w:numPr>
        <w:numId w:val="11"/>
      </w:numPr>
      <w:tabs>
        <w:tab w:val="clear" w:pos="680"/>
      </w:tabs>
    </w:pPr>
  </w:style>
  <w:style w:type="paragraph" w:styleId="Index1">
    <w:name w:val="index 1"/>
    <w:basedOn w:val="Normal"/>
    <w:next w:val="Normal"/>
    <w:semiHidden/>
    <w:rsid w:val="00DA4B90"/>
    <w:pPr>
      <w:keepNext w:val="0"/>
      <w:tabs>
        <w:tab w:val="right" w:pos="4176"/>
      </w:tabs>
      <w:ind w:left="198" w:hanging="198"/>
    </w:pPr>
    <w:rPr>
      <w:rFonts w:ascii="Garamond" w:hAnsi="Garamond"/>
    </w:rPr>
  </w:style>
  <w:style w:type="paragraph" w:styleId="IndexHeading">
    <w:name w:val="index heading"/>
    <w:basedOn w:val="Normal"/>
    <w:next w:val="Index1"/>
    <w:semiHidden/>
    <w:rsid w:val="00DA4B90"/>
    <w:pPr>
      <w:spacing w:before="120" w:after="120"/>
    </w:pPr>
    <w:rPr>
      <w:rFonts w:ascii="Arial" w:hAnsi="Arial"/>
      <w:b/>
      <w:color w:val="918585"/>
      <w:sz w:val="24"/>
    </w:rPr>
  </w:style>
  <w:style w:type="paragraph" w:styleId="Header">
    <w:name w:val="header"/>
    <w:basedOn w:val="Normal"/>
    <w:link w:val="HeaderChar"/>
    <w:rsid w:val="00DA4B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4B90"/>
    <w:rPr>
      <w:rFonts w:ascii="Times New Roman" w:eastAsia="Times New Roman" w:hAnsi="Times New Roman" w:cs="Times New Roman"/>
      <w:sz w:val="16"/>
      <w:szCs w:val="20"/>
      <w:lang w:val="en-GB" w:eastAsia="en-US"/>
    </w:rPr>
  </w:style>
  <w:style w:type="paragraph" w:customStyle="1" w:styleId="Chapter">
    <w:name w:val="Chapter"/>
    <w:basedOn w:val="Normal"/>
    <w:rsid w:val="00DA4B90"/>
    <w:pPr>
      <w:spacing w:before="240"/>
    </w:pPr>
    <w:rPr>
      <w:rFonts w:ascii="Times New Roman" w:hAnsi="Times New Roman"/>
      <w:smallCaps/>
      <w:spacing w:val="80"/>
      <w:sz w:val="28"/>
    </w:rPr>
  </w:style>
  <w:style w:type="paragraph" w:customStyle="1" w:styleId="InChapter">
    <w:name w:val="InChapter"/>
    <w:basedOn w:val="Heading3"/>
    <w:rsid w:val="00DA4B90"/>
    <w:pPr>
      <w:spacing w:after="240"/>
      <w:outlineLvl w:val="9"/>
    </w:pPr>
    <w:rPr>
      <w:noProof/>
    </w:rPr>
  </w:style>
  <w:style w:type="paragraph" w:styleId="Index2">
    <w:name w:val="index 2"/>
    <w:basedOn w:val="Normal"/>
    <w:next w:val="Normal"/>
    <w:semiHidden/>
    <w:rsid w:val="00DA4B90"/>
    <w:pPr>
      <w:tabs>
        <w:tab w:val="right" w:pos="4176"/>
      </w:tabs>
      <w:ind w:left="568" w:hanging="284"/>
    </w:pPr>
    <w:rPr>
      <w:rFonts w:ascii="Garamond" w:hAnsi="Garamond"/>
    </w:rPr>
  </w:style>
  <w:style w:type="paragraph" w:customStyle="1" w:styleId="Byline">
    <w:name w:val="Byline"/>
    <w:rsid w:val="00DA4B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4B90"/>
    <w:pPr>
      <w:tabs>
        <w:tab w:val="clear" w:pos="3600"/>
        <w:tab w:val="clear" w:pos="3958"/>
      </w:tabs>
      <w:jc w:val="right"/>
    </w:pPr>
  </w:style>
  <w:style w:type="character" w:styleId="Emphasis">
    <w:name w:val="Emphasis"/>
    <w:basedOn w:val="DefaultParagraphFont"/>
    <w:qFormat/>
    <w:rsid w:val="00DA4B90"/>
    <w:rPr>
      <w:i/>
    </w:rPr>
  </w:style>
  <w:style w:type="paragraph" w:styleId="Caption">
    <w:name w:val="caption"/>
    <w:basedOn w:val="BodyText"/>
    <w:next w:val="Normal"/>
    <w:qFormat/>
    <w:rsid w:val="00DA4B90"/>
    <w:pPr>
      <w:framePr w:w="2268" w:hSpace="181" w:vSpace="181" w:wrap="around" w:vAnchor="text" w:hAnchor="page" w:x="1135" w:y="285" w:anchorLock="1"/>
    </w:pPr>
    <w:rPr>
      <w:i/>
    </w:rPr>
  </w:style>
  <w:style w:type="paragraph" w:customStyle="1" w:styleId="MiniTOCTitle">
    <w:name w:val="MiniTOCTitle"/>
    <w:basedOn w:val="Heading4"/>
    <w:rsid w:val="00DA4B90"/>
    <w:pPr>
      <w:spacing w:before="240"/>
      <w:outlineLvl w:val="9"/>
    </w:pPr>
    <w:rPr>
      <w:noProof/>
      <w:sz w:val="24"/>
    </w:rPr>
  </w:style>
  <w:style w:type="paragraph" w:customStyle="1" w:styleId="MiniTOCItem">
    <w:name w:val="MiniTOCItem"/>
    <w:basedOn w:val="ListBullet"/>
    <w:rsid w:val="00DA4B90"/>
    <w:pPr>
      <w:numPr>
        <w:numId w:val="0"/>
      </w:numPr>
      <w:tabs>
        <w:tab w:val="right" w:leader="dot" w:pos="6521"/>
      </w:tabs>
      <w:spacing w:before="0" w:after="0"/>
    </w:pPr>
  </w:style>
  <w:style w:type="paragraph" w:customStyle="1" w:styleId="TOFTitle">
    <w:name w:val="TOFTitle"/>
    <w:basedOn w:val="TOCTitle"/>
    <w:rsid w:val="00DA4B90"/>
  </w:style>
  <w:style w:type="paragraph" w:styleId="TableofFigures">
    <w:name w:val="table of figures"/>
    <w:basedOn w:val="Normal"/>
    <w:next w:val="Normal"/>
    <w:semiHidden/>
    <w:rsid w:val="00DA4B90"/>
    <w:pPr>
      <w:tabs>
        <w:tab w:val="right" w:leader="dot" w:pos="9072"/>
      </w:tabs>
      <w:ind w:left="970" w:hanging="403"/>
    </w:pPr>
    <w:rPr>
      <w:rFonts w:ascii="Times New Roman" w:hAnsi="Times New Roman"/>
      <w:b/>
    </w:rPr>
  </w:style>
  <w:style w:type="paragraph" w:styleId="ListNumber">
    <w:name w:val="List Number"/>
    <w:basedOn w:val="List"/>
    <w:rsid w:val="00DA4B90"/>
    <w:pPr>
      <w:numPr>
        <w:numId w:val="13"/>
      </w:numPr>
      <w:tabs>
        <w:tab w:val="clear" w:pos="340"/>
      </w:tabs>
    </w:pPr>
  </w:style>
  <w:style w:type="character" w:customStyle="1" w:styleId="WingdingSymbols">
    <w:name w:val="Wingding Symbols"/>
    <w:rsid w:val="00DA4B90"/>
    <w:rPr>
      <w:rFonts w:ascii="Wingdings" w:hAnsi="Wingdings"/>
    </w:rPr>
  </w:style>
  <w:style w:type="paragraph" w:customStyle="1" w:styleId="TableHeading">
    <w:name w:val="Table Heading"/>
    <w:basedOn w:val="HeadingBase"/>
    <w:rsid w:val="00DA4B90"/>
    <w:pPr>
      <w:keepLines/>
      <w:pBdr>
        <w:bottom w:val="single" w:sz="6" w:space="1" w:color="918585"/>
      </w:pBdr>
      <w:spacing w:before="240"/>
    </w:pPr>
  </w:style>
  <w:style w:type="character" w:customStyle="1" w:styleId="HotSpot">
    <w:name w:val="HotSpot"/>
    <w:rsid w:val="00DA4B90"/>
    <w:rPr>
      <w:color w:val="0033CC"/>
      <w:u w:val="none"/>
    </w:rPr>
  </w:style>
  <w:style w:type="paragraph" w:customStyle="1" w:styleId="BodyTextRight">
    <w:name w:val="Body Text Right"/>
    <w:basedOn w:val="BodyText"/>
    <w:rsid w:val="00DA4B90"/>
    <w:pPr>
      <w:spacing w:before="0" w:after="0"/>
      <w:jc w:val="right"/>
    </w:pPr>
  </w:style>
  <w:style w:type="paragraph" w:styleId="Index3">
    <w:name w:val="index 3"/>
    <w:basedOn w:val="ListNumber2"/>
    <w:next w:val="Normal"/>
    <w:semiHidden/>
    <w:rsid w:val="00DA4B90"/>
    <w:pPr>
      <w:numPr>
        <w:numId w:val="0"/>
      </w:numPr>
      <w:tabs>
        <w:tab w:val="right" w:leader="dot" w:pos="4176"/>
      </w:tabs>
    </w:pPr>
  </w:style>
  <w:style w:type="paragraph" w:styleId="ListNumber2">
    <w:name w:val="List Number 2"/>
    <w:basedOn w:val="List2"/>
    <w:rsid w:val="00DA4B90"/>
    <w:pPr>
      <w:numPr>
        <w:numId w:val="8"/>
      </w:numPr>
      <w:tabs>
        <w:tab w:val="clear" w:pos="1060"/>
      </w:tabs>
    </w:pPr>
  </w:style>
  <w:style w:type="paragraph" w:customStyle="1" w:styleId="MarginNote">
    <w:name w:val="Margin Note"/>
    <w:basedOn w:val="BodyText"/>
    <w:rsid w:val="00DA4B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4B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4B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4B90"/>
    <w:rPr>
      <w:sz w:val="32"/>
    </w:rPr>
  </w:style>
  <w:style w:type="paragraph" w:customStyle="1" w:styleId="HeadingProcedure">
    <w:name w:val="Heading Procedure"/>
    <w:basedOn w:val="HeadingBase"/>
    <w:next w:val="Normal"/>
    <w:rsid w:val="00DA4B90"/>
    <w:pPr>
      <w:tabs>
        <w:tab w:val="left" w:pos="0"/>
      </w:tabs>
      <w:spacing w:before="120" w:after="60"/>
    </w:pPr>
    <w:rPr>
      <w:i/>
      <w:color w:val="918585"/>
      <w:sz w:val="22"/>
    </w:rPr>
  </w:style>
  <w:style w:type="paragraph" w:customStyle="1" w:styleId="TableBodyText">
    <w:name w:val="Table Body Text"/>
    <w:basedOn w:val="BodyText"/>
    <w:rsid w:val="00DA4B90"/>
    <w:pPr>
      <w:spacing w:before="60" w:after="60"/>
    </w:pPr>
  </w:style>
  <w:style w:type="paragraph" w:styleId="ListContinue">
    <w:name w:val="List Continue"/>
    <w:basedOn w:val="List"/>
    <w:rsid w:val="00DA4B90"/>
    <w:pPr>
      <w:ind w:firstLine="0"/>
    </w:pPr>
  </w:style>
  <w:style w:type="paragraph" w:customStyle="1" w:styleId="ListNote">
    <w:name w:val="List Note"/>
    <w:basedOn w:val="List"/>
    <w:rsid w:val="00DA4B90"/>
    <w:pPr>
      <w:pBdr>
        <w:top w:val="single" w:sz="6" w:space="2" w:color="918585"/>
        <w:bottom w:val="single" w:sz="6" w:space="2" w:color="918585"/>
      </w:pBdr>
      <w:tabs>
        <w:tab w:val="left" w:pos="1021"/>
      </w:tabs>
      <w:ind w:firstLine="0"/>
    </w:pPr>
  </w:style>
  <w:style w:type="paragraph" w:customStyle="1" w:styleId="Warning">
    <w:name w:val="Warning"/>
    <w:basedOn w:val="BodyText"/>
    <w:rsid w:val="00DA4B90"/>
    <w:pPr>
      <w:shd w:val="clear" w:color="auto" w:fill="D9D9D9"/>
      <w:tabs>
        <w:tab w:val="left" w:pos="992"/>
      </w:tabs>
      <w:ind w:left="119" w:right="119"/>
    </w:pPr>
    <w:rPr>
      <w:sz w:val="20"/>
    </w:rPr>
  </w:style>
  <w:style w:type="paragraph" w:customStyle="1" w:styleId="MarginIcons">
    <w:name w:val="Margin Icons"/>
    <w:basedOn w:val="BodyText"/>
    <w:rsid w:val="00DA4B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4B90"/>
    <w:rPr>
      <w:rFonts w:ascii="Courier New" w:hAnsi="Courier New"/>
    </w:rPr>
  </w:style>
  <w:style w:type="paragraph" w:customStyle="1" w:styleId="NoteBullet">
    <w:name w:val="Note Bullet"/>
    <w:basedOn w:val="Note"/>
    <w:rsid w:val="00DA4B90"/>
    <w:pPr>
      <w:tabs>
        <w:tab w:val="clear" w:pos="680"/>
      </w:tabs>
      <w:spacing w:before="60" w:after="60"/>
    </w:pPr>
  </w:style>
  <w:style w:type="paragraph" w:customStyle="1" w:styleId="SubHeading2">
    <w:name w:val="SubHeading2"/>
    <w:basedOn w:val="HeadingBase"/>
    <w:rsid w:val="00DA4B90"/>
    <w:pPr>
      <w:spacing w:before="240" w:after="60"/>
    </w:pPr>
    <w:rPr>
      <w:sz w:val="20"/>
    </w:rPr>
  </w:style>
  <w:style w:type="paragraph" w:customStyle="1" w:styleId="SubHeading1">
    <w:name w:val="SubHeading1"/>
    <w:basedOn w:val="HeadingBase"/>
    <w:rsid w:val="00DA4B90"/>
    <w:pPr>
      <w:spacing w:before="240" w:after="60"/>
    </w:pPr>
    <w:rPr>
      <w:color w:val="918585"/>
      <w:sz w:val="22"/>
    </w:rPr>
  </w:style>
  <w:style w:type="paragraph" w:customStyle="1" w:styleId="SideHeading">
    <w:name w:val="Side Heading"/>
    <w:basedOn w:val="HeadingBase"/>
    <w:rsid w:val="00DA4B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4B90"/>
    <w:pPr>
      <w:numPr>
        <w:numId w:val="9"/>
      </w:numPr>
    </w:pPr>
  </w:style>
  <w:style w:type="paragraph" w:styleId="PlainText">
    <w:name w:val="Plain Text"/>
    <w:basedOn w:val="Normal"/>
    <w:link w:val="PlainTextChar"/>
    <w:rsid w:val="00DA4B90"/>
    <w:rPr>
      <w:sz w:val="20"/>
    </w:rPr>
  </w:style>
  <w:style w:type="character" w:customStyle="1" w:styleId="PlainTextChar">
    <w:name w:val="Plain Text Char"/>
    <w:basedOn w:val="DefaultParagraphFont"/>
    <w:link w:val="PlainText"/>
    <w:rsid w:val="00DA4B90"/>
    <w:rPr>
      <w:rFonts w:ascii="Courier New" w:eastAsia="Times New Roman" w:hAnsi="Courier New" w:cs="Times New Roman"/>
      <w:sz w:val="20"/>
      <w:szCs w:val="20"/>
      <w:lang w:eastAsia="en-US"/>
    </w:rPr>
  </w:style>
  <w:style w:type="character" w:customStyle="1" w:styleId="MenuOption">
    <w:name w:val="Menu Option"/>
    <w:basedOn w:val="DefaultParagraphFont"/>
    <w:rsid w:val="00DA4B90"/>
    <w:rPr>
      <w:b/>
      <w:smallCaps/>
    </w:rPr>
  </w:style>
  <w:style w:type="paragraph" w:customStyle="1" w:styleId="TableListNumber">
    <w:name w:val="Table List Number"/>
    <w:basedOn w:val="ListNumber"/>
    <w:rsid w:val="00DA4B90"/>
    <w:pPr>
      <w:numPr>
        <w:numId w:val="0"/>
      </w:numPr>
    </w:pPr>
  </w:style>
  <w:style w:type="paragraph" w:styleId="TOC4">
    <w:name w:val="toc 4"/>
    <w:basedOn w:val="TOCBase"/>
    <w:next w:val="Normal"/>
    <w:semiHidden/>
    <w:rsid w:val="00DA4B90"/>
    <w:pPr>
      <w:tabs>
        <w:tab w:val="right" w:leader="dot" w:pos="9071"/>
      </w:tabs>
      <w:ind w:left="1701"/>
    </w:pPr>
  </w:style>
  <w:style w:type="paragraph" w:customStyle="1" w:styleId="ListAlpha">
    <w:name w:val="List Alpha"/>
    <w:basedOn w:val="List"/>
    <w:rsid w:val="00DA4B90"/>
    <w:pPr>
      <w:numPr>
        <w:numId w:val="7"/>
      </w:numPr>
    </w:pPr>
  </w:style>
  <w:style w:type="paragraph" w:customStyle="1" w:styleId="ListAlpha2">
    <w:name w:val="List Alpha 2"/>
    <w:basedOn w:val="List2"/>
    <w:rsid w:val="00DA4B90"/>
    <w:pPr>
      <w:numPr>
        <w:numId w:val="6"/>
      </w:numPr>
    </w:pPr>
  </w:style>
  <w:style w:type="paragraph" w:styleId="List2">
    <w:name w:val="List 2"/>
    <w:basedOn w:val="BodyText"/>
    <w:rsid w:val="00DA4B90"/>
    <w:pPr>
      <w:tabs>
        <w:tab w:val="left" w:pos="680"/>
      </w:tabs>
      <w:spacing w:before="60" w:after="60"/>
      <w:ind w:left="680" w:hanging="340"/>
    </w:pPr>
  </w:style>
  <w:style w:type="paragraph" w:styleId="List3">
    <w:name w:val="List 3"/>
    <w:basedOn w:val="BodyText"/>
    <w:rsid w:val="00DA4B90"/>
    <w:pPr>
      <w:tabs>
        <w:tab w:val="left" w:pos="1021"/>
      </w:tabs>
      <w:spacing w:before="60" w:after="60"/>
      <w:ind w:left="1020" w:hanging="340"/>
    </w:pPr>
  </w:style>
  <w:style w:type="paragraph" w:styleId="List4">
    <w:name w:val="List 4"/>
    <w:basedOn w:val="BodyText"/>
    <w:rsid w:val="00DA4B90"/>
    <w:pPr>
      <w:tabs>
        <w:tab w:val="left" w:pos="1361"/>
      </w:tabs>
      <w:spacing w:before="60" w:after="60"/>
      <w:ind w:left="1361" w:hanging="340"/>
    </w:pPr>
  </w:style>
  <w:style w:type="paragraph" w:styleId="List5">
    <w:name w:val="List 5"/>
    <w:basedOn w:val="BodyText"/>
    <w:rsid w:val="00DA4B90"/>
    <w:pPr>
      <w:tabs>
        <w:tab w:val="left" w:pos="1701"/>
      </w:tabs>
      <w:spacing w:before="60" w:after="60"/>
      <w:ind w:left="1701" w:hanging="340"/>
    </w:pPr>
  </w:style>
  <w:style w:type="paragraph" w:styleId="ListBullet3">
    <w:name w:val="List Bullet 3"/>
    <w:basedOn w:val="List3"/>
    <w:rsid w:val="00DA4B90"/>
    <w:pPr>
      <w:numPr>
        <w:numId w:val="12"/>
      </w:numPr>
      <w:tabs>
        <w:tab w:val="clear" w:pos="1021"/>
      </w:tabs>
      <w:ind w:left="1037" w:hanging="357"/>
    </w:pPr>
  </w:style>
  <w:style w:type="paragraph" w:styleId="ListBullet4">
    <w:name w:val="List Bullet 4"/>
    <w:basedOn w:val="List4"/>
    <w:rsid w:val="00DA4B90"/>
    <w:pPr>
      <w:numPr>
        <w:numId w:val="1"/>
      </w:numPr>
      <w:tabs>
        <w:tab w:val="clear" w:pos="1361"/>
      </w:tabs>
    </w:pPr>
  </w:style>
  <w:style w:type="paragraph" w:styleId="ListBullet5">
    <w:name w:val="List Bullet 5"/>
    <w:basedOn w:val="List5"/>
    <w:rsid w:val="00DA4B90"/>
    <w:pPr>
      <w:numPr>
        <w:numId w:val="2"/>
      </w:numPr>
    </w:pPr>
  </w:style>
  <w:style w:type="paragraph" w:styleId="ListContinue2">
    <w:name w:val="List Continue 2"/>
    <w:basedOn w:val="List2"/>
    <w:rsid w:val="00DA4B90"/>
    <w:pPr>
      <w:ind w:firstLine="0"/>
    </w:pPr>
  </w:style>
  <w:style w:type="paragraph" w:styleId="ListContinue3">
    <w:name w:val="List Continue 3"/>
    <w:basedOn w:val="List3"/>
    <w:rsid w:val="00DA4B90"/>
    <w:pPr>
      <w:ind w:left="1021" w:firstLine="0"/>
    </w:pPr>
  </w:style>
  <w:style w:type="paragraph" w:styleId="ListContinue4">
    <w:name w:val="List Continue 4"/>
    <w:basedOn w:val="List4"/>
    <w:rsid w:val="00DA4B90"/>
    <w:pPr>
      <w:ind w:firstLine="0"/>
    </w:pPr>
  </w:style>
  <w:style w:type="paragraph" w:styleId="ListContinue5">
    <w:name w:val="List Continue 5"/>
    <w:basedOn w:val="List5"/>
    <w:rsid w:val="00DA4B90"/>
    <w:pPr>
      <w:ind w:firstLine="0"/>
    </w:pPr>
  </w:style>
  <w:style w:type="paragraph" w:styleId="ListNumber3">
    <w:name w:val="List Number 3"/>
    <w:basedOn w:val="List3"/>
    <w:rsid w:val="00DA4B90"/>
    <w:pPr>
      <w:numPr>
        <w:numId w:val="3"/>
      </w:numPr>
    </w:pPr>
  </w:style>
  <w:style w:type="paragraph" w:styleId="ListNumber4">
    <w:name w:val="List Number 4"/>
    <w:basedOn w:val="List4"/>
    <w:rsid w:val="00DA4B90"/>
    <w:pPr>
      <w:numPr>
        <w:numId w:val="4"/>
      </w:numPr>
    </w:pPr>
  </w:style>
  <w:style w:type="paragraph" w:styleId="ListNumber5">
    <w:name w:val="List Number 5"/>
    <w:basedOn w:val="List5"/>
    <w:rsid w:val="00DA4B90"/>
    <w:pPr>
      <w:numPr>
        <w:numId w:val="5"/>
      </w:numPr>
    </w:pPr>
  </w:style>
  <w:style w:type="paragraph" w:styleId="BlockText">
    <w:name w:val="Block Text"/>
    <w:basedOn w:val="Normal"/>
    <w:rsid w:val="00DA4B90"/>
    <w:pPr>
      <w:spacing w:after="120"/>
      <w:ind w:left="1440" w:right="1440"/>
    </w:pPr>
  </w:style>
  <w:style w:type="character" w:customStyle="1" w:styleId="Subscript">
    <w:name w:val="Subscript"/>
    <w:basedOn w:val="DefaultParagraphFont"/>
    <w:rsid w:val="00DA4B90"/>
    <w:rPr>
      <w:sz w:val="16"/>
      <w:vertAlign w:val="subscript"/>
    </w:rPr>
  </w:style>
  <w:style w:type="character" w:customStyle="1" w:styleId="Superscript">
    <w:name w:val="Superscript"/>
    <w:basedOn w:val="DefaultParagraphFont"/>
    <w:rsid w:val="00DA4B90"/>
    <w:rPr>
      <w:sz w:val="16"/>
      <w:vertAlign w:val="superscript"/>
    </w:rPr>
  </w:style>
  <w:style w:type="character" w:customStyle="1" w:styleId="Symbols">
    <w:name w:val="Symbols"/>
    <w:basedOn w:val="DefaultParagraphFont"/>
    <w:rsid w:val="00DA4B90"/>
    <w:rPr>
      <w:rFonts w:ascii="Symbol" w:hAnsi="Symbol"/>
    </w:rPr>
  </w:style>
  <w:style w:type="character" w:customStyle="1" w:styleId="MenuOptions">
    <w:name w:val="Menu Options"/>
    <w:basedOn w:val="DefaultParagraphFont"/>
    <w:rsid w:val="00DA4B90"/>
    <w:rPr>
      <w:rFonts w:ascii="Arial Narrow" w:hAnsi="Arial Narrow"/>
      <w:smallCaps/>
    </w:rPr>
  </w:style>
  <w:style w:type="character" w:customStyle="1" w:styleId="Buttons">
    <w:name w:val="Buttons"/>
    <w:basedOn w:val="DefaultParagraphFont"/>
    <w:rsid w:val="00DA4B90"/>
    <w:rPr>
      <w:b/>
    </w:rPr>
  </w:style>
  <w:style w:type="character" w:customStyle="1" w:styleId="Underlined">
    <w:name w:val="Underlined"/>
    <w:basedOn w:val="DefaultParagraphFont"/>
    <w:rsid w:val="00DA4B90"/>
    <w:rPr>
      <w:u w:val="single"/>
    </w:rPr>
  </w:style>
  <w:style w:type="paragraph" w:customStyle="1" w:styleId="TableBodyTextRight">
    <w:name w:val="Table Body Text Right"/>
    <w:basedOn w:val="TableBodyText"/>
    <w:rsid w:val="00DA4B90"/>
    <w:pPr>
      <w:widowControl w:val="0"/>
      <w:autoSpaceDE w:val="0"/>
      <w:autoSpaceDN w:val="0"/>
      <w:adjustRightInd w:val="0"/>
      <w:jc w:val="right"/>
    </w:pPr>
    <w:rPr>
      <w:rFonts w:cs="Arial"/>
      <w:szCs w:val="18"/>
    </w:rPr>
  </w:style>
  <w:style w:type="paragraph" w:customStyle="1" w:styleId="CopyrightText">
    <w:name w:val="Copyright Text"/>
    <w:basedOn w:val="BodyText"/>
    <w:rsid w:val="00DA4B90"/>
    <w:rPr>
      <w:sz w:val="18"/>
    </w:rPr>
  </w:style>
  <w:style w:type="paragraph" w:customStyle="1" w:styleId="BodySmallRight">
    <w:name w:val="Body Small Right"/>
    <w:basedOn w:val="BodyTextRight"/>
    <w:rsid w:val="00DA4B90"/>
    <w:rPr>
      <w:sz w:val="18"/>
      <w:szCs w:val="18"/>
    </w:rPr>
  </w:style>
  <w:style w:type="paragraph" w:customStyle="1" w:styleId="MarginEdition">
    <w:name w:val="Margin Edition"/>
    <w:basedOn w:val="MarginNote"/>
    <w:rsid w:val="00DA4B90"/>
    <w:pPr>
      <w:spacing w:before="0" w:after="0"/>
    </w:pPr>
    <w:rPr>
      <w:rFonts w:ascii="Times New Roman" w:hAnsi="Times New Roman"/>
      <w:color w:val="999999"/>
    </w:rPr>
  </w:style>
  <w:style w:type="paragraph" w:customStyle="1" w:styleId="Spacer">
    <w:name w:val="Spacer"/>
    <w:basedOn w:val="Normal"/>
    <w:rsid w:val="00DA4B90"/>
    <w:rPr>
      <w:sz w:val="2"/>
      <w:szCs w:val="2"/>
    </w:rPr>
  </w:style>
  <w:style w:type="character" w:customStyle="1" w:styleId="Small">
    <w:name w:val="Small"/>
    <w:basedOn w:val="DefaultParagraphFont"/>
    <w:rsid w:val="00DA4B90"/>
    <w:rPr>
      <w:sz w:val="16"/>
    </w:rPr>
  </w:style>
  <w:style w:type="paragraph" w:customStyle="1" w:styleId="WideTable">
    <w:name w:val="Wide Table"/>
    <w:basedOn w:val="Normal"/>
    <w:rsid w:val="00DA4B90"/>
    <w:pPr>
      <w:ind w:left="-1418"/>
    </w:pPr>
    <w:rPr>
      <w:sz w:val="2"/>
      <w:szCs w:val="2"/>
    </w:rPr>
  </w:style>
  <w:style w:type="character" w:styleId="PageNumber">
    <w:name w:val="page number"/>
    <w:basedOn w:val="DefaultParagraphFont"/>
    <w:rsid w:val="00DA4B90"/>
  </w:style>
  <w:style w:type="paragraph" w:styleId="Quote">
    <w:name w:val="Quote"/>
    <w:basedOn w:val="Heading1"/>
    <w:link w:val="QuoteChar"/>
    <w:qFormat/>
    <w:rsid w:val="00DA4B90"/>
    <w:rPr>
      <w:b w:val="0"/>
      <w:sz w:val="72"/>
      <w:szCs w:val="72"/>
      <w:lang w:val="en-NZ"/>
    </w:rPr>
  </w:style>
  <w:style w:type="character" w:customStyle="1" w:styleId="QuoteChar">
    <w:name w:val="Quote Char"/>
    <w:basedOn w:val="DefaultParagraphFont"/>
    <w:link w:val="Quote"/>
    <w:rsid w:val="00DA4B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4B90"/>
    <w:pPr>
      <w:pageBreakBefore/>
    </w:pPr>
  </w:style>
  <w:style w:type="paragraph" w:customStyle="1" w:styleId="Border">
    <w:name w:val="Border"/>
    <w:basedOn w:val="Normal"/>
    <w:qFormat/>
    <w:rsid w:val="00DA4B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4B90"/>
    <w:rPr>
      <w:b/>
      <w:bCs/>
      <w:i/>
      <w:iCs/>
      <w:color w:val="auto"/>
    </w:rPr>
  </w:style>
  <w:style w:type="paragraph" w:styleId="IntenseQuote">
    <w:name w:val="Intense Quote"/>
    <w:basedOn w:val="Normal"/>
    <w:next w:val="Normal"/>
    <w:link w:val="IntenseQuoteChar"/>
    <w:uiPriority w:val="30"/>
    <w:qFormat/>
    <w:rsid w:val="00DA4B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4B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4B90"/>
    <w:rPr>
      <w:smallCaps/>
      <w:color w:val="auto"/>
      <w:u w:val="single"/>
    </w:rPr>
  </w:style>
  <w:style w:type="character" w:styleId="IntenseReference">
    <w:name w:val="Intense Reference"/>
    <w:basedOn w:val="DefaultParagraphFont"/>
    <w:uiPriority w:val="32"/>
    <w:qFormat/>
    <w:rsid w:val="00DA4B90"/>
    <w:rPr>
      <w:b/>
      <w:bCs/>
      <w:smallCaps/>
      <w:color w:val="auto"/>
      <w:spacing w:val="5"/>
      <w:u w:val="single"/>
    </w:rPr>
  </w:style>
  <w:style w:type="paragraph" w:customStyle="1" w:styleId="2ColumnHeading">
    <w:name w:val="2Column Heading"/>
    <w:basedOn w:val="BodyText"/>
    <w:qFormat/>
    <w:rsid w:val="00DA4B90"/>
    <w:pPr>
      <w:spacing w:after="60"/>
      <w:ind w:left="-2268"/>
    </w:pPr>
    <w:rPr>
      <w:b/>
    </w:rPr>
  </w:style>
  <w:style w:type="paragraph" w:customStyle="1" w:styleId="Heading1TOC">
    <w:name w:val="Heading1 TOC"/>
    <w:basedOn w:val="Normal"/>
    <w:qFormat/>
    <w:rsid w:val="00DA4B90"/>
    <w:pPr>
      <w:spacing w:before="240" w:after="120"/>
    </w:pPr>
    <w:rPr>
      <w:rFonts w:ascii="Times New Roman" w:hAnsi="Times New Roman"/>
      <w:b/>
      <w:sz w:val="32"/>
    </w:rPr>
  </w:style>
  <w:style w:type="paragraph" w:customStyle="1" w:styleId="Heading2TOC">
    <w:name w:val="Heading2 TOC"/>
    <w:basedOn w:val="Normal"/>
    <w:qFormat/>
    <w:rsid w:val="00DA4B90"/>
    <w:pPr>
      <w:spacing w:before="240" w:after="60"/>
    </w:pPr>
    <w:rPr>
      <w:rFonts w:ascii="Times New Roman" w:hAnsi="Times New Roman"/>
      <w:b/>
      <w:sz w:val="28"/>
    </w:rPr>
  </w:style>
  <w:style w:type="character" w:customStyle="1" w:styleId="Underline">
    <w:name w:val="Underline"/>
    <w:basedOn w:val="DefaultParagraphFont"/>
    <w:qFormat/>
    <w:rsid w:val="00DA4B90"/>
    <w:rPr>
      <w:u w:val="single"/>
    </w:rPr>
  </w:style>
  <w:style w:type="character" w:customStyle="1" w:styleId="BoldandItalics">
    <w:name w:val="Bold and Italics"/>
    <w:qFormat/>
    <w:rsid w:val="00DA4B90"/>
    <w:rPr>
      <w:b/>
      <w:i/>
      <w:u w:val="none"/>
    </w:rPr>
  </w:style>
  <w:style w:type="paragraph" w:styleId="BalloonText">
    <w:name w:val="Balloon Text"/>
    <w:basedOn w:val="Normal"/>
    <w:link w:val="BalloonTextChar"/>
    <w:rsid w:val="00DA4B90"/>
    <w:rPr>
      <w:rFonts w:ascii="Tahoma" w:hAnsi="Tahoma" w:cs="Tahoma"/>
      <w:sz w:val="16"/>
      <w:szCs w:val="16"/>
    </w:rPr>
  </w:style>
  <w:style w:type="character" w:customStyle="1" w:styleId="BalloonTextChar">
    <w:name w:val="Balloon Text Char"/>
    <w:basedOn w:val="DefaultParagraphFont"/>
    <w:link w:val="BalloonText"/>
    <w:rsid w:val="00DA4B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4B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4B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4B90"/>
    <w:rPr>
      <w:b/>
      <w:color w:val="660033"/>
      <w:spacing w:val="0"/>
    </w:rPr>
  </w:style>
  <w:style w:type="paragraph" w:customStyle="1" w:styleId="Nameditemlist">
    <w:name w:val="Named item list"/>
    <w:basedOn w:val="BodyText"/>
    <w:qFormat/>
    <w:rsid w:val="00DA4B90"/>
    <w:pPr>
      <w:tabs>
        <w:tab w:val="left" w:pos="2835"/>
      </w:tabs>
      <w:ind w:left="2835" w:hanging="2835"/>
    </w:pPr>
  </w:style>
  <w:style w:type="paragraph" w:customStyle="1" w:styleId="BodyTextnopadding">
    <w:name w:val="Body Text no padding"/>
    <w:basedOn w:val="BodyText"/>
    <w:qFormat/>
    <w:rsid w:val="00DA4B90"/>
    <w:pPr>
      <w:spacing w:before="0" w:after="0"/>
    </w:pPr>
  </w:style>
  <w:style w:type="paragraph" w:customStyle="1" w:styleId="BodyTextBold">
    <w:name w:val="Body Text Bold"/>
    <w:basedOn w:val="BodyText"/>
    <w:qFormat/>
    <w:rsid w:val="00DA4B90"/>
    <w:rPr>
      <w:b/>
    </w:rPr>
  </w:style>
  <w:style w:type="character" w:styleId="Hyperlink">
    <w:name w:val="Hyperlink"/>
    <w:basedOn w:val="DefaultParagraphFont"/>
    <w:uiPriority w:val="99"/>
    <w:unhideWhenUsed/>
    <w:rsid w:val="008B5B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528</Words>
  <Characters>3196</Characters>
  <Application>Microsoft Office Word</Application>
  <DocSecurity>0</DocSecurity>
  <Lines>152</Lines>
  <Paragraphs>90</Paragraphs>
  <ScaleCrop>false</ScaleCrop>
  <Company>Author-it Software Corporation Ltd.</Company>
  <LinksUpToDate>false</LinksUpToDate>
  <CharactersWithSpaces>3634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DEFSIM012 Fault find and repair simulator motion systems</dc:title>
  <dc:subject>Approved</dc:subject>
  <dc:creator>Public Skills Australia</dc:creator>
  <cp:keywords>Release: 1</cp:keywords>
  <dc:description>Review Date: 12 April 2008</dc:description>
  <cp:lastModifiedBy>HSD_TPCMSd.prod</cp:lastModifiedBy>
  <cp:revision>3</cp:revision>
  <dcterms:created xsi:type="dcterms:W3CDTF">2024-11-07T12:01:00Z</dcterms:created>
  <dcterms:modified xsi:type="dcterms:W3CDTF">2024-11-07T12:01:00Z</dcterms:modified>
</cp:coreProperties>
</file>