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3C2" w:rsidP="003D7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DEFSIM010 Apply knowledge of simulator systems and architecture</w:t>
      </w:r>
      <w:r>
        <w:fldChar w:fldCharType="end"/>
      </w:r>
    </w:p>
    <w:p w:rsidR="003D73C2" w:rsidP="003D73C2">
      <w:pPr>
        <w:pStyle w:val="Version"/>
        <w:sectPr w:rsidSect="00BC68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889" w:rsidP="00BC6889">
      <w:pPr>
        <w:pStyle w:val="SuperHeading"/>
      </w:pPr>
      <w:r w:rsidRPr="00BC6889">
        <w:t>DEFSIM010 Apply knowledge of simulator systems and architecture</w:t>
      </w:r>
    </w:p>
    <w:p w:rsidR="00000000" w:rsidRPr="00BC6889" w:rsidP="00BC6889">
      <w:pPr>
        <w:pStyle w:val="Heading1"/>
      </w:pPr>
      <w:bookmarkStart w:id="1" w:name="O_1145621"/>
      <w:bookmarkEnd w:id="1"/>
      <w:r w:rsidRPr="00BC688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Release 1. This is the first release of this unit of competency in the DEF Defence Training Package Release 4.0.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2" w:name="O_1145622"/>
      <w:bookmarkEnd w:id="2"/>
      <w:r w:rsidRPr="00BC688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This unit describes the knowledge and skills required to apply knowledge of Simulator Systems and their Architecture.</w:t>
            </w:r>
          </w:p>
          <w:p w:rsidR="00000000" w:rsidRPr="00BC6889" w:rsidP="00BC6889">
            <w:pPr>
              <w:pStyle w:val="BodyText"/>
            </w:pPr>
            <w:r w:rsidRPr="00BC6889">
              <w:t xml:space="preserve">It includes demonstrating and applying knowledge of simulation history, the benefits of simulator systems in training and operations, the </w:t>
            </w:r>
            <w:r w:rsidRPr="00BC6889">
              <w:t>building blocks of a simulator and the types of simulator systems. It also includes applying knowledge of simulator systems connectivity standards and their security.</w:t>
            </w:r>
          </w:p>
          <w:p w:rsidR="00000000" w:rsidRPr="00BC6889" w:rsidP="00BC6889">
            <w:pPr>
              <w:pStyle w:val="BodyText"/>
            </w:pPr>
            <w:r w:rsidRPr="00BC6889">
              <w:t>In the context of this unit, simulator systems are used to replicate land, air, sea and u</w:t>
            </w:r>
            <w:r w:rsidRPr="00BC6889">
              <w:t xml:space="preserve">ndersea systems to facilitate training and operations. Simulator systems may include desktop trainers, procedural trainers, virtual reality trainers and complex simulators.  </w:t>
            </w:r>
          </w:p>
          <w:p w:rsidR="00000000" w:rsidRPr="00BC6889" w:rsidP="00BC6889">
            <w:pPr>
              <w:pStyle w:val="BodyText"/>
            </w:pPr>
            <w:r w:rsidRPr="00BC6889">
              <w:t>This unit applies to those working in the simulator management field and was deve</w:t>
            </w:r>
            <w:r w:rsidRPr="00BC6889">
              <w:t>loped for people who manage maintenance, maintenance teams, procurement and simulation projects.</w:t>
            </w:r>
          </w:p>
          <w:p w:rsidR="00000000" w:rsidRPr="00BC6889" w:rsidP="00BC6889">
            <w:pPr>
              <w:pStyle w:val="BodyText"/>
            </w:pPr>
            <w:r w:rsidRPr="00BC6889">
              <w:t>The skills and knowledge described in this unit must be applied within the legislative, regulatory and policy environment in which they are carried out. Organi</w:t>
            </w:r>
            <w:r w:rsidRPr="00BC6889">
              <w:t>sational policies and procedures must be consulted and adhered to, particularly those relating to simulation standards and International Organisation for Standardisation (ISO) standards.</w:t>
            </w:r>
          </w:p>
          <w:p w:rsidR="00000000" w:rsidRPr="00BC6889" w:rsidP="00BC6889">
            <w:pPr>
              <w:pStyle w:val="BodyText"/>
            </w:pPr>
            <w:r w:rsidRPr="00BC6889">
              <w:t>Those undertaking this unit would work independently, or as part of a</w:t>
            </w:r>
            <w:r w:rsidRPr="00BC6889">
              <w:t xml:space="preserve"> team, with minimal supervision, while performing tasks, including maintenance management, in a limited range of contexts. They would use discretion and judgement and take responsibility for the quality of their outputs.</w:t>
            </w:r>
          </w:p>
          <w:p w:rsidR="00000000" w:rsidRPr="00BC6889" w:rsidP="00BC6889">
            <w:pPr>
              <w:pStyle w:val="BodyText"/>
            </w:pPr>
            <w:r w:rsidRPr="00BC6889">
              <w:t>No licensing, legislative or certif</w:t>
            </w:r>
            <w:r w:rsidRPr="00BC6889">
              <w:t>ication requirements apply to this unit at the time of publication.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3" w:name="O_1145623"/>
      <w:bookmarkEnd w:id="3"/>
      <w:r w:rsidRPr="00BC688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Not applicable.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4" w:name="O_1145624"/>
      <w:bookmarkEnd w:id="4"/>
      <w:r w:rsidRPr="00BC688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Simulator Operations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5" w:name="O_1145625"/>
      <w:bookmarkEnd w:id="5"/>
      <w:r w:rsidRPr="00BC688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Not applicable.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6" w:name="O_1145626"/>
      <w:bookmarkEnd w:id="6"/>
      <w:r w:rsidRPr="00BC688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PERFORMANCE CRITERIA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Performance criteria describe the performance needed to demonstrate achievement of the element.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Demonstrate an understanding of simulation history and its evolution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Outline simulator systems origins and early devices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Explain evolution of simulator systems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 xml:space="preserve">Explain and identify impacts of conflict on simulator systems training requirements 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 xml:space="preserve">Explain impacts of computer technology on simulator systems and the construct of devices 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Apply knowledge of the benefits of simulator systems in training and op</w:t>
            </w:r>
            <w:r w:rsidRPr="00BC6889">
              <w:rPr>
                <w:rStyle w:val="SpecialBold"/>
              </w:rPr>
              <w:t>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 xml:space="preserve">Determine requirements for the simulator system 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Apply advantages and benefits of the simulator systems to training and operations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Apply limitations of the simulator systems to training and operations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Apply knowledge of the simulator system building blocks and key components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Explain simulator system modelling principles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Identify simulator system</w:t>
            </w:r>
            <w:r>
              <w:t>’</w:t>
            </w:r>
            <w:r w:rsidRPr="00BC6889">
              <w:t>s key components and explain their purpose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Determine requirements for hosted software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Apply knowledge of simulator types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Explain simulator system types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Determine most appropriated simulator system type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rPr>
                <w:rStyle w:val="SpecialBold"/>
              </w:rPr>
              <w:t>Demonstrate an understanding of simulation connectivity standards and their security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Explain simulator systems connectivity types and standards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t>Determine limitations of simulator systems connectivity</w:t>
            </w:r>
          </w:p>
        </w:tc>
      </w:tr>
      <w:tr w:rsidTr="00BC688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889">
            <w:pPr>
              <w:pStyle w:val="BodyText"/>
              <w:rPr>
                <w:lang w:val="en-NZ"/>
              </w:rPr>
            </w:pPr>
            <w:r w:rsidRPr="00BC6889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Identify and outline simulator system security requirements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7" w:name="O_1145627"/>
      <w:bookmarkEnd w:id="7"/>
      <w:r w:rsidRPr="00BC688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Foundation skills essential to performance are explicit in the performance criteria of this unit of competency.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8" w:name="O_1145628"/>
      <w:bookmarkEnd w:id="8"/>
      <w:r w:rsidRPr="00BC688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Range is restricted to essential operating conditions and any other variables essential to the work env</w:t>
            </w:r>
            <w:r w:rsidRPr="00BC6889">
              <w:t>ironment.</w:t>
            </w:r>
          </w:p>
          <w:p w:rsidR="00000000" w:rsidRPr="00BC6889" w:rsidP="00BC6889">
            <w:pPr>
              <w:pStyle w:val="BodyText"/>
            </w:pPr>
            <w:r w:rsidRPr="00BC6889">
              <w:t>Non-essential conditions may be found in the DEF Defence Training Package Companion Volume Implementation Guide.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9" w:name="O_1145629"/>
      <w:bookmarkEnd w:id="9"/>
      <w:r w:rsidRPr="00BC688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688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889" w:rsidP="00BC6889">
            <w:pPr>
              <w:pStyle w:val="BodyText"/>
            </w:pPr>
            <w:r w:rsidRPr="00BC6889">
              <w:t>This is a new unit. No equivalent unit.</w:t>
            </w:r>
          </w:p>
        </w:tc>
      </w:tr>
    </w:tbl>
    <w:p w:rsidR="00000000" w:rsidRPr="00BC6889" w:rsidP="00BC6889">
      <w:pPr>
        <w:pStyle w:val="NoPaddingFontSize1"/>
      </w:pPr>
    </w:p>
    <w:p w:rsidR="00000000" w:rsidRPr="00BC6889" w:rsidP="00BC6889">
      <w:pPr>
        <w:pStyle w:val="AllowPageBreak"/>
      </w:pPr>
    </w:p>
    <w:p w:rsidR="00000000" w:rsidRPr="00BC6889" w:rsidP="00BC6889">
      <w:pPr>
        <w:pStyle w:val="Heading1"/>
      </w:pPr>
      <w:bookmarkStart w:id="10" w:name="O_1145636"/>
      <w:bookmarkEnd w:id="10"/>
      <w:r w:rsidRPr="00BC6889">
        <w:t>Links</w:t>
      </w:r>
    </w:p>
    <w:p w:rsidR="00000000" w:rsidRPr="00BC6889" w:rsidP="003D73C2">
      <w:pPr>
        <w:pStyle w:val="BodyText"/>
      </w:pPr>
      <w:r w:rsidRPr="00BC6889">
        <w:t>Companion Volume Imp</w:t>
      </w:r>
      <w:r w:rsidRPr="00BC6889">
        <w:t xml:space="preserve">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3582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C6889" w:rsidP="00BC6889"/>
    <w:sectPr w:rsidSect="00BC68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9" w:rsidRPr="003D73C2" w:rsidP="003D7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C2" w:rsidP="00BC68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3C2" w:rsidP="00BC68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D73C2" w:rsidP="00BC68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889" w:rsidRPr="003D73C2" w:rsidP="003D7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8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C2" w:rsidRPr="002D2AF8" w:rsidP="00BC68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DEFSIM010 Apply knowledge of simulator systems and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D73C2" w:rsidP="00BC68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8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8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8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8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8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8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8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8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8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8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889"/>
  </w:style>
  <w:style w:type="character" w:customStyle="1" w:styleId="Heading1Char">
    <w:name w:val="Heading 1 Char"/>
    <w:basedOn w:val="DefaultParagraphFont"/>
    <w:link w:val="Heading1"/>
    <w:rsid w:val="00BC68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8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88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6889"/>
    <w:rPr>
      <w:b/>
      <w:spacing w:val="0"/>
    </w:rPr>
  </w:style>
  <w:style w:type="paragraph" w:customStyle="1" w:styleId="SuperHeading">
    <w:name w:val="SuperHeading"/>
    <w:basedOn w:val="Normal"/>
    <w:rsid w:val="00BC68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8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68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8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8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8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8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8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8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8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8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8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8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8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8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8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8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8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8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8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8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8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8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8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8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8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8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8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8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8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8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8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8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8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6889"/>
    <w:rPr>
      <w:i/>
    </w:rPr>
  </w:style>
  <w:style w:type="paragraph" w:styleId="Caption">
    <w:name w:val="caption"/>
    <w:basedOn w:val="BodyText"/>
    <w:next w:val="Normal"/>
    <w:qFormat/>
    <w:rsid w:val="00BC68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8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8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889"/>
  </w:style>
  <w:style w:type="paragraph" w:styleId="TableofFigures">
    <w:name w:val="table of figures"/>
    <w:basedOn w:val="Normal"/>
    <w:next w:val="Normal"/>
    <w:semiHidden/>
    <w:rsid w:val="00BC68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8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6889"/>
    <w:rPr>
      <w:rFonts w:ascii="Wingdings" w:hAnsi="Wingdings"/>
    </w:rPr>
  </w:style>
  <w:style w:type="paragraph" w:customStyle="1" w:styleId="TableHeading">
    <w:name w:val="Table Heading"/>
    <w:basedOn w:val="HeadingBase"/>
    <w:rsid w:val="00BC68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889"/>
    <w:rPr>
      <w:color w:val="0033CC"/>
      <w:u w:val="none"/>
    </w:rPr>
  </w:style>
  <w:style w:type="paragraph" w:customStyle="1" w:styleId="BodyTextRight">
    <w:name w:val="Body Text Right"/>
    <w:basedOn w:val="BodyText"/>
    <w:rsid w:val="00BC68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8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8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8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8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8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889"/>
    <w:rPr>
      <w:sz w:val="32"/>
    </w:rPr>
  </w:style>
  <w:style w:type="paragraph" w:customStyle="1" w:styleId="HeadingProcedure">
    <w:name w:val="Heading Procedure"/>
    <w:basedOn w:val="HeadingBase"/>
    <w:next w:val="Normal"/>
    <w:rsid w:val="00BC68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889"/>
    <w:pPr>
      <w:spacing w:before="60" w:after="60"/>
    </w:pPr>
  </w:style>
  <w:style w:type="paragraph" w:styleId="ListContinue">
    <w:name w:val="List Continue"/>
    <w:basedOn w:val="List"/>
    <w:rsid w:val="00BC6889"/>
    <w:pPr>
      <w:ind w:firstLine="0"/>
    </w:pPr>
  </w:style>
  <w:style w:type="paragraph" w:customStyle="1" w:styleId="ListNote">
    <w:name w:val="List Note"/>
    <w:basedOn w:val="List"/>
    <w:rsid w:val="00BC68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8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8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889"/>
    <w:rPr>
      <w:rFonts w:ascii="Courier New" w:hAnsi="Courier New"/>
    </w:rPr>
  </w:style>
  <w:style w:type="paragraph" w:customStyle="1" w:styleId="NoteBullet">
    <w:name w:val="Note Bullet"/>
    <w:basedOn w:val="Note"/>
    <w:rsid w:val="00BC68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8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8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8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8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68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8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889"/>
    <w:rPr>
      <w:b/>
      <w:smallCaps/>
    </w:rPr>
  </w:style>
  <w:style w:type="paragraph" w:customStyle="1" w:styleId="TableListNumber">
    <w:name w:val="Table List Number"/>
    <w:basedOn w:val="ListNumber"/>
    <w:rsid w:val="00BC68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8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889"/>
    <w:pPr>
      <w:numPr>
        <w:numId w:val="7"/>
      </w:numPr>
    </w:pPr>
  </w:style>
  <w:style w:type="paragraph" w:customStyle="1" w:styleId="ListAlpha2">
    <w:name w:val="List Alpha 2"/>
    <w:basedOn w:val="List2"/>
    <w:rsid w:val="00BC6889"/>
    <w:pPr>
      <w:numPr>
        <w:numId w:val="6"/>
      </w:numPr>
    </w:pPr>
  </w:style>
  <w:style w:type="paragraph" w:styleId="List2">
    <w:name w:val="List 2"/>
    <w:basedOn w:val="BodyText"/>
    <w:rsid w:val="00BC68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8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8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8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8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8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6889"/>
    <w:pPr>
      <w:numPr>
        <w:numId w:val="2"/>
      </w:numPr>
    </w:pPr>
  </w:style>
  <w:style w:type="paragraph" w:styleId="ListContinue2">
    <w:name w:val="List Continue 2"/>
    <w:basedOn w:val="List2"/>
    <w:rsid w:val="00BC6889"/>
    <w:pPr>
      <w:ind w:firstLine="0"/>
    </w:pPr>
  </w:style>
  <w:style w:type="paragraph" w:styleId="ListContinue3">
    <w:name w:val="List Continue 3"/>
    <w:basedOn w:val="List3"/>
    <w:rsid w:val="00BC6889"/>
    <w:pPr>
      <w:ind w:left="1021" w:firstLine="0"/>
    </w:pPr>
  </w:style>
  <w:style w:type="paragraph" w:styleId="ListContinue4">
    <w:name w:val="List Continue 4"/>
    <w:basedOn w:val="List4"/>
    <w:rsid w:val="00BC6889"/>
    <w:pPr>
      <w:ind w:firstLine="0"/>
    </w:pPr>
  </w:style>
  <w:style w:type="paragraph" w:styleId="ListContinue5">
    <w:name w:val="List Continue 5"/>
    <w:basedOn w:val="List5"/>
    <w:rsid w:val="00BC6889"/>
    <w:pPr>
      <w:ind w:firstLine="0"/>
    </w:pPr>
  </w:style>
  <w:style w:type="paragraph" w:styleId="ListNumber3">
    <w:name w:val="List Number 3"/>
    <w:basedOn w:val="List3"/>
    <w:rsid w:val="00BC6889"/>
    <w:pPr>
      <w:numPr>
        <w:numId w:val="3"/>
      </w:numPr>
    </w:pPr>
  </w:style>
  <w:style w:type="paragraph" w:styleId="ListNumber4">
    <w:name w:val="List Number 4"/>
    <w:basedOn w:val="List4"/>
    <w:rsid w:val="00BC6889"/>
    <w:pPr>
      <w:numPr>
        <w:numId w:val="4"/>
      </w:numPr>
    </w:pPr>
  </w:style>
  <w:style w:type="paragraph" w:styleId="ListNumber5">
    <w:name w:val="List Number 5"/>
    <w:basedOn w:val="List5"/>
    <w:rsid w:val="00BC6889"/>
    <w:pPr>
      <w:numPr>
        <w:numId w:val="5"/>
      </w:numPr>
    </w:pPr>
  </w:style>
  <w:style w:type="paragraph" w:styleId="BlockText">
    <w:name w:val="Block Text"/>
    <w:basedOn w:val="Normal"/>
    <w:rsid w:val="00BC68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8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889"/>
    <w:rPr>
      <w:sz w:val="16"/>
      <w:vertAlign w:val="superscript"/>
    </w:rPr>
  </w:style>
  <w:style w:type="character" w:customStyle="1" w:styleId="Symbols">
    <w:name w:val="Symbols"/>
    <w:basedOn w:val="DefaultParagraphFont"/>
    <w:rsid w:val="00BC6889"/>
    <w:rPr>
      <w:rFonts w:ascii="Symbol" w:hAnsi="Symbol"/>
    </w:rPr>
  </w:style>
  <w:style w:type="character" w:customStyle="1" w:styleId="MenuOptions">
    <w:name w:val="Menu Options"/>
    <w:basedOn w:val="DefaultParagraphFont"/>
    <w:rsid w:val="00BC68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889"/>
    <w:rPr>
      <w:b/>
    </w:rPr>
  </w:style>
  <w:style w:type="character" w:customStyle="1" w:styleId="Underlined">
    <w:name w:val="Underlined"/>
    <w:basedOn w:val="DefaultParagraphFont"/>
    <w:rsid w:val="00BC6889"/>
    <w:rPr>
      <w:u w:val="single"/>
    </w:rPr>
  </w:style>
  <w:style w:type="paragraph" w:customStyle="1" w:styleId="TableBodyTextRight">
    <w:name w:val="Table Body Text Right"/>
    <w:basedOn w:val="TableBodyText"/>
    <w:rsid w:val="00BC68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889"/>
    <w:rPr>
      <w:sz w:val="18"/>
    </w:rPr>
  </w:style>
  <w:style w:type="paragraph" w:customStyle="1" w:styleId="BodySmallRight">
    <w:name w:val="Body Small Right"/>
    <w:basedOn w:val="BodyTextRight"/>
    <w:rsid w:val="00BC6889"/>
    <w:rPr>
      <w:sz w:val="18"/>
      <w:szCs w:val="18"/>
    </w:rPr>
  </w:style>
  <w:style w:type="paragraph" w:customStyle="1" w:styleId="MarginEdition">
    <w:name w:val="Margin Edition"/>
    <w:basedOn w:val="MarginNote"/>
    <w:rsid w:val="00BC68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889"/>
    <w:rPr>
      <w:sz w:val="2"/>
      <w:szCs w:val="2"/>
    </w:rPr>
  </w:style>
  <w:style w:type="character" w:customStyle="1" w:styleId="Small">
    <w:name w:val="Small"/>
    <w:basedOn w:val="DefaultParagraphFont"/>
    <w:rsid w:val="00BC6889"/>
    <w:rPr>
      <w:sz w:val="16"/>
    </w:rPr>
  </w:style>
  <w:style w:type="paragraph" w:customStyle="1" w:styleId="WideTable">
    <w:name w:val="Wide Table"/>
    <w:basedOn w:val="Normal"/>
    <w:rsid w:val="00BC68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889"/>
  </w:style>
  <w:style w:type="paragraph" w:styleId="Quote">
    <w:name w:val="Quote"/>
    <w:basedOn w:val="Heading1"/>
    <w:link w:val="QuoteChar"/>
    <w:qFormat/>
    <w:rsid w:val="00BC68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8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889"/>
    <w:pPr>
      <w:pageBreakBefore/>
    </w:pPr>
  </w:style>
  <w:style w:type="paragraph" w:customStyle="1" w:styleId="Border">
    <w:name w:val="Border"/>
    <w:basedOn w:val="Normal"/>
    <w:qFormat/>
    <w:rsid w:val="00BC68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8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8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8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8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8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8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8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8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889"/>
    <w:rPr>
      <w:u w:val="single"/>
    </w:rPr>
  </w:style>
  <w:style w:type="character" w:customStyle="1" w:styleId="BoldandItalics">
    <w:name w:val="Bold and Italics"/>
    <w:qFormat/>
    <w:rsid w:val="00BC6889"/>
    <w:rPr>
      <w:b/>
      <w:i/>
      <w:u w:val="none"/>
    </w:rPr>
  </w:style>
  <w:style w:type="paragraph" w:styleId="BalloonText">
    <w:name w:val="Balloon Text"/>
    <w:basedOn w:val="Normal"/>
    <w:link w:val="BalloonTextChar"/>
    <w:rsid w:val="00BC68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8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8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8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8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8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889"/>
    <w:pPr>
      <w:spacing w:before="0" w:after="0"/>
    </w:pPr>
  </w:style>
  <w:style w:type="paragraph" w:customStyle="1" w:styleId="BodyTextBold">
    <w:name w:val="Body Text Bold"/>
    <w:basedOn w:val="BodyText"/>
    <w:qFormat/>
    <w:rsid w:val="00BC6889"/>
    <w:rPr>
      <w:b/>
    </w:rPr>
  </w:style>
  <w:style w:type="character" w:styleId="Hyperlink">
    <w:name w:val="Hyperlink"/>
    <w:basedOn w:val="DefaultParagraphFont"/>
    <w:uiPriority w:val="99"/>
    <w:unhideWhenUsed/>
    <w:rsid w:val="003D7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3736</Characters>
  <Application>Microsoft Office Word</Application>
  <DocSecurity>0</DocSecurity>
  <Lines>169</Lines>
  <Paragraphs>88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DEFSIM010 Apply knowledge of simulator systems and architecture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2024-11-07T11:42:00Z</dcterms:created>
  <dcterms:modified xsi:type="dcterms:W3CDTF">2024-11-07T11:42:00Z</dcterms:modified>
</cp:coreProperties>
</file>