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3FA" w:rsidP="00AD7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DEFSIM004 Fault find and repair simulator motion and control loading systems</w:t>
      </w:r>
      <w:r>
        <w:fldChar w:fldCharType="end"/>
      </w:r>
    </w:p>
    <w:p w:rsidR="00AD73FA" w:rsidP="00AD73FA">
      <w:pPr>
        <w:pStyle w:val="Version"/>
        <w:sectPr w:rsidSect="00112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C4C" w:rsidP="00112C4C">
      <w:pPr>
        <w:pStyle w:val="SuperHeading"/>
      </w:pPr>
      <w:r w:rsidRPr="00112C4C">
        <w:t>Assessment Requirements for DEFSIM004 Fault find and repair simulator motion and control loading systems</w:t>
      </w:r>
    </w:p>
    <w:p w:rsidR="00000000" w:rsidRPr="00112C4C" w:rsidP="00112C4C">
      <w:pPr>
        <w:pStyle w:val="Heading1"/>
      </w:pPr>
      <w:bookmarkStart w:id="1" w:name="O_659429"/>
      <w:bookmarkEnd w:id="1"/>
      <w:r w:rsidRPr="00112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D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4C">
            <w:pPr>
              <w:pStyle w:val="TableHeading"/>
              <w:rPr>
                <w:lang w:val="en-NZ"/>
              </w:rPr>
            </w:pPr>
            <w:r w:rsidRPr="00112C4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4C">
            <w:pPr>
              <w:pStyle w:val="TableHeading"/>
              <w:rPr>
                <w:lang w:val="en-NZ"/>
              </w:rPr>
            </w:pPr>
            <w:r w:rsidRPr="00112C4C">
              <w:t>Comments</w:t>
            </w:r>
          </w:p>
        </w:tc>
      </w:tr>
      <w:tr w:rsidTr="00AD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4C">
            <w:pPr>
              <w:pStyle w:val="BodyText"/>
              <w:rPr>
                <w:lang w:val="en-NZ"/>
              </w:rPr>
            </w:pPr>
            <w:r w:rsidRPr="00112C4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4C" w:rsidP="00112C4C">
            <w:pPr>
              <w:pStyle w:val="BodyText"/>
            </w:pPr>
            <w:r w:rsidRPr="00112C4C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112C4C" w:rsidP="00112C4C">
      <w:pPr>
        <w:pStyle w:val="BodyText"/>
      </w:pPr>
    </w:p>
    <w:p w:rsidR="00000000" w:rsidRPr="00112C4C" w:rsidP="00112C4C">
      <w:pPr>
        <w:pStyle w:val="AllowPageBreak"/>
      </w:pPr>
    </w:p>
    <w:p w:rsidR="00000000" w:rsidRPr="00112C4C" w:rsidP="00112C4C">
      <w:pPr>
        <w:pStyle w:val="Heading1"/>
      </w:pPr>
      <w:bookmarkStart w:id="2" w:name="O_659430"/>
      <w:bookmarkEnd w:id="2"/>
      <w:r w:rsidRPr="00112C4C">
        <w:t>Performance Evidence</w:t>
      </w:r>
    </w:p>
    <w:p w:rsidR="00000000" w:rsidRPr="00112C4C" w:rsidP="00AD73FA">
      <w:pPr>
        <w:pStyle w:val="BodyText"/>
      </w:pPr>
      <w:r w:rsidRPr="00112C4C">
        <w:t>Evidence required to demonstrate competence must satisfy all of the requirements o</w:t>
      </w:r>
      <w:r w:rsidRPr="00112C4C">
        <w:t>f the elements and performance criteria. If not otherwise specified the candidate must demonstrate evidence of performance of the following on at least one occasion.</w:t>
      </w:r>
    </w:p>
    <w:p w:rsidR="00000000" w:rsidRPr="00112C4C" w:rsidP="00112C4C">
      <w:pPr>
        <w:pStyle w:val="ListBullet"/>
      </w:pPr>
      <w:r w:rsidRPr="00112C4C">
        <w:t>undertaking research and analysis related to simulator motion and control loading systems</w:t>
      </w:r>
      <w:r w:rsidRPr="00112C4C">
        <w:t xml:space="preserve"> </w:t>
      </w:r>
    </w:p>
    <w:p w:rsidR="00000000" w:rsidRPr="00112C4C" w:rsidP="00112C4C">
      <w:pPr>
        <w:pStyle w:val="ListBullet"/>
      </w:pPr>
      <w:r w:rsidRPr="00112C4C">
        <w:t xml:space="preserve">following logical, complex fault finding techniques </w:t>
      </w:r>
    </w:p>
    <w:p w:rsidR="00000000" w:rsidRPr="00112C4C" w:rsidP="00112C4C">
      <w:pPr>
        <w:pStyle w:val="ListBullet"/>
      </w:pPr>
      <w:r w:rsidRPr="00112C4C">
        <w:t>using measuring instruments including thermal array recorders and calibrated pressure gauges</w:t>
      </w:r>
    </w:p>
    <w:p w:rsidR="00000000" w:rsidRPr="00112C4C" w:rsidP="00112C4C">
      <w:pPr>
        <w:pStyle w:val="ListBullet"/>
      </w:pPr>
      <w:r w:rsidRPr="00112C4C">
        <w:t xml:space="preserve">applying simulator motion and control loading systems repair methodologies </w:t>
      </w:r>
    </w:p>
    <w:p w:rsidR="00000000" w:rsidRPr="00112C4C" w:rsidP="00112C4C">
      <w:pPr>
        <w:pStyle w:val="ListBullet"/>
      </w:pPr>
      <w:r w:rsidRPr="00112C4C">
        <w:t xml:space="preserve">using tools including hydraulic flushing faucets, motion specialist tool kits and inflation kits for hydraulic accumulators </w:t>
      </w:r>
    </w:p>
    <w:p w:rsidR="00000000" w:rsidRPr="00112C4C" w:rsidP="00112C4C">
      <w:pPr>
        <w:pStyle w:val="ListBullet"/>
      </w:pPr>
      <w:r w:rsidRPr="00112C4C">
        <w:t>following configuration management processes</w:t>
      </w:r>
    </w:p>
    <w:p w:rsidR="00000000" w:rsidRPr="00112C4C" w:rsidP="00112C4C">
      <w:pPr>
        <w:pStyle w:val="ListBullet"/>
      </w:pPr>
      <w:r w:rsidRPr="00112C4C">
        <w:t>using appropriate information technology and software including proprietary motion con</w:t>
      </w:r>
      <w:r w:rsidRPr="00112C4C">
        <w:t xml:space="preserve">trol loading system calibration software and general online diagnostic tool software </w:t>
      </w:r>
    </w:p>
    <w:p w:rsidR="00000000" w:rsidRPr="00112C4C" w:rsidP="00112C4C">
      <w:pPr>
        <w:pStyle w:val="ListBullet"/>
      </w:pPr>
      <w:r w:rsidRPr="00112C4C">
        <w:t xml:space="preserve">identifying, reviewing and analysing information that may impact on the simulator motion and control loading systems fault finding </w:t>
      </w:r>
    </w:p>
    <w:p w:rsidR="00000000" w:rsidRPr="00112C4C" w:rsidP="00112C4C">
      <w:pPr>
        <w:pStyle w:val="ListBullet"/>
      </w:pPr>
      <w:r w:rsidRPr="00112C4C">
        <w:t>conducting simulator motion and contro</w:t>
      </w:r>
      <w:r w:rsidRPr="00112C4C">
        <w:t xml:space="preserve">l loading systems functional testing </w:t>
      </w:r>
    </w:p>
    <w:p w:rsidR="00000000" w:rsidRPr="00112C4C" w:rsidP="00112C4C">
      <w:pPr>
        <w:pStyle w:val="ListBullet"/>
      </w:pPr>
      <w:r w:rsidRPr="00112C4C">
        <w:t>negotiating and communicating effectively with key stakeholders</w:t>
      </w:r>
    </w:p>
    <w:p w:rsidR="00000000" w:rsidRPr="00112C4C" w:rsidP="00112C4C">
      <w:pPr>
        <w:pStyle w:val="AllowPageBreak"/>
      </w:pPr>
    </w:p>
    <w:p w:rsidR="00000000" w:rsidRPr="00112C4C" w:rsidP="00112C4C">
      <w:pPr>
        <w:pStyle w:val="Heading1"/>
      </w:pPr>
      <w:bookmarkStart w:id="3" w:name="O_659431"/>
      <w:bookmarkEnd w:id="3"/>
      <w:r w:rsidRPr="00112C4C">
        <w:t>Knowledge Evidence</w:t>
      </w:r>
    </w:p>
    <w:p w:rsidR="00000000" w:rsidRPr="00112C4C" w:rsidP="00AD73FA">
      <w:pPr>
        <w:pStyle w:val="BodyText"/>
      </w:pPr>
      <w:r w:rsidRPr="00112C4C">
        <w:t>Evidence required to demonstrate competence must satisfy all of the requirements of the elements and performance crite</w:t>
      </w:r>
      <w:r w:rsidRPr="00112C4C">
        <w:t>ria. If not otherwise specified the depth of knowledge demonstrated must be appropriate to the job context of the candidate.</w:t>
      </w:r>
    </w:p>
    <w:p w:rsidR="00000000" w:rsidRPr="00112C4C" w:rsidP="00112C4C">
      <w:pPr>
        <w:pStyle w:val="ListBullet"/>
      </w:pPr>
      <w:r w:rsidRPr="00112C4C">
        <w:t>operational capabilities and limitations of the relevant simulator</w:t>
      </w:r>
    </w:p>
    <w:p w:rsidR="00000000" w:rsidRPr="00112C4C" w:rsidP="00112C4C">
      <w:pPr>
        <w:pStyle w:val="ListBullet"/>
      </w:pPr>
      <w:r w:rsidRPr="00112C4C">
        <w:t>operational capabilities and limitations of the relevant simula</w:t>
      </w:r>
      <w:r w:rsidRPr="00112C4C">
        <w:t xml:space="preserve">tor motion and/or control loading systems </w:t>
      </w:r>
    </w:p>
    <w:p w:rsidR="00000000" w:rsidRPr="00112C4C" w:rsidP="00112C4C">
      <w:pPr>
        <w:pStyle w:val="ListBullet"/>
      </w:pPr>
      <w:r w:rsidRPr="00112C4C">
        <w:t xml:space="preserve">simulator operating modules comprising the simulator system being worked on </w:t>
      </w:r>
    </w:p>
    <w:p w:rsidR="00000000" w:rsidRPr="00112C4C" w:rsidP="00112C4C">
      <w:pPr>
        <w:pStyle w:val="ListBullet"/>
      </w:pPr>
      <w:r w:rsidRPr="00112C4C">
        <w:t xml:space="preserve">fault indicators related to the simulator motion and control loading systems being worked on </w:t>
      </w:r>
    </w:p>
    <w:p w:rsidR="00000000" w:rsidRPr="00112C4C" w:rsidP="00112C4C">
      <w:pPr>
        <w:pStyle w:val="ListBullet"/>
      </w:pPr>
      <w:r w:rsidRPr="00112C4C">
        <w:t>repair methodologies related to the simula</w:t>
      </w:r>
      <w:r w:rsidRPr="00112C4C">
        <w:t>tor motion and control loading systems being worked on</w:t>
      </w:r>
    </w:p>
    <w:p w:rsidR="00000000" w:rsidRPr="00112C4C" w:rsidP="00112C4C">
      <w:pPr>
        <w:pStyle w:val="ListBullet"/>
      </w:pPr>
      <w:r w:rsidRPr="00112C4C">
        <w:t xml:space="preserve">legislative and regulatory requirements related to the simulator motion and control loading systems being worked on </w:t>
      </w:r>
    </w:p>
    <w:p w:rsidR="00000000" w:rsidRPr="00112C4C" w:rsidP="00112C4C">
      <w:pPr>
        <w:pStyle w:val="ListBullet"/>
      </w:pPr>
      <w:r w:rsidRPr="00112C4C">
        <w:t>organisational policy and procedures related to the relevant simulator motion and/or</w:t>
      </w:r>
      <w:r w:rsidRPr="00112C4C">
        <w:t xml:space="preserve"> control loading systems </w:t>
      </w:r>
    </w:p>
    <w:p w:rsidR="00000000" w:rsidRPr="00112C4C" w:rsidP="00112C4C">
      <w:pPr>
        <w:pStyle w:val="ListBullet"/>
      </w:pPr>
      <w:r w:rsidRPr="00112C4C">
        <w:t xml:space="preserve">configuration management related to the simulator motion and control loading systems being worked on </w:t>
      </w:r>
    </w:p>
    <w:p w:rsidR="00000000" w:rsidRPr="00112C4C" w:rsidP="00112C4C">
      <w:pPr>
        <w:pStyle w:val="ListBullet"/>
      </w:pPr>
      <w:r w:rsidRPr="00112C4C">
        <w:t xml:space="preserve">product knowledge related to systems and/or equipment in service </w:t>
      </w:r>
    </w:p>
    <w:p w:rsidR="00000000" w:rsidRPr="00112C4C" w:rsidP="00112C4C">
      <w:pPr>
        <w:pStyle w:val="AllowPageBreak"/>
      </w:pPr>
    </w:p>
    <w:p w:rsidR="00000000" w:rsidRPr="00112C4C" w:rsidP="00112C4C">
      <w:pPr>
        <w:pStyle w:val="Heading1"/>
      </w:pPr>
      <w:bookmarkStart w:id="4" w:name="O_659432"/>
      <w:bookmarkEnd w:id="4"/>
      <w:r w:rsidRPr="00112C4C">
        <w:t>Assessment Conditions</w:t>
      </w:r>
    </w:p>
    <w:p w:rsidR="00000000" w:rsidRPr="00112C4C" w:rsidP="00AD73FA">
      <w:pPr>
        <w:pStyle w:val="BodyText"/>
      </w:pPr>
      <w:r w:rsidRPr="00112C4C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112C4C">
        <w:t>situations.</w:t>
      </w:r>
    </w:p>
    <w:p w:rsidR="00000000" w:rsidRPr="00112C4C" w:rsidP="00AD73FA">
      <w:pPr>
        <w:pStyle w:val="BodyText"/>
      </w:pPr>
      <w:r w:rsidRPr="00112C4C">
        <w:t>Assessors must satisfy the NVR/AQTF mandatory competency requirements for assessors.</w:t>
      </w:r>
    </w:p>
    <w:p w:rsidR="00000000" w:rsidRPr="00112C4C" w:rsidP="00112C4C">
      <w:pPr>
        <w:pStyle w:val="Heading1"/>
      </w:pPr>
      <w:bookmarkStart w:id="5" w:name="O_659435"/>
      <w:bookmarkEnd w:id="5"/>
      <w:r w:rsidRPr="00112C4C">
        <w:t>Links</w:t>
      </w:r>
    </w:p>
    <w:p w:rsidR="00000000" w:rsidRPr="00112C4C" w:rsidP="00AD73FA">
      <w:pPr>
        <w:pStyle w:val="BodyText"/>
      </w:pPr>
      <w:r w:rsidRPr="00112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F5D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12C4C" w:rsidP="00AD73FA">
      <w:pPr>
        <w:pStyle w:val="BodyText"/>
      </w:pPr>
      <w:r w:rsidRPr="00112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F5D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12C4C" w:rsidP="00112C4C"/>
    <w:sectPr w:rsidSect="00112C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4C" w:rsidRPr="00AD73FA" w:rsidP="00AD7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FA" w:rsidP="0011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3FA" w:rsidP="0011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73FA" w:rsidP="00112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C4C" w:rsidRPr="00AD73FA" w:rsidP="00AD7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FA" w:rsidRPr="002D2AF8" w:rsidP="0011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DEFSIM004 Fault find and repair simulator motion and control loading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AD73FA" w:rsidP="00112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86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E02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C4C"/>
  </w:style>
  <w:style w:type="character" w:customStyle="1" w:styleId="Heading1Char">
    <w:name w:val="Heading 1 Char"/>
    <w:basedOn w:val="DefaultParagraphFont"/>
    <w:link w:val="Heading1"/>
    <w:rsid w:val="00112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C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2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2C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2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C4C"/>
    <w:rPr>
      <w:b/>
      <w:spacing w:val="0"/>
    </w:rPr>
  </w:style>
  <w:style w:type="paragraph" w:customStyle="1" w:styleId="SuperTitle">
    <w:name w:val="SuperTitle"/>
    <w:basedOn w:val="Title"/>
    <w:rsid w:val="00112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C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C4C"/>
    <w:rPr>
      <w:i/>
    </w:rPr>
  </w:style>
  <w:style w:type="paragraph" w:styleId="Caption">
    <w:name w:val="caption"/>
    <w:basedOn w:val="BodyText"/>
    <w:next w:val="Normal"/>
    <w:qFormat/>
    <w:rsid w:val="00112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C4C"/>
  </w:style>
  <w:style w:type="paragraph" w:styleId="TableofFigures">
    <w:name w:val="table of figures"/>
    <w:basedOn w:val="Normal"/>
    <w:next w:val="Normal"/>
    <w:semiHidden/>
    <w:rsid w:val="00112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C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C4C"/>
    <w:rPr>
      <w:rFonts w:ascii="Wingdings" w:hAnsi="Wingdings"/>
    </w:rPr>
  </w:style>
  <w:style w:type="character" w:customStyle="1" w:styleId="HotSpot">
    <w:name w:val="HotSpot"/>
    <w:rsid w:val="00112C4C"/>
    <w:rPr>
      <w:color w:val="0033CC"/>
      <w:u w:val="none"/>
    </w:rPr>
  </w:style>
  <w:style w:type="paragraph" w:customStyle="1" w:styleId="BodyTextRight">
    <w:name w:val="Body Text Right"/>
    <w:basedOn w:val="BodyText"/>
    <w:rsid w:val="00112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C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C4C"/>
    <w:rPr>
      <w:sz w:val="32"/>
    </w:rPr>
  </w:style>
  <w:style w:type="paragraph" w:customStyle="1" w:styleId="HeadingProcedure">
    <w:name w:val="Heading Procedure"/>
    <w:basedOn w:val="HeadingBase"/>
    <w:next w:val="Normal"/>
    <w:rsid w:val="00112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C4C"/>
    <w:pPr>
      <w:spacing w:before="60" w:after="60"/>
    </w:pPr>
  </w:style>
  <w:style w:type="paragraph" w:styleId="ListContinue">
    <w:name w:val="List Continue"/>
    <w:basedOn w:val="List"/>
    <w:rsid w:val="00112C4C"/>
    <w:pPr>
      <w:ind w:firstLine="0"/>
    </w:pPr>
  </w:style>
  <w:style w:type="paragraph" w:customStyle="1" w:styleId="ListNote">
    <w:name w:val="List Note"/>
    <w:basedOn w:val="List"/>
    <w:rsid w:val="00112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C4C"/>
    <w:rPr>
      <w:rFonts w:ascii="Courier New" w:hAnsi="Courier New"/>
    </w:rPr>
  </w:style>
  <w:style w:type="paragraph" w:customStyle="1" w:styleId="NoteBullet">
    <w:name w:val="Note Bullet"/>
    <w:basedOn w:val="Note"/>
    <w:rsid w:val="00112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C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C4C"/>
    <w:rPr>
      <w:b/>
      <w:smallCaps/>
    </w:rPr>
  </w:style>
  <w:style w:type="paragraph" w:customStyle="1" w:styleId="TableListNumber">
    <w:name w:val="Table List Number"/>
    <w:basedOn w:val="ListNumber"/>
    <w:rsid w:val="00112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C4C"/>
    <w:pPr>
      <w:numPr>
        <w:numId w:val="8"/>
      </w:numPr>
    </w:pPr>
  </w:style>
  <w:style w:type="paragraph" w:customStyle="1" w:styleId="ListAlpha2">
    <w:name w:val="List Alpha 2"/>
    <w:basedOn w:val="List2"/>
    <w:rsid w:val="00112C4C"/>
    <w:pPr>
      <w:numPr>
        <w:numId w:val="7"/>
      </w:numPr>
    </w:pPr>
  </w:style>
  <w:style w:type="paragraph" w:styleId="List2">
    <w:name w:val="List 2"/>
    <w:basedOn w:val="BodyText"/>
    <w:rsid w:val="00112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C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C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C4C"/>
    <w:pPr>
      <w:numPr>
        <w:numId w:val="3"/>
      </w:numPr>
    </w:pPr>
  </w:style>
  <w:style w:type="paragraph" w:styleId="ListContinue2">
    <w:name w:val="List Continue 2"/>
    <w:basedOn w:val="List2"/>
    <w:rsid w:val="00112C4C"/>
    <w:pPr>
      <w:ind w:firstLine="0"/>
    </w:pPr>
  </w:style>
  <w:style w:type="paragraph" w:styleId="ListContinue3">
    <w:name w:val="List Continue 3"/>
    <w:basedOn w:val="List3"/>
    <w:rsid w:val="00112C4C"/>
    <w:pPr>
      <w:ind w:left="1021" w:firstLine="0"/>
    </w:pPr>
  </w:style>
  <w:style w:type="paragraph" w:styleId="ListContinue4">
    <w:name w:val="List Continue 4"/>
    <w:basedOn w:val="List4"/>
    <w:rsid w:val="00112C4C"/>
    <w:pPr>
      <w:ind w:firstLine="0"/>
    </w:pPr>
  </w:style>
  <w:style w:type="paragraph" w:styleId="ListContinue5">
    <w:name w:val="List Continue 5"/>
    <w:basedOn w:val="List5"/>
    <w:rsid w:val="00112C4C"/>
    <w:pPr>
      <w:ind w:firstLine="0"/>
    </w:pPr>
  </w:style>
  <w:style w:type="paragraph" w:styleId="ListNumber3">
    <w:name w:val="List Number 3"/>
    <w:basedOn w:val="List3"/>
    <w:rsid w:val="00112C4C"/>
    <w:pPr>
      <w:numPr>
        <w:numId w:val="4"/>
      </w:numPr>
    </w:pPr>
  </w:style>
  <w:style w:type="paragraph" w:styleId="ListNumber4">
    <w:name w:val="List Number 4"/>
    <w:basedOn w:val="List4"/>
    <w:rsid w:val="00112C4C"/>
    <w:pPr>
      <w:numPr>
        <w:numId w:val="5"/>
      </w:numPr>
    </w:pPr>
  </w:style>
  <w:style w:type="paragraph" w:styleId="ListNumber5">
    <w:name w:val="List Number 5"/>
    <w:basedOn w:val="List5"/>
    <w:rsid w:val="00112C4C"/>
    <w:pPr>
      <w:numPr>
        <w:numId w:val="6"/>
      </w:numPr>
    </w:pPr>
  </w:style>
  <w:style w:type="paragraph" w:styleId="BlockText">
    <w:name w:val="Block Text"/>
    <w:basedOn w:val="Normal"/>
    <w:rsid w:val="00112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C4C"/>
    <w:rPr>
      <w:sz w:val="16"/>
      <w:vertAlign w:val="superscript"/>
    </w:rPr>
  </w:style>
  <w:style w:type="character" w:customStyle="1" w:styleId="Symbols">
    <w:name w:val="Symbols"/>
    <w:basedOn w:val="DefaultParagraphFont"/>
    <w:rsid w:val="00112C4C"/>
    <w:rPr>
      <w:rFonts w:ascii="Symbol" w:hAnsi="Symbol"/>
    </w:rPr>
  </w:style>
  <w:style w:type="character" w:customStyle="1" w:styleId="MenuOptions">
    <w:name w:val="Menu Options"/>
    <w:basedOn w:val="DefaultParagraphFont"/>
    <w:rsid w:val="00112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C4C"/>
    <w:rPr>
      <w:b/>
    </w:rPr>
  </w:style>
  <w:style w:type="character" w:customStyle="1" w:styleId="Underlined">
    <w:name w:val="Underlined"/>
    <w:basedOn w:val="DefaultParagraphFont"/>
    <w:rsid w:val="00112C4C"/>
    <w:rPr>
      <w:u w:val="single"/>
    </w:rPr>
  </w:style>
  <w:style w:type="paragraph" w:customStyle="1" w:styleId="TableBodyTextRight">
    <w:name w:val="Table Body Text Right"/>
    <w:basedOn w:val="TableBodyText"/>
    <w:rsid w:val="00112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C4C"/>
    <w:rPr>
      <w:sz w:val="18"/>
    </w:rPr>
  </w:style>
  <w:style w:type="paragraph" w:customStyle="1" w:styleId="BodySmallRight">
    <w:name w:val="Body Small Right"/>
    <w:basedOn w:val="BodyTextRight"/>
    <w:rsid w:val="00112C4C"/>
    <w:rPr>
      <w:sz w:val="18"/>
      <w:szCs w:val="18"/>
    </w:rPr>
  </w:style>
  <w:style w:type="paragraph" w:customStyle="1" w:styleId="MarginEdition">
    <w:name w:val="Margin Edition"/>
    <w:basedOn w:val="MarginNote"/>
    <w:rsid w:val="00112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C4C"/>
    <w:rPr>
      <w:sz w:val="2"/>
      <w:szCs w:val="2"/>
    </w:rPr>
  </w:style>
  <w:style w:type="character" w:customStyle="1" w:styleId="Small">
    <w:name w:val="Small"/>
    <w:basedOn w:val="DefaultParagraphFont"/>
    <w:rsid w:val="00112C4C"/>
    <w:rPr>
      <w:sz w:val="16"/>
    </w:rPr>
  </w:style>
  <w:style w:type="paragraph" w:customStyle="1" w:styleId="WideTable">
    <w:name w:val="Wide Table"/>
    <w:basedOn w:val="Normal"/>
    <w:rsid w:val="00112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C4C"/>
  </w:style>
  <w:style w:type="paragraph" w:styleId="Quote">
    <w:name w:val="Quote"/>
    <w:basedOn w:val="Heading1"/>
    <w:link w:val="QuoteChar"/>
    <w:qFormat/>
    <w:rsid w:val="00112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C4C"/>
    <w:pPr>
      <w:pageBreakBefore/>
    </w:pPr>
  </w:style>
  <w:style w:type="paragraph" w:customStyle="1" w:styleId="Border">
    <w:name w:val="Border"/>
    <w:basedOn w:val="Normal"/>
    <w:qFormat/>
    <w:rsid w:val="00112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C4C"/>
    <w:rPr>
      <w:u w:val="single"/>
    </w:rPr>
  </w:style>
  <w:style w:type="character" w:customStyle="1" w:styleId="BoldandItalics">
    <w:name w:val="Bold and Italics"/>
    <w:qFormat/>
    <w:rsid w:val="00112C4C"/>
    <w:rPr>
      <w:b/>
      <w:i/>
      <w:u w:val="none"/>
    </w:rPr>
  </w:style>
  <w:style w:type="paragraph" w:styleId="BalloonText">
    <w:name w:val="Balloon Text"/>
    <w:basedOn w:val="Normal"/>
    <w:link w:val="BalloonTextChar"/>
    <w:rsid w:val="0011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C4C"/>
    <w:pPr>
      <w:spacing w:before="0" w:after="0"/>
    </w:pPr>
  </w:style>
  <w:style w:type="paragraph" w:customStyle="1" w:styleId="BodyTextBold">
    <w:name w:val="Body Text Bold"/>
    <w:basedOn w:val="BodyText"/>
    <w:qFormat/>
    <w:rsid w:val="00112C4C"/>
    <w:rPr>
      <w:b/>
    </w:rPr>
  </w:style>
  <w:style w:type="character" w:styleId="Hyperlink">
    <w:name w:val="Hyperlink"/>
    <w:basedOn w:val="DefaultParagraphFont"/>
    <w:uiPriority w:val="99"/>
    <w:unhideWhenUsed/>
    <w:rsid w:val="00AD7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3179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DEFSIM004 Fault find and repair simulator motion and control loading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2020-10-26T04:37:00Z</dcterms:created>
  <dcterms:modified xsi:type="dcterms:W3CDTF">2020-10-26T04:37:00Z</dcterms:modified>
</cp:coreProperties>
</file>