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D3C" w:rsidP="00884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DEFSEN008 Support the compilation of the tactical picture</w:t>
      </w:r>
      <w:r>
        <w:fldChar w:fldCharType="end"/>
      </w:r>
    </w:p>
    <w:p w:rsidR="00884D3C" w:rsidP="00884D3C">
      <w:pPr>
        <w:pStyle w:val="Version"/>
        <w:sectPr w:rsidSect="00FD4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232" w:rsidP="00FD4232">
      <w:pPr>
        <w:pStyle w:val="SuperHeading"/>
      </w:pPr>
      <w:r w:rsidRPr="00FD4232">
        <w:t>DEFSEN008 Support the compilation of the tactical picture</w:t>
      </w:r>
    </w:p>
    <w:p w:rsidR="00000000" w:rsidRPr="00FD4232" w:rsidP="00FD4232">
      <w:pPr>
        <w:pStyle w:val="Heading1"/>
      </w:pPr>
      <w:bookmarkStart w:id="1" w:name="O_659058"/>
      <w:bookmarkEnd w:id="1"/>
      <w:r w:rsidRPr="00FD42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84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TableHeading"/>
              <w:rPr>
                <w:lang w:val="en-NZ"/>
              </w:rPr>
            </w:pPr>
            <w:r w:rsidRPr="00FD423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TableHeading"/>
              <w:rPr>
                <w:lang w:val="en-NZ"/>
              </w:rPr>
            </w:pPr>
            <w:r w:rsidRPr="00FD4232">
              <w:t>Comments</w:t>
            </w:r>
          </w:p>
        </w:tc>
      </w:tr>
      <w:tr w:rsidTr="00884D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BodyText"/>
              <w:rPr>
                <w:lang w:val="en-NZ"/>
              </w:rPr>
            </w:pPr>
            <w:r w:rsidRPr="00FD423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232" w:rsidP="00FD4232">
            <w:pPr>
              <w:pStyle w:val="BodyText"/>
            </w:pPr>
            <w:r w:rsidRPr="00FD4232">
              <w:t xml:space="preserve">This unit was released in DEF Defence Training Package release 1.0 and meets the Standards for Training Packages. </w:t>
            </w:r>
          </w:p>
          <w:p w:rsidR="00000000" w:rsidRPr="00FD4232" w:rsidP="00FD4232">
            <w:pPr>
              <w:pStyle w:val="BodyText"/>
            </w:pPr>
          </w:p>
          <w:p w:rsidR="00000000" w:rsidRPr="00FD4232" w:rsidP="00FD4232">
            <w:pPr>
              <w:pStyle w:val="BodyText"/>
            </w:pPr>
            <w:r w:rsidRPr="00FD4232">
              <w:t xml:space="preserve">This unit supersedes and is equivalent to DEFSO008A Support the compilation of the </w:t>
            </w:r>
            <w:r w:rsidRPr="00FD4232">
              <w:t>tactical picture.</w:t>
            </w:r>
          </w:p>
          <w:p w:rsidR="00000000" w:rsidRPr="00FD4232" w:rsidP="00FD4232">
            <w:pPr>
              <w:pStyle w:val="BodyText"/>
            </w:pPr>
          </w:p>
          <w:p w:rsidR="00000000" w:rsidRPr="00FD4232" w:rsidP="00FD4232">
            <w:pPr>
              <w:pStyle w:val="ListBullet"/>
            </w:pPr>
            <w:r w:rsidRPr="00FD4232">
              <w:t>Unit code updated</w:t>
            </w:r>
          </w:p>
          <w:p w:rsidR="00000000" w:rsidRPr="00FD4232" w:rsidP="00FD4232">
            <w:pPr>
              <w:pStyle w:val="ListBullet"/>
            </w:pPr>
            <w:r w:rsidRPr="00FD4232">
              <w:t>Content and formatting updated to comply with new standards</w:t>
            </w:r>
          </w:p>
          <w:p w:rsidR="00000000" w:rsidRPr="00FD4232" w:rsidP="00FD4232">
            <w:pPr>
              <w:pStyle w:val="ListBullet"/>
            </w:pPr>
            <w:r w:rsidRPr="00FD4232">
              <w:t>All PC transitioned from passive to active voice</w:t>
            </w:r>
          </w:p>
          <w:p w:rsidR="00000000" w:rsidRPr="00FD4232" w:rsidP="00FD4232">
            <w:pPr>
              <w:pStyle w:val="ListBullet"/>
            </w:pPr>
            <w:r w:rsidRPr="00FD4232">
              <w:t>Element 2 reworded</w:t>
            </w:r>
          </w:p>
          <w:p w:rsidR="00000000" w:rsidRPr="00FD4232" w:rsidP="00FD4232">
            <w:pPr>
              <w:pStyle w:val="ListBullet"/>
            </w:pPr>
            <w:r w:rsidRPr="00FD4232">
              <w:t>PC 1.3 and 1.4 revised</w:t>
            </w:r>
          </w:p>
        </w:tc>
      </w:tr>
    </w:tbl>
    <w:p w:rsidR="00000000" w:rsidRPr="00FD4232" w:rsidP="00FD4232">
      <w:pPr>
        <w:pStyle w:val="BodyText"/>
      </w:pPr>
    </w:p>
    <w:p w:rsidR="00000000" w:rsidRPr="00FD4232" w:rsidP="00FD4232">
      <w:pPr>
        <w:pStyle w:val="AllowPageBreak"/>
      </w:pPr>
    </w:p>
    <w:p w:rsidR="00000000" w:rsidRPr="00FD4232" w:rsidP="00FD4232">
      <w:pPr>
        <w:pStyle w:val="Heading1"/>
      </w:pPr>
      <w:bookmarkStart w:id="2" w:name="O_659059"/>
      <w:bookmarkEnd w:id="2"/>
      <w:r w:rsidRPr="00FD4232">
        <w:t>Application</w:t>
      </w:r>
    </w:p>
    <w:p w:rsidR="00000000" w:rsidRPr="00FD4232" w:rsidP="00884D3C">
      <w:pPr>
        <w:pStyle w:val="BodyText"/>
      </w:pPr>
      <w:r w:rsidRPr="00FD4232">
        <w:t xml:space="preserve">This unit covers the </w:t>
      </w:r>
      <w:r w:rsidRPr="00FD4232">
        <w:t>competency required to provide support to the compilation of a tactical picture. It includes operating a sensor display to display and allow interpretation of tactical information. It also includes monitoring the sensor display for irregularities and takin</w:t>
      </w:r>
      <w:r w:rsidRPr="00FD4232">
        <w:t>g steps to return the sensor display to optimal performance.</w:t>
      </w:r>
    </w:p>
    <w:p w:rsidR="00000000" w:rsidRPr="00FD4232" w:rsidP="00884D3C">
      <w:pPr>
        <w:pStyle w:val="BodyText"/>
      </w:pPr>
      <w:r w:rsidRPr="00FD4232">
        <w:t>This unit was developed for Sensor Operators working within Defence but is applicable to any individual in this field of work.</w:t>
      </w:r>
    </w:p>
    <w:p w:rsidR="00000000" w:rsidRPr="00FD4232" w:rsidP="00884D3C">
      <w:pPr>
        <w:pStyle w:val="BodyText"/>
      </w:pPr>
      <w:r w:rsidRPr="00FD4232">
        <w:t>The skills and knowledge described in this unit must be applied wi</w:t>
      </w:r>
      <w:r w:rsidRPr="00FD4232">
        <w:t>thin the legislative, regulatory and policy environment in which they are carried out. Organisational policies and procedures must be consulted and adhered to.</w:t>
      </w:r>
    </w:p>
    <w:p w:rsidR="00000000" w:rsidRPr="00FD4232" w:rsidP="00884D3C">
      <w:pPr>
        <w:pStyle w:val="BodyText"/>
      </w:pPr>
      <w:r w:rsidRPr="00FD4232">
        <w:t>Those undertaking this unit would work as part of a team, under supervision, while performing r</w:t>
      </w:r>
      <w:r w:rsidRPr="00FD4232">
        <w:t>outine tasks in a broad range of contexts and environments. They use discretion and judgement and take responsibility for the quality of their output.</w:t>
      </w:r>
    </w:p>
    <w:p w:rsidR="00884D3C" w:rsidP="00884D3C">
      <w:pPr>
        <w:pStyle w:val="BodyText"/>
      </w:pPr>
      <w:r w:rsidRPr="00FD4232">
        <w:t>No licensing, legislative or certification requirements apply to unit at the time of publication.</w:t>
      </w:r>
    </w:p>
    <w:p w:rsidR="00000000" w:rsidRPr="00FD4232" w:rsidP="00FD4232">
      <w:pPr>
        <w:pStyle w:val="Heading1"/>
      </w:pPr>
      <w:bookmarkStart w:id="3" w:name="O_659061"/>
      <w:bookmarkEnd w:id="3"/>
      <w:r w:rsidRPr="00FD4232">
        <w:t>Competency Field</w:t>
      </w:r>
    </w:p>
    <w:p w:rsidR="00884D3C" w:rsidP="00884D3C">
      <w:pPr>
        <w:pStyle w:val="BodyText"/>
      </w:pPr>
      <w:r w:rsidRPr="00FD4232">
        <w:t>Sensor Operations</w:t>
      </w:r>
    </w:p>
    <w:p w:rsidR="00000000" w:rsidRPr="00FD4232" w:rsidP="00FD4232">
      <w:pPr>
        <w:pStyle w:val="Heading1"/>
      </w:pPr>
      <w:bookmarkStart w:id="4" w:name="O_659063"/>
      <w:bookmarkEnd w:id="4"/>
      <w:r w:rsidRPr="00FD42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D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TableHeading"/>
              <w:rPr>
                <w:lang w:val="en-NZ"/>
              </w:rPr>
            </w:pPr>
            <w:r w:rsidRPr="00FD423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TableHeading"/>
              <w:rPr>
                <w:lang w:val="en-NZ"/>
              </w:rPr>
            </w:pPr>
            <w:r w:rsidRPr="00FD4232">
              <w:t>PERFORMANCE CRITERIA</w:t>
            </w:r>
          </w:p>
        </w:tc>
      </w:tr>
      <w:tr w:rsidTr="00FD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BodyText"/>
              <w:rPr>
                <w:lang w:val="en-NZ"/>
              </w:rPr>
            </w:pPr>
            <w:r w:rsidRPr="00FD423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BodyText"/>
              <w:rPr>
                <w:lang w:val="en-NZ"/>
              </w:rPr>
            </w:pPr>
            <w:r w:rsidRPr="00FD4232">
              <w:t>Performance criteria describe the performance needed to demonstrate achievement o</w:t>
            </w:r>
            <w:r w:rsidRPr="00FD4232">
              <w:t>f the element. Where bold italicised text is used, further information is detailed in the range of conditions section.</w:t>
            </w:r>
          </w:p>
        </w:tc>
      </w:tr>
      <w:tr w:rsidTr="00FD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List"/>
              <w:rPr>
                <w:lang w:val="en-NZ"/>
              </w:rPr>
            </w:pPr>
            <w:r w:rsidRPr="00FD4232">
              <w:rPr>
                <w:rStyle w:val="SpecialBold"/>
              </w:rPr>
              <w:t xml:space="preserve">1. </w:t>
            </w:r>
            <w:r w:rsidRPr="00FD4232">
              <w:rPr>
                <w:rStyle w:val="SpecialBold"/>
              </w:rPr>
              <w:tab/>
              <w:t>Detect and track contacts using sensors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232" w:rsidP="00FD4232">
            <w:pPr>
              <w:pStyle w:val="List"/>
            </w:pPr>
            <w:r w:rsidRPr="00FD4232">
              <w:t>1.1</w:t>
            </w:r>
            <w:r w:rsidRPr="00FD4232">
              <w:tab/>
              <w:t>Detect contacts by monitoring sensor display.</w:t>
            </w:r>
          </w:p>
          <w:p w:rsidR="00000000" w:rsidRPr="00FD4232" w:rsidP="00FD4232">
            <w:pPr>
              <w:pStyle w:val="List"/>
            </w:pPr>
            <w:r w:rsidRPr="00FD4232">
              <w:t>1.2</w:t>
            </w:r>
            <w:r w:rsidRPr="00FD4232">
              <w:tab/>
              <w:t>Analyse sensor returns to recognise va</w:t>
            </w:r>
            <w:r w:rsidRPr="00FD4232">
              <w:t>lid contacts.</w:t>
            </w:r>
          </w:p>
          <w:p w:rsidR="00000000" w:rsidRPr="00FD4232" w:rsidP="00FD4232">
            <w:pPr>
              <w:pStyle w:val="List"/>
            </w:pPr>
            <w:r w:rsidRPr="00FD4232">
              <w:t>1.3</w:t>
            </w:r>
            <w:r w:rsidRPr="00FD4232">
              <w:tab/>
              <w:t>Track contacts.</w:t>
            </w:r>
          </w:p>
          <w:p w:rsidR="00000000" w:rsidRPr="00FD4232" w:rsidP="00FD4232">
            <w:pPr>
              <w:pStyle w:val="List"/>
            </w:pPr>
            <w:r w:rsidRPr="00FD4232">
              <w:t>1.4</w:t>
            </w:r>
            <w:r w:rsidRPr="00FD4232">
              <w:tab/>
              <w:t>Alert shift supervisor and other sensor operators of the contact by transmitting initial contact report.</w:t>
            </w:r>
          </w:p>
          <w:p w:rsidR="00000000" w:rsidRPr="00FD4232" w:rsidP="00FD4232">
            <w:pPr>
              <w:pStyle w:val="List"/>
            </w:pPr>
            <w:r w:rsidRPr="00FD4232">
              <w:t>1.5</w:t>
            </w:r>
            <w:r w:rsidRPr="00FD4232">
              <w:tab/>
              <w:t>Monitor tracking of contacts to ensure the validity of the track.</w:t>
            </w:r>
          </w:p>
          <w:p w:rsidR="00000000" w:rsidP="00FD4232">
            <w:pPr>
              <w:pStyle w:val="List"/>
              <w:rPr>
                <w:lang w:val="en-NZ"/>
              </w:rPr>
            </w:pPr>
            <w:r w:rsidRPr="00FD4232">
              <w:t>1.6</w:t>
            </w:r>
            <w:r w:rsidRPr="00FD4232">
              <w:tab/>
            </w:r>
            <w:r w:rsidRPr="00FD4232">
              <w:t>Perform manual tracking of contacts in the event of loss of automatic tracking of critical contacts.</w:t>
            </w:r>
          </w:p>
        </w:tc>
      </w:tr>
      <w:tr w:rsidTr="00FD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32">
            <w:pPr>
              <w:pStyle w:val="List"/>
              <w:rPr>
                <w:lang w:val="en-NZ"/>
              </w:rPr>
            </w:pPr>
            <w:r w:rsidRPr="00FD4232">
              <w:rPr>
                <w:rStyle w:val="SpecialBold"/>
              </w:rPr>
              <w:t>2.</w:t>
            </w:r>
            <w:r w:rsidRPr="00FD4232">
              <w:rPr>
                <w:rStyle w:val="SpecialBold"/>
              </w:rPr>
              <w:tab/>
              <w:t>Recognise contact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232" w:rsidP="00FD4232">
            <w:pPr>
              <w:pStyle w:val="List"/>
            </w:pPr>
            <w:r w:rsidRPr="00FD4232">
              <w:t>2.1</w:t>
            </w:r>
            <w:r w:rsidRPr="00FD4232">
              <w:tab/>
              <w:t>Classify contacts.</w:t>
            </w:r>
          </w:p>
          <w:p w:rsidR="00000000" w:rsidRPr="00FD4232" w:rsidP="00FD4232">
            <w:pPr>
              <w:pStyle w:val="List"/>
            </w:pPr>
            <w:r w:rsidRPr="00FD4232">
              <w:t>2.2</w:t>
            </w:r>
            <w:r w:rsidRPr="00FD4232">
              <w:tab/>
              <w:t>Assign identity of contacts to enable quick reference and identification by other sensor operators.</w:t>
            </w:r>
          </w:p>
          <w:p w:rsidR="00000000" w:rsidRPr="00FD4232" w:rsidP="00FD4232">
            <w:pPr>
              <w:pStyle w:val="List"/>
            </w:pPr>
            <w:r w:rsidRPr="00FD4232">
              <w:t>2.3</w:t>
            </w:r>
            <w:r w:rsidRPr="00FD4232">
              <w:tab/>
              <w:t>Tr</w:t>
            </w:r>
            <w:r w:rsidRPr="00FD4232">
              <w:t>ansmit supplementary contact reports.</w:t>
            </w:r>
          </w:p>
          <w:p w:rsidR="00000000" w:rsidRPr="00FD4232" w:rsidP="00FD4232">
            <w:pPr>
              <w:pStyle w:val="List"/>
            </w:pPr>
            <w:r w:rsidRPr="00FD4232">
              <w:t>2.4</w:t>
            </w:r>
            <w:r w:rsidRPr="00FD4232">
              <w:tab/>
              <w:t>Recognise information from other sources and reclassify contact designated as ambiguous as required.</w:t>
            </w:r>
          </w:p>
        </w:tc>
      </w:tr>
    </w:tbl>
    <w:p w:rsidR="00884D3C" w:rsidP="00FD4232">
      <w:pPr>
        <w:pStyle w:val="BodyText"/>
      </w:pPr>
    </w:p>
    <w:p w:rsidR="00884D3C" w:rsidP="00FD4232">
      <w:pPr>
        <w:pStyle w:val="BodyText"/>
      </w:pPr>
    </w:p>
    <w:p w:rsidR="00000000" w:rsidRPr="00FD4232" w:rsidP="00FD4232">
      <w:pPr>
        <w:pStyle w:val="Heading1"/>
      </w:pPr>
      <w:bookmarkStart w:id="5" w:name="O_659064"/>
      <w:bookmarkEnd w:id="5"/>
      <w:r w:rsidRPr="00FD4232">
        <w:t>Foundation Skills</w:t>
      </w:r>
    </w:p>
    <w:p w:rsidR="00000000" w:rsidRPr="00FD4232" w:rsidP="00884D3C">
      <w:pPr>
        <w:pStyle w:val="BodyText"/>
      </w:pPr>
      <w:r w:rsidRPr="00FD4232">
        <w:t>The foundation skills demands of this unit have been mapped for alignment w</w:t>
      </w:r>
      <w:r w:rsidRPr="00FD4232">
        <w:t>ith the Australian Core Skills Framework (ACSF). The following tables outline the performance levels indicated for successful attainment of the unit.</w:t>
      </w:r>
    </w:p>
    <w:p w:rsidR="00000000" w:rsidRPr="00FD4232" w:rsidP="00884D3C">
      <w:pPr>
        <w:pStyle w:val="BodyText"/>
      </w:pPr>
      <w:r w:rsidRPr="00FD4232">
        <w:t>ACSF levels indicative of performance:</w:t>
      </w:r>
    </w:p>
    <w:p w:rsidR="00000000" w:rsidRPr="00FD4232" w:rsidP="00FD4232">
      <w:pPr>
        <w:pStyle w:val="BodyText"/>
      </w:pPr>
      <w:bookmarkStart w:id="6" w:name="O_66078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2pt">
            <v:imagedata r:id="rId10" o:title=""/>
          </v:shape>
        </w:pict>
      </w:r>
      <w:bookmarkEnd w:id="6"/>
    </w:p>
    <w:p w:rsidR="00000000" w:rsidRPr="00FD4232" w:rsidP="00FD4232">
      <w:pPr>
        <w:pStyle w:val="BodyText"/>
      </w:pPr>
    </w:p>
    <w:p w:rsidR="00000000" w:rsidRPr="00FD4232" w:rsidP="00884D3C">
      <w:pPr>
        <w:pStyle w:val="BodyText"/>
      </w:pPr>
      <w:r w:rsidRPr="00FD4232">
        <w:t>Further information on ACSF and the foundation skills underpinning this unit can be found in the Foundation Skills Guide on the GSA website.</w:t>
      </w:r>
    </w:p>
    <w:p w:rsidR="00000000" w:rsidRPr="00FD4232" w:rsidP="00FD4232">
      <w:pPr>
        <w:pStyle w:val="Heading1"/>
      </w:pPr>
      <w:bookmarkStart w:id="7" w:name="O_659066"/>
      <w:bookmarkEnd w:id="7"/>
      <w:r w:rsidRPr="00FD4232">
        <w:t>Unit Mapping Info</w:t>
      </w:r>
      <w:r w:rsidRPr="00FD4232">
        <w:t>rmation</w:t>
      </w:r>
    </w:p>
    <w:p w:rsidR="00000000" w:rsidRPr="00FD4232" w:rsidP="00884D3C">
      <w:pPr>
        <w:pStyle w:val="BodyText"/>
      </w:pPr>
      <w:r w:rsidRPr="00FD4232">
        <w:t>This unit supersedes and is equivalent to DEFSO008A Support the compilation of the tactical picture.</w:t>
      </w:r>
    </w:p>
    <w:p w:rsidR="00000000" w:rsidRPr="00FD4232" w:rsidP="00FD4232">
      <w:pPr>
        <w:pStyle w:val="Heading1"/>
      </w:pPr>
      <w:bookmarkStart w:id="8" w:name="O_659073"/>
      <w:bookmarkEnd w:id="8"/>
      <w:r w:rsidRPr="00FD4232">
        <w:t>Links</w:t>
      </w:r>
    </w:p>
    <w:p w:rsidR="00000000" w:rsidRPr="00FD4232" w:rsidP="00884D3C">
      <w:pPr>
        <w:pStyle w:val="BodyText"/>
      </w:pPr>
      <w:r w:rsidRPr="00FD4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51CE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D4232" w:rsidP="00884D3C">
      <w:pPr>
        <w:pStyle w:val="BodyText"/>
      </w:pPr>
      <w:r w:rsidRPr="00FD4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51CE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D4232" w:rsidP="00884D3C">
      <w:pPr>
        <w:pStyle w:val="BodyText"/>
      </w:pPr>
      <w:r w:rsidRPr="00FD4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51CE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D4232" w:rsidP="00FD4232"/>
    <w:sectPr w:rsidSect="00FD4232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32" w:rsidRPr="00884D3C" w:rsidP="00884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D3C" w:rsidP="00FD4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D3C" w:rsidP="00FD4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4D3C" w:rsidP="00FD4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232" w:rsidRPr="00884D3C" w:rsidP="00884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D3C" w:rsidRPr="002D2AF8" w:rsidP="00FD4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DEFSEN008 Support the compilation of the tactical picture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884D3C" w:rsidP="00FD4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22E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0A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232"/>
  </w:style>
  <w:style w:type="character" w:customStyle="1" w:styleId="Heading1Char">
    <w:name w:val="Heading 1 Char"/>
    <w:basedOn w:val="DefaultParagraphFont"/>
    <w:link w:val="Heading1"/>
    <w:rsid w:val="00FD4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2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4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2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232"/>
    <w:rPr>
      <w:b/>
      <w:spacing w:val="0"/>
    </w:rPr>
  </w:style>
  <w:style w:type="paragraph" w:customStyle="1" w:styleId="SuperHeading">
    <w:name w:val="SuperHeading"/>
    <w:basedOn w:val="Normal"/>
    <w:rsid w:val="00FD4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42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4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2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232"/>
    <w:rPr>
      <w:i/>
    </w:rPr>
  </w:style>
  <w:style w:type="paragraph" w:styleId="Caption">
    <w:name w:val="caption"/>
    <w:basedOn w:val="BodyText"/>
    <w:next w:val="Normal"/>
    <w:qFormat/>
    <w:rsid w:val="00FD4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232"/>
  </w:style>
  <w:style w:type="paragraph" w:styleId="TableofFigures">
    <w:name w:val="table of figures"/>
    <w:basedOn w:val="Normal"/>
    <w:next w:val="Normal"/>
    <w:semiHidden/>
    <w:rsid w:val="00FD4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232"/>
    <w:rPr>
      <w:rFonts w:ascii="Wingdings" w:hAnsi="Wingdings"/>
    </w:rPr>
  </w:style>
  <w:style w:type="character" w:customStyle="1" w:styleId="HotSpot">
    <w:name w:val="HotSpot"/>
    <w:rsid w:val="00FD4232"/>
    <w:rPr>
      <w:color w:val="0033CC"/>
      <w:u w:val="none"/>
    </w:rPr>
  </w:style>
  <w:style w:type="paragraph" w:customStyle="1" w:styleId="BodyTextRight">
    <w:name w:val="Body Text Right"/>
    <w:basedOn w:val="BodyText"/>
    <w:rsid w:val="00FD4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232"/>
    <w:rPr>
      <w:sz w:val="32"/>
    </w:rPr>
  </w:style>
  <w:style w:type="paragraph" w:customStyle="1" w:styleId="HeadingProcedure">
    <w:name w:val="Heading Procedure"/>
    <w:basedOn w:val="HeadingBase"/>
    <w:next w:val="Normal"/>
    <w:rsid w:val="00FD4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232"/>
    <w:pPr>
      <w:spacing w:before="60" w:after="60"/>
    </w:pPr>
  </w:style>
  <w:style w:type="paragraph" w:styleId="ListContinue">
    <w:name w:val="List Continue"/>
    <w:basedOn w:val="List"/>
    <w:rsid w:val="00FD4232"/>
    <w:pPr>
      <w:ind w:firstLine="0"/>
    </w:pPr>
  </w:style>
  <w:style w:type="paragraph" w:customStyle="1" w:styleId="ListNote">
    <w:name w:val="List Note"/>
    <w:basedOn w:val="List"/>
    <w:rsid w:val="00FD4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232"/>
    <w:rPr>
      <w:rFonts w:ascii="Courier New" w:hAnsi="Courier New"/>
    </w:rPr>
  </w:style>
  <w:style w:type="paragraph" w:customStyle="1" w:styleId="NoteBullet">
    <w:name w:val="Note Bullet"/>
    <w:basedOn w:val="Note"/>
    <w:rsid w:val="00FD4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232"/>
    <w:rPr>
      <w:b/>
      <w:smallCaps/>
    </w:rPr>
  </w:style>
  <w:style w:type="paragraph" w:customStyle="1" w:styleId="TableListNumber">
    <w:name w:val="Table List Number"/>
    <w:basedOn w:val="ListNumber"/>
    <w:rsid w:val="00FD4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232"/>
    <w:pPr>
      <w:numPr>
        <w:numId w:val="8"/>
      </w:numPr>
    </w:pPr>
  </w:style>
  <w:style w:type="paragraph" w:customStyle="1" w:styleId="ListAlpha2">
    <w:name w:val="List Alpha 2"/>
    <w:basedOn w:val="List2"/>
    <w:rsid w:val="00FD4232"/>
    <w:pPr>
      <w:numPr>
        <w:numId w:val="7"/>
      </w:numPr>
    </w:pPr>
  </w:style>
  <w:style w:type="paragraph" w:styleId="List2">
    <w:name w:val="List 2"/>
    <w:basedOn w:val="BodyText"/>
    <w:rsid w:val="00FD4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232"/>
    <w:pPr>
      <w:numPr>
        <w:numId w:val="3"/>
      </w:numPr>
    </w:pPr>
  </w:style>
  <w:style w:type="paragraph" w:styleId="ListContinue2">
    <w:name w:val="List Continue 2"/>
    <w:basedOn w:val="List2"/>
    <w:rsid w:val="00FD4232"/>
    <w:pPr>
      <w:ind w:firstLine="0"/>
    </w:pPr>
  </w:style>
  <w:style w:type="paragraph" w:styleId="ListContinue3">
    <w:name w:val="List Continue 3"/>
    <w:basedOn w:val="List3"/>
    <w:rsid w:val="00FD4232"/>
    <w:pPr>
      <w:ind w:left="1021" w:firstLine="0"/>
    </w:pPr>
  </w:style>
  <w:style w:type="paragraph" w:styleId="ListContinue4">
    <w:name w:val="List Continue 4"/>
    <w:basedOn w:val="List4"/>
    <w:rsid w:val="00FD4232"/>
    <w:pPr>
      <w:ind w:firstLine="0"/>
    </w:pPr>
  </w:style>
  <w:style w:type="paragraph" w:styleId="ListContinue5">
    <w:name w:val="List Continue 5"/>
    <w:basedOn w:val="List5"/>
    <w:rsid w:val="00FD4232"/>
    <w:pPr>
      <w:ind w:firstLine="0"/>
    </w:pPr>
  </w:style>
  <w:style w:type="paragraph" w:styleId="ListNumber3">
    <w:name w:val="List Number 3"/>
    <w:basedOn w:val="List3"/>
    <w:rsid w:val="00FD4232"/>
    <w:pPr>
      <w:numPr>
        <w:numId w:val="4"/>
      </w:numPr>
    </w:pPr>
  </w:style>
  <w:style w:type="paragraph" w:styleId="ListNumber4">
    <w:name w:val="List Number 4"/>
    <w:basedOn w:val="List4"/>
    <w:rsid w:val="00FD4232"/>
    <w:pPr>
      <w:numPr>
        <w:numId w:val="5"/>
      </w:numPr>
    </w:pPr>
  </w:style>
  <w:style w:type="paragraph" w:styleId="ListNumber5">
    <w:name w:val="List Number 5"/>
    <w:basedOn w:val="List5"/>
    <w:rsid w:val="00FD4232"/>
    <w:pPr>
      <w:numPr>
        <w:numId w:val="6"/>
      </w:numPr>
    </w:pPr>
  </w:style>
  <w:style w:type="paragraph" w:styleId="BlockText">
    <w:name w:val="Block Text"/>
    <w:basedOn w:val="Normal"/>
    <w:rsid w:val="00FD4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232"/>
    <w:rPr>
      <w:sz w:val="16"/>
      <w:vertAlign w:val="superscript"/>
    </w:rPr>
  </w:style>
  <w:style w:type="character" w:customStyle="1" w:styleId="Symbols">
    <w:name w:val="Symbols"/>
    <w:basedOn w:val="DefaultParagraphFont"/>
    <w:rsid w:val="00FD4232"/>
    <w:rPr>
      <w:rFonts w:ascii="Symbol" w:hAnsi="Symbol"/>
    </w:rPr>
  </w:style>
  <w:style w:type="character" w:customStyle="1" w:styleId="MenuOptions">
    <w:name w:val="Menu Options"/>
    <w:basedOn w:val="DefaultParagraphFont"/>
    <w:rsid w:val="00FD4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232"/>
    <w:rPr>
      <w:b/>
    </w:rPr>
  </w:style>
  <w:style w:type="character" w:customStyle="1" w:styleId="Underlined">
    <w:name w:val="Underlined"/>
    <w:basedOn w:val="DefaultParagraphFont"/>
    <w:rsid w:val="00FD4232"/>
    <w:rPr>
      <w:u w:val="single"/>
    </w:rPr>
  </w:style>
  <w:style w:type="paragraph" w:customStyle="1" w:styleId="TableBodyTextRight">
    <w:name w:val="Table Body Text Right"/>
    <w:basedOn w:val="TableBodyText"/>
    <w:rsid w:val="00FD4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232"/>
    <w:rPr>
      <w:sz w:val="18"/>
    </w:rPr>
  </w:style>
  <w:style w:type="paragraph" w:customStyle="1" w:styleId="BodySmallRight">
    <w:name w:val="Body Small Right"/>
    <w:basedOn w:val="BodyTextRight"/>
    <w:rsid w:val="00FD4232"/>
    <w:rPr>
      <w:sz w:val="18"/>
      <w:szCs w:val="18"/>
    </w:rPr>
  </w:style>
  <w:style w:type="paragraph" w:customStyle="1" w:styleId="MarginEdition">
    <w:name w:val="Margin Edition"/>
    <w:basedOn w:val="MarginNote"/>
    <w:rsid w:val="00FD4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232"/>
    <w:rPr>
      <w:sz w:val="2"/>
      <w:szCs w:val="2"/>
    </w:rPr>
  </w:style>
  <w:style w:type="character" w:customStyle="1" w:styleId="Small">
    <w:name w:val="Small"/>
    <w:basedOn w:val="DefaultParagraphFont"/>
    <w:rsid w:val="00FD4232"/>
    <w:rPr>
      <w:sz w:val="16"/>
    </w:rPr>
  </w:style>
  <w:style w:type="paragraph" w:customStyle="1" w:styleId="WideTable">
    <w:name w:val="Wide Table"/>
    <w:basedOn w:val="Normal"/>
    <w:rsid w:val="00FD4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232"/>
  </w:style>
  <w:style w:type="paragraph" w:styleId="Quote">
    <w:name w:val="Quote"/>
    <w:basedOn w:val="Heading1"/>
    <w:link w:val="QuoteChar"/>
    <w:qFormat/>
    <w:rsid w:val="00FD4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232"/>
    <w:pPr>
      <w:pageBreakBefore/>
    </w:pPr>
  </w:style>
  <w:style w:type="paragraph" w:customStyle="1" w:styleId="Border">
    <w:name w:val="Border"/>
    <w:basedOn w:val="Normal"/>
    <w:qFormat/>
    <w:rsid w:val="00FD4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232"/>
    <w:rPr>
      <w:u w:val="single"/>
    </w:rPr>
  </w:style>
  <w:style w:type="character" w:customStyle="1" w:styleId="BoldandItalics">
    <w:name w:val="Bold and Italics"/>
    <w:qFormat/>
    <w:rsid w:val="00FD4232"/>
    <w:rPr>
      <w:b/>
      <w:i/>
      <w:u w:val="none"/>
    </w:rPr>
  </w:style>
  <w:style w:type="paragraph" w:styleId="BalloonText">
    <w:name w:val="Balloon Text"/>
    <w:basedOn w:val="Normal"/>
    <w:link w:val="BalloonTextChar"/>
    <w:rsid w:val="00FD4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232"/>
    <w:pPr>
      <w:spacing w:before="0" w:after="0"/>
    </w:pPr>
  </w:style>
  <w:style w:type="paragraph" w:customStyle="1" w:styleId="BodyTextBold">
    <w:name w:val="Body Text Bold"/>
    <w:basedOn w:val="BodyText"/>
    <w:qFormat/>
    <w:rsid w:val="00FD4232"/>
    <w:rPr>
      <w:b/>
    </w:rPr>
  </w:style>
  <w:style w:type="character" w:styleId="Hyperlink">
    <w:name w:val="Hyperlink"/>
    <w:basedOn w:val="DefaultParagraphFont"/>
    <w:uiPriority w:val="99"/>
    <w:unhideWhenUsed/>
    <w:rsid w:val="00884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3509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DEFSEN008 Support the compilation of the tactical picture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2020-03-06T05:41:00Z</dcterms:created>
  <dcterms:modified xsi:type="dcterms:W3CDTF">2020-03-06T05:41:00Z</dcterms:modified>
</cp:coreProperties>
</file>