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45B" w:rsidP="00703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DEFSEN007 Provide general support to combat systems operations</w:t>
      </w:r>
      <w:r>
        <w:fldChar w:fldCharType="end"/>
      </w:r>
    </w:p>
    <w:p w:rsidR="0070345B" w:rsidP="0070345B">
      <w:pPr>
        <w:pStyle w:val="Version"/>
        <w:sectPr w:rsidSect="00E63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3E9" w:rsidP="00E633E9">
      <w:pPr>
        <w:pStyle w:val="SuperHeading"/>
      </w:pPr>
      <w:r w:rsidRPr="00E633E9">
        <w:t>DEFSEN007 Provide general support to combat systems operations</w:t>
      </w:r>
    </w:p>
    <w:p w:rsidR="00000000" w:rsidRPr="00E633E9" w:rsidP="00E633E9">
      <w:pPr>
        <w:pStyle w:val="Heading1"/>
      </w:pPr>
      <w:bookmarkStart w:id="1" w:name="O_659039"/>
      <w:bookmarkEnd w:id="1"/>
      <w:r w:rsidRPr="00E633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03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TableHeading"/>
              <w:rPr>
                <w:lang w:val="en-NZ"/>
              </w:rPr>
            </w:pPr>
            <w:r w:rsidRPr="00E633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TableHeading"/>
              <w:rPr>
                <w:lang w:val="en-NZ"/>
              </w:rPr>
            </w:pPr>
            <w:r w:rsidRPr="00E633E9">
              <w:t>Comments</w:t>
            </w:r>
          </w:p>
        </w:tc>
      </w:tr>
      <w:tr w:rsidTr="00703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BodyText"/>
              <w:rPr>
                <w:lang w:val="en-NZ"/>
              </w:rPr>
            </w:pPr>
            <w:r w:rsidRPr="00E633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E9" w:rsidP="00E633E9">
            <w:pPr>
              <w:pStyle w:val="BodyText"/>
            </w:pPr>
            <w:r w:rsidRPr="00E633E9">
              <w:t xml:space="preserve">This unit was released in DEF Defence Training Package release 1.0 and meets the Standards for Training Packages. </w:t>
            </w:r>
          </w:p>
          <w:p w:rsidR="00000000" w:rsidRPr="00E633E9" w:rsidP="00E633E9">
            <w:pPr>
              <w:pStyle w:val="BodyText"/>
            </w:pPr>
          </w:p>
          <w:p w:rsidR="00000000" w:rsidRPr="00E633E9" w:rsidP="00E633E9">
            <w:pPr>
              <w:pStyle w:val="BodyText"/>
            </w:pPr>
            <w:r w:rsidRPr="00E633E9">
              <w:t>This unit supersedes and is equivalent to DEFSO007A Provide general support to combat systems operations.</w:t>
            </w:r>
          </w:p>
          <w:p w:rsidR="00000000" w:rsidRPr="00E633E9" w:rsidP="00E633E9">
            <w:pPr>
              <w:pStyle w:val="BodyText"/>
            </w:pPr>
          </w:p>
          <w:p w:rsidR="00000000" w:rsidRPr="00E633E9" w:rsidP="00E633E9">
            <w:pPr>
              <w:pStyle w:val="ListBullet"/>
            </w:pPr>
            <w:r w:rsidRPr="00E633E9">
              <w:t>Unit code updated</w:t>
            </w:r>
          </w:p>
          <w:p w:rsidR="00000000" w:rsidRPr="00E633E9" w:rsidP="00E633E9">
            <w:pPr>
              <w:pStyle w:val="ListBullet"/>
            </w:pPr>
            <w:r w:rsidRPr="00E633E9">
              <w:t>Content and formatting updated to comply with new standards</w:t>
            </w:r>
          </w:p>
          <w:p w:rsidR="00000000" w:rsidRPr="00E633E9" w:rsidP="00E633E9">
            <w:pPr>
              <w:pStyle w:val="ListBullet"/>
            </w:pPr>
            <w:r w:rsidRPr="00E633E9">
              <w:t>All PC transitioned from passive to active voice</w:t>
            </w:r>
          </w:p>
          <w:p w:rsidR="00000000" w:rsidRPr="00E633E9" w:rsidP="00E633E9">
            <w:pPr>
              <w:pStyle w:val="ListBullet"/>
            </w:pPr>
            <w:r w:rsidRPr="00E633E9">
              <w:t>Element 5 removed</w:t>
            </w:r>
          </w:p>
          <w:p w:rsidR="00000000" w:rsidRPr="00E633E9" w:rsidP="00E633E9">
            <w:pPr>
              <w:pStyle w:val="ListBullet"/>
            </w:pPr>
            <w:r w:rsidRPr="00E633E9">
              <w:t>Elements 3 and 4 merged</w:t>
            </w:r>
          </w:p>
          <w:p w:rsidR="00000000" w:rsidRPr="00E633E9" w:rsidP="00E633E9">
            <w:pPr>
              <w:pStyle w:val="ListBullet"/>
            </w:pPr>
            <w:r w:rsidRPr="00E633E9">
              <w:t>PC 1.1 and 1.2 merged</w:t>
            </w:r>
          </w:p>
          <w:p w:rsidR="00000000" w:rsidRPr="00E633E9" w:rsidP="00E633E9">
            <w:pPr>
              <w:pStyle w:val="ListBullet"/>
            </w:pPr>
            <w:r w:rsidRPr="00E633E9">
              <w:t>PC 2.2 revised</w:t>
            </w:r>
          </w:p>
          <w:p w:rsidR="00000000" w:rsidRPr="00E633E9" w:rsidP="00E633E9">
            <w:pPr>
              <w:pStyle w:val="ListBullet"/>
            </w:pPr>
            <w:r w:rsidRPr="00E633E9">
              <w:t>PC 3.4 removed</w:t>
            </w:r>
          </w:p>
        </w:tc>
      </w:tr>
    </w:tbl>
    <w:p w:rsidR="0070345B" w:rsidP="00E633E9">
      <w:pPr>
        <w:pStyle w:val="BodyText"/>
      </w:pPr>
    </w:p>
    <w:p w:rsidR="0070345B" w:rsidP="00E633E9">
      <w:pPr>
        <w:pStyle w:val="BodyText"/>
      </w:pPr>
    </w:p>
    <w:p w:rsidR="00000000" w:rsidRPr="00E633E9" w:rsidP="00E633E9">
      <w:pPr>
        <w:pStyle w:val="Heading1"/>
      </w:pPr>
      <w:bookmarkStart w:id="2" w:name="O_659040"/>
      <w:bookmarkEnd w:id="2"/>
      <w:r w:rsidRPr="00E633E9">
        <w:t>Application</w:t>
      </w:r>
    </w:p>
    <w:p w:rsidR="00000000" w:rsidRPr="00E633E9" w:rsidP="0070345B">
      <w:pPr>
        <w:pStyle w:val="BodyText"/>
      </w:pPr>
      <w:r w:rsidRPr="00E633E9">
        <w:t>This unit describes the skills required to provide general support to combat systems operations. It includes administration support, preparing equip</w:t>
      </w:r>
      <w:r w:rsidRPr="00E633E9">
        <w:t>ment for operations, processing and distributing information, and cleaning and securing operation room.</w:t>
      </w:r>
    </w:p>
    <w:p w:rsidR="00000000" w:rsidRPr="00E633E9" w:rsidP="0070345B">
      <w:pPr>
        <w:pStyle w:val="BodyText"/>
      </w:pPr>
      <w:r w:rsidRPr="00E633E9">
        <w:t>This unit was developed for Sensor Operators working within Defence but is applicable to any individual in this field of work.</w:t>
      </w:r>
    </w:p>
    <w:p w:rsidR="00000000" w:rsidRPr="00E633E9" w:rsidP="0070345B">
      <w:pPr>
        <w:pStyle w:val="BodyText"/>
      </w:pPr>
      <w:r w:rsidRPr="00E633E9">
        <w:t>The skills and knowledg</w:t>
      </w:r>
      <w:r w:rsidRPr="00E633E9">
        <w:t>e described in this unit must be applied within the legislative, regulatory and policy environment in which they are carried out. Organisational policies and procedures must be consulted and adhered to.</w:t>
      </w:r>
    </w:p>
    <w:p w:rsidR="00000000" w:rsidRPr="00E633E9" w:rsidP="0070345B">
      <w:pPr>
        <w:pStyle w:val="BodyText"/>
      </w:pPr>
      <w:r w:rsidRPr="00E633E9">
        <w:t>Those undertaking this unit would work as part of a team, under supervision, while performing routine tasks in a broad range of contexts and environments. They use discretion and judgement and take responsibility for the quality of their output.</w:t>
      </w:r>
    </w:p>
    <w:p w:rsidR="00000000" w:rsidRPr="00E633E9" w:rsidP="0070345B">
      <w:pPr>
        <w:pStyle w:val="BodyText"/>
      </w:pPr>
      <w:r w:rsidRPr="00E633E9">
        <w:t>No licens</w:t>
      </w:r>
      <w:r w:rsidRPr="00E633E9">
        <w:t>ing, legislative or certification requirements apply to unit at the time of publication.</w:t>
      </w:r>
    </w:p>
    <w:p w:rsidR="00000000" w:rsidRPr="00E633E9" w:rsidP="00E633E9">
      <w:pPr>
        <w:pStyle w:val="Heading1"/>
      </w:pPr>
      <w:bookmarkStart w:id="3" w:name="O_659042"/>
      <w:bookmarkEnd w:id="3"/>
      <w:r w:rsidRPr="00E633E9">
        <w:t>Competency Field</w:t>
      </w:r>
    </w:p>
    <w:p w:rsidR="0070345B" w:rsidP="0070345B">
      <w:pPr>
        <w:pStyle w:val="BodyText"/>
      </w:pPr>
      <w:r w:rsidRPr="00E633E9">
        <w:t>Sensor Operations</w:t>
      </w:r>
    </w:p>
    <w:p w:rsidR="00000000" w:rsidRPr="00E633E9" w:rsidP="00E633E9">
      <w:pPr>
        <w:pStyle w:val="Heading1"/>
      </w:pPr>
      <w:bookmarkStart w:id="4" w:name="O_659044"/>
      <w:bookmarkEnd w:id="4"/>
      <w:r w:rsidRPr="00E633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TableHeading"/>
              <w:rPr>
                <w:lang w:val="en-NZ"/>
              </w:rPr>
            </w:pPr>
            <w:r w:rsidRPr="00E633E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TableHeading"/>
              <w:rPr>
                <w:lang w:val="en-NZ"/>
              </w:rPr>
            </w:pPr>
            <w:r w:rsidRPr="00E633E9">
              <w:t>PERFORMANCE CRITERIA</w:t>
            </w:r>
          </w:p>
        </w:tc>
      </w:tr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BodyText"/>
              <w:rPr>
                <w:lang w:val="en-NZ"/>
              </w:rPr>
            </w:pPr>
            <w:r w:rsidRPr="00E633E9">
              <w:t xml:space="preserve">Elements describe the essential </w:t>
            </w:r>
            <w:r w:rsidRPr="00E633E9">
              <w:t>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BodyText"/>
              <w:rPr>
                <w:lang w:val="en-NZ"/>
              </w:rPr>
            </w:pPr>
            <w:r w:rsidRPr="00E633E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List"/>
              <w:rPr>
                <w:lang w:val="en-NZ"/>
              </w:rPr>
            </w:pPr>
            <w:r w:rsidRPr="00E633E9">
              <w:rPr>
                <w:rStyle w:val="SpecialBold"/>
              </w:rPr>
              <w:t>1.</w:t>
            </w:r>
            <w:r w:rsidRPr="00E633E9">
              <w:rPr>
                <w:rStyle w:val="SpecialBold"/>
              </w:rPr>
              <w:tab/>
              <w:t>Participate in workplace briefings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E9" w:rsidP="00E633E9">
            <w:pPr>
              <w:pStyle w:val="List"/>
            </w:pPr>
            <w:r w:rsidRPr="00E633E9">
              <w:t>1.1</w:t>
            </w:r>
            <w:r w:rsidRPr="00E633E9">
              <w:tab/>
              <w:t>Reco</w:t>
            </w:r>
            <w:r w:rsidRPr="00E633E9">
              <w:t>rd relevant information from the attended briefing and clarify as required.</w:t>
            </w:r>
          </w:p>
          <w:p w:rsidR="00000000" w:rsidP="00E633E9">
            <w:pPr>
              <w:pStyle w:val="List"/>
              <w:rPr>
                <w:lang w:val="en-NZ"/>
              </w:rPr>
            </w:pPr>
            <w:r w:rsidRPr="00E633E9">
              <w:t>1.2</w:t>
            </w:r>
            <w:r w:rsidRPr="00E633E9">
              <w:tab/>
              <w:t>Incorporate information or tasks into own duty performance.</w:t>
            </w:r>
          </w:p>
        </w:tc>
      </w:tr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List"/>
              <w:rPr>
                <w:lang w:val="en-NZ"/>
              </w:rPr>
            </w:pPr>
            <w:r w:rsidRPr="00E633E9">
              <w:rPr>
                <w:rStyle w:val="SpecialBold"/>
              </w:rPr>
              <w:t>2.</w:t>
            </w:r>
            <w:r w:rsidRPr="00E633E9">
              <w:rPr>
                <w:rStyle w:val="SpecialBold"/>
              </w:rPr>
              <w:tab/>
              <w:t>Prepare and enable equipment for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E9" w:rsidP="00E633E9">
            <w:pPr>
              <w:pStyle w:val="List"/>
            </w:pPr>
            <w:r w:rsidRPr="00E633E9">
              <w:t>2.1</w:t>
            </w:r>
            <w:r w:rsidRPr="00E633E9">
              <w:tab/>
              <w:t>Gather ancillary equipment and make it available.</w:t>
            </w:r>
          </w:p>
          <w:p w:rsidR="00000000" w:rsidRPr="00E633E9" w:rsidP="00E633E9">
            <w:pPr>
              <w:pStyle w:val="List"/>
            </w:pPr>
            <w:r w:rsidRPr="00E633E9">
              <w:t>2.2</w:t>
            </w:r>
            <w:r w:rsidRPr="00E633E9">
              <w:tab/>
            </w:r>
            <w:r w:rsidRPr="00E633E9">
              <w:t>Perform daily system operability tests.</w:t>
            </w:r>
          </w:p>
          <w:p w:rsidR="00000000" w:rsidRPr="00E633E9" w:rsidP="00E633E9">
            <w:pPr>
              <w:pStyle w:val="List"/>
            </w:pPr>
            <w:r w:rsidRPr="00E633E9">
              <w:t>2.3</w:t>
            </w:r>
            <w:r w:rsidRPr="00E633E9">
              <w:tab/>
              <w:t>Recognise and report equipment faults or defects.</w:t>
            </w:r>
          </w:p>
          <w:p w:rsidR="00000000" w:rsidRPr="00E633E9" w:rsidP="00E633E9">
            <w:pPr>
              <w:pStyle w:val="List"/>
            </w:pPr>
            <w:r w:rsidRPr="00E633E9">
              <w:t>2.4</w:t>
            </w:r>
            <w:r w:rsidRPr="00E633E9">
              <w:tab/>
              <w:t>Load operational data required to enable equipment function.</w:t>
            </w:r>
          </w:p>
          <w:p w:rsidR="00000000" w:rsidP="00E633E9">
            <w:pPr>
              <w:pStyle w:val="List"/>
              <w:rPr>
                <w:lang w:val="en-NZ"/>
              </w:rPr>
            </w:pPr>
            <w:r w:rsidRPr="00E633E9">
              <w:t>2.5</w:t>
            </w:r>
            <w:r w:rsidRPr="00E633E9">
              <w:tab/>
              <w:t>Confirm ability to communicate internally and externally with the operations room by checking</w:t>
            </w:r>
            <w:r w:rsidRPr="00E633E9">
              <w:t xml:space="preserve"> communication links.</w:t>
            </w:r>
          </w:p>
        </w:tc>
      </w:tr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List"/>
              <w:rPr>
                <w:lang w:val="en-NZ"/>
              </w:rPr>
            </w:pPr>
            <w:r w:rsidRPr="00E633E9">
              <w:rPr>
                <w:rStyle w:val="SpecialBold"/>
              </w:rPr>
              <w:t>3.</w:t>
            </w:r>
            <w:r w:rsidRPr="00E633E9">
              <w:rPr>
                <w:rStyle w:val="SpecialBold"/>
              </w:rPr>
              <w:tab/>
              <w:t>Process and distribute information to promote situational awareness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E9" w:rsidP="00E633E9">
            <w:pPr>
              <w:pStyle w:val="List"/>
            </w:pPr>
            <w:r w:rsidRPr="00E633E9">
              <w:t>3.1</w:t>
            </w:r>
            <w:r w:rsidRPr="00E633E9">
              <w:tab/>
              <w:t>Receive and act upon tasks relating to the processing and distribution of information.</w:t>
            </w:r>
          </w:p>
          <w:p w:rsidR="00000000" w:rsidRPr="00E633E9" w:rsidP="00E633E9">
            <w:pPr>
              <w:pStyle w:val="List"/>
            </w:pPr>
            <w:r w:rsidRPr="00E633E9">
              <w:t>3.2</w:t>
            </w:r>
            <w:r w:rsidRPr="00E633E9">
              <w:tab/>
              <w:t>Gather and interpret relevant information.</w:t>
            </w:r>
          </w:p>
          <w:p w:rsidR="00000000" w:rsidRPr="00E633E9" w:rsidP="00E633E9">
            <w:pPr>
              <w:pStyle w:val="List"/>
            </w:pPr>
            <w:r w:rsidRPr="00E633E9">
              <w:t>3.3</w:t>
            </w:r>
            <w:r w:rsidRPr="00E633E9">
              <w:tab/>
              <w:t>Display and distribu</w:t>
            </w:r>
            <w:r w:rsidRPr="00E633E9">
              <w:t>te relevant information.</w:t>
            </w:r>
          </w:p>
          <w:p w:rsidR="00000000" w:rsidRPr="00E633E9" w:rsidP="00E633E9">
            <w:pPr>
              <w:pStyle w:val="List"/>
            </w:pPr>
            <w:r w:rsidRPr="00E633E9">
              <w:t>3.4</w:t>
            </w:r>
            <w:r w:rsidRPr="00E633E9">
              <w:tab/>
              <w:t>Maintain currency of information in accordance with shift supervisor instructions.</w:t>
            </w:r>
          </w:p>
          <w:p w:rsidR="00000000" w:rsidP="00E633E9">
            <w:pPr>
              <w:pStyle w:val="List"/>
              <w:rPr>
                <w:lang w:val="en-NZ"/>
              </w:rPr>
            </w:pPr>
            <w:r w:rsidRPr="00E633E9">
              <w:t>3.5</w:t>
            </w:r>
            <w:r w:rsidRPr="00E633E9">
              <w:tab/>
              <w:t>Compile, maintain and distribute correspondence and official records.</w:t>
            </w:r>
          </w:p>
        </w:tc>
      </w:tr>
      <w:tr w:rsidTr="00E63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E9">
            <w:pPr>
              <w:pStyle w:val="List"/>
              <w:rPr>
                <w:lang w:val="en-NZ"/>
              </w:rPr>
            </w:pPr>
            <w:r w:rsidRPr="00E633E9">
              <w:rPr>
                <w:rStyle w:val="SpecialBold"/>
              </w:rPr>
              <w:t>4.</w:t>
            </w:r>
            <w:r w:rsidRPr="00E633E9">
              <w:rPr>
                <w:rStyle w:val="SpecialBold"/>
              </w:rPr>
              <w:tab/>
              <w:t>Secure operations room in preparation for periods of inactivity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E9" w:rsidP="00E633E9">
            <w:pPr>
              <w:pStyle w:val="List"/>
            </w:pPr>
            <w:r w:rsidRPr="00E633E9">
              <w:t>4.</w:t>
            </w:r>
            <w:r w:rsidRPr="00E633E9">
              <w:t>1</w:t>
            </w:r>
            <w:r w:rsidRPr="00E633E9">
              <w:tab/>
              <w:t>Close internal and external communications links.</w:t>
            </w:r>
          </w:p>
          <w:p w:rsidR="00000000" w:rsidRPr="00E633E9" w:rsidP="00E633E9">
            <w:pPr>
              <w:pStyle w:val="List"/>
            </w:pPr>
            <w:r w:rsidRPr="00E633E9">
              <w:t>4.2</w:t>
            </w:r>
            <w:r w:rsidRPr="00E633E9">
              <w:tab/>
              <w:t>Sanitise equipment to prevent loss of data or breach of security requirements.</w:t>
            </w:r>
          </w:p>
          <w:p w:rsidR="00000000" w:rsidRPr="00E633E9" w:rsidP="00E633E9">
            <w:pPr>
              <w:pStyle w:val="List"/>
            </w:pPr>
            <w:r w:rsidRPr="00E633E9">
              <w:t>4.3</w:t>
            </w:r>
            <w:r w:rsidRPr="00E633E9">
              <w:tab/>
              <w:t>Shut down and secure departmental equipment.</w:t>
            </w:r>
          </w:p>
          <w:p w:rsidR="00000000" w:rsidRPr="00E633E9" w:rsidP="00E633E9">
            <w:pPr>
              <w:pStyle w:val="List"/>
            </w:pPr>
            <w:r w:rsidRPr="00E633E9">
              <w:t>4.4</w:t>
            </w:r>
            <w:r w:rsidRPr="00E633E9">
              <w:tab/>
              <w:t>Recover, refurbish and store ancillary equipment ready for later use</w:t>
            </w:r>
            <w:r w:rsidRPr="00E633E9">
              <w:t>.</w:t>
            </w:r>
          </w:p>
        </w:tc>
      </w:tr>
    </w:tbl>
    <w:p w:rsidR="0070345B" w:rsidP="00E633E9">
      <w:pPr>
        <w:pStyle w:val="BodyText"/>
      </w:pPr>
    </w:p>
    <w:p w:rsidR="0070345B" w:rsidP="00E633E9">
      <w:pPr>
        <w:pStyle w:val="BodyText"/>
      </w:pPr>
    </w:p>
    <w:p w:rsidR="00000000" w:rsidRPr="00E633E9" w:rsidP="00E633E9">
      <w:pPr>
        <w:pStyle w:val="Heading1"/>
      </w:pPr>
      <w:bookmarkStart w:id="5" w:name="O_659045"/>
      <w:bookmarkEnd w:id="5"/>
      <w:r w:rsidRPr="00E633E9">
        <w:t>Foundation Skills</w:t>
      </w:r>
    </w:p>
    <w:p w:rsidR="00000000" w:rsidRPr="00E633E9" w:rsidP="0070345B">
      <w:pPr>
        <w:pStyle w:val="BodyText"/>
      </w:pPr>
      <w:r w:rsidRPr="00E633E9">
        <w:t xml:space="preserve">The foundation skills demands of this unit have been mapped for alignment with the Australian Core Skills Framework (ACSF). The following tables </w:t>
      </w:r>
      <w:r w:rsidRPr="00E633E9">
        <w:t>outline the performance levels indicated for successful attainment of the unit.</w:t>
      </w:r>
    </w:p>
    <w:p w:rsidR="00000000" w:rsidRPr="00E633E9" w:rsidP="0070345B">
      <w:pPr>
        <w:pStyle w:val="BodyText"/>
      </w:pPr>
      <w:r w:rsidRPr="00E633E9">
        <w:t>ACSF levels indicative of performance:</w:t>
      </w:r>
    </w:p>
    <w:p w:rsidR="00000000" w:rsidRPr="00E633E9" w:rsidP="00E633E9">
      <w:pPr>
        <w:pStyle w:val="BodyText"/>
      </w:pPr>
      <w:bookmarkStart w:id="6" w:name="O_66078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1.25pt">
            <v:imagedata r:id="rId10" o:title=""/>
          </v:shape>
        </w:pict>
      </w:r>
      <w:bookmarkEnd w:id="6"/>
    </w:p>
    <w:p w:rsidR="00000000" w:rsidRPr="00E633E9" w:rsidP="00E633E9">
      <w:pPr>
        <w:pStyle w:val="BodyText"/>
      </w:pPr>
    </w:p>
    <w:p w:rsidR="0070345B" w:rsidP="0070345B">
      <w:pPr>
        <w:pStyle w:val="BodyText"/>
      </w:pPr>
      <w:r w:rsidRPr="00E633E9">
        <w:t>Further information on ACSF and the foundation skills underpinning this unit can be found in the Foundation Skills Guide on the GSA website.</w:t>
      </w:r>
    </w:p>
    <w:p w:rsidR="00000000" w:rsidRPr="00E633E9" w:rsidP="00E633E9">
      <w:pPr>
        <w:pStyle w:val="Heading1"/>
      </w:pPr>
      <w:bookmarkStart w:id="7" w:name="O_659047"/>
      <w:bookmarkEnd w:id="7"/>
      <w:r w:rsidRPr="00E633E9">
        <w:t>Unit Mapping Information</w:t>
      </w:r>
    </w:p>
    <w:p w:rsidR="00000000" w:rsidRPr="00E633E9" w:rsidP="0070345B">
      <w:pPr>
        <w:pStyle w:val="BodyText"/>
      </w:pPr>
      <w:r w:rsidRPr="00E633E9">
        <w:t>This unit supersedes and is equivalent to DEFSO007A Prov</w:t>
      </w:r>
      <w:r w:rsidRPr="00E633E9">
        <w:t>ide general support to combat systems operations.</w:t>
      </w:r>
    </w:p>
    <w:p w:rsidR="00000000" w:rsidRPr="00E633E9" w:rsidP="00E633E9">
      <w:pPr>
        <w:pStyle w:val="Heading1"/>
      </w:pPr>
      <w:bookmarkStart w:id="8" w:name="O_659054"/>
      <w:bookmarkEnd w:id="8"/>
      <w:r w:rsidRPr="00E633E9">
        <w:t>Links</w:t>
      </w:r>
    </w:p>
    <w:p w:rsidR="00000000" w:rsidRPr="00E633E9" w:rsidP="0070345B">
      <w:pPr>
        <w:pStyle w:val="BodyText"/>
      </w:pPr>
      <w:r w:rsidRPr="00E633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12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633E9" w:rsidP="0070345B">
      <w:pPr>
        <w:pStyle w:val="BodyText"/>
      </w:pPr>
      <w:r w:rsidRPr="00E633E9">
        <w:t>Companion Volume implementation guide</w:t>
      </w:r>
      <w:r w:rsidRPr="00E633E9">
        <w:t xml:space="preserve">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12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633E9" w:rsidP="0070345B">
      <w:pPr>
        <w:pStyle w:val="BodyText"/>
      </w:pPr>
      <w:r w:rsidRPr="00E633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12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633E9" w:rsidP="00E633E9"/>
    <w:sectPr w:rsidSect="00E633E9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E9" w:rsidRPr="0070345B" w:rsidP="00703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B" w:rsidP="00E63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45B" w:rsidP="00E63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345B" w:rsidP="00E63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3E9" w:rsidRPr="0070345B" w:rsidP="00703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B" w:rsidRPr="002D2AF8" w:rsidP="00E63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DEFSEN007 Provide general support to combat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70345B" w:rsidP="00E63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E49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27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3E9"/>
  </w:style>
  <w:style w:type="character" w:customStyle="1" w:styleId="Heading1Char">
    <w:name w:val="Heading 1 Char"/>
    <w:basedOn w:val="DefaultParagraphFont"/>
    <w:link w:val="Heading1"/>
    <w:rsid w:val="00E63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3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33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33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3E9"/>
    <w:rPr>
      <w:b/>
      <w:spacing w:val="0"/>
    </w:rPr>
  </w:style>
  <w:style w:type="paragraph" w:customStyle="1" w:styleId="SuperHeading">
    <w:name w:val="SuperHeading"/>
    <w:basedOn w:val="Normal"/>
    <w:rsid w:val="00E63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33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3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3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3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3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3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3E9"/>
    <w:rPr>
      <w:i/>
    </w:rPr>
  </w:style>
  <w:style w:type="paragraph" w:styleId="Caption">
    <w:name w:val="caption"/>
    <w:basedOn w:val="BodyText"/>
    <w:next w:val="Normal"/>
    <w:qFormat/>
    <w:rsid w:val="00E63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3E9"/>
  </w:style>
  <w:style w:type="paragraph" w:styleId="TableofFigures">
    <w:name w:val="table of figures"/>
    <w:basedOn w:val="Normal"/>
    <w:next w:val="Normal"/>
    <w:semiHidden/>
    <w:rsid w:val="00E63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3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3E9"/>
    <w:rPr>
      <w:rFonts w:ascii="Wingdings" w:hAnsi="Wingdings"/>
    </w:rPr>
  </w:style>
  <w:style w:type="character" w:customStyle="1" w:styleId="HotSpot">
    <w:name w:val="HotSpot"/>
    <w:rsid w:val="00E633E9"/>
    <w:rPr>
      <w:color w:val="0033CC"/>
      <w:u w:val="none"/>
    </w:rPr>
  </w:style>
  <w:style w:type="paragraph" w:customStyle="1" w:styleId="BodyTextRight">
    <w:name w:val="Body Text Right"/>
    <w:basedOn w:val="BodyText"/>
    <w:rsid w:val="00E63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3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3E9"/>
    <w:rPr>
      <w:sz w:val="32"/>
    </w:rPr>
  </w:style>
  <w:style w:type="paragraph" w:customStyle="1" w:styleId="HeadingProcedure">
    <w:name w:val="Heading Procedure"/>
    <w:basedOn w:val="HeadingBase"/>
    <w:next w:val="Normal"/>
    <w:rsid w:val="00E63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3E9"/>
    <w:pPr>
      <w:spacing w:before="60" w:after="60"/>
    </w:pPr>
  </w:style>
  <w:style w:type="paragraph" w:styleId="ListContinue">
    <w:name w:val="List Continue"/>
    <w:basedOn w:val="List"/>
    <w:rsid w:val="00E633E9"/>
    <w:pPr>
      <w:ind w:firstLine="0"/>
    </w:pPr>
  </w:style>
  <w:style w:type="paragraph" w:customStyle="1" w:styleId="ListNote">
    <w:name w:val="List Note"/>
    <w:basedOn w:val="List"/>
    <w:rsid w:val="00E63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3E9"/>
    <w:rPr>
      <w:rFonts w:ascii="Courier New" w:hAnsi="Courier New"/>
    </w:rPr>
  </w:style>
  <w:style w:type="paragraph" w:customStyle="1" w:styleId="NoteBullet">
    <w:name w:val="Note Bullet"/>
    <w:basedOn w:val="Note"/>
    <w:rsid w:val="00E63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3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3E9"/>
    <w:rPr>
      <w:b/>
      <w:smallCaps/>
    </w:rPr>
  </w:style>
  <w:style w:type="paragraph" w:customStyle="1" w:styleId="TableListNumber">
    <w:name w:val="Table List Number"/>
    <w:basedOn w:val="ListNumber"/>
    <w:rsid w:val="00E63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3E9"/>
    <w:pPr>
      <w:numPr>
        <w:numId w:val="8"/>
      </w:numPr>
    </w:pPr>
  </w:style>
  <w:style w:type="paragraph" w:customStyle="1" w:styleId="ListAlpha2">
    <w:name w:val="List Alpha 2"/>
    <w:basedOn w:val="List2"/>
    <w:rsid w:val="00E633E9"/>
    <w:pPr>
      <w:numPr>
        <w:numId w:val="7"/>
      </w:numPr>
    </w:pPr>
  </w:style>
  <w:style w:type="paragraph" w:styleId="List2">
    <w:name w:val="List 2"/>
    <w:basedOn w:val="BodyText"/>
    <w:rsid w:val="00E63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3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3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3E9"/>
    <w:pPr>
      <w:numPr>
        <w:numId w:val="3"/>
      </w:numPr>
    </w:pPr>
  </w:style>
  <w:style w:type="paragraph" w:styleId="ListContinue2">
    <w:name w:val="List Continue 2"/>
    <w:basedOn w:val="List2"/>
    <w:rsid w:val="00E633E9"/>
    <w:pPr>
      <w:ind w:firstLine="0"/>
    </w:pPr>
  </w:style>
  <w:style w:type="paragraph" w:styleId="ListContinue3">
    <w:name w:val="List Continue 3"/>
    <w:basedOn w:val="List3"/>
    <w:rsid w:val="00E633E9"/>
    <w:pPr>
      <w:ind w:left="1021" w:firstLine="0"/>
    </w:pPr>
  </w:style>
  <w:style w:type="paragraph" w:styleId="ListContinue4">
    <w:name w:val="List Continue 4"/>
    <w:basedOn w:val="List4"/>
    <w:rsid w:val="00E633E9"/>
    <w:pPr>
      <w:ind w:firstLine="0"/>
    </w:pPr>
  </w:style>
  <w:style w:type="paragraph" w:styleId="ListContinue5">
    <w:name w:val="List Continue 5"/>
    <w:basedOn w:val="List5"/>
    <w:rsid w:val="00E633E9"/>
    <w:pPr>
      <w:ind w:firstLine="0"/>
    </w:pPr>
  </w:style>
  <w:style w:type="paragraph" w:styleId="ListNumber3">
    <w:name w:val="List Number 3"/>
    <w:basedOn w:val="List3"/>
    <w:rsid w:val="00E633E9"/>
    <w:pPr>
      <w:numPr>
        <w:numId w:val="4"/>
      </w:numPr>
    </w:pPr>
  </w:style>
  <w:style w:type="paragraph" w:styleId="ListNumber4">
    <w:name w:val="List Number 4"/>
    <w:basedOn w:val="List4"/>
    <w:rsid w:val="00E633E9"/>
    <w:pPr>
      <w:numPr>
        <w:numId w:val="5"/>
      </w:numPr>
    </w:pPr>
  </w:style>
  <w:style w:type="paragraph" w:styleId="ListNumber5">
    <w:name w:val="List Number 5"/>
    <w:basedOn w:val="List5"/>
    <w:rsid w:val="00E633E9"/>
    <w:pPr>
      <w:numPr>
        <w:numId w:val="6"/>
      </w:numPr>
    </w:pPr>
  </w:style>
  <w:style w:type="paragraph" w:styleId="BlockText">
    <w:name w:val="Block Text"/>
    <w:basedOn w:val="Normal"/>
    <w:rsid w:val="00E63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3E9"/>
    <w:rPr>
      <w:sz w:val="16"/>
      <w:vertAlign w:val="superscript"/>
    </w:rPr>
  </w:style>
  <w:style w:type="character" w:customStyle="1" w:styleId="Symbols">
    <w:name w:val="Symbols"/>
    <w:basedOn w:val="DefaultParagraphFont"/>
    <w:rsid w:val="00E633E9"/>
    <w:rPr>
      <w:rFonts w:ascii="Symbol" w:hAnsi="Symbol"/>
    </w:rPr>
  </w:style>
  <w:style w:type="character" w:customStyle="1" w:styleId="MenuOptions">
    <w:name w:val="Menu Options"/>
    <w:basedOn w:val="DefaultParagraphFont"/>
    <w:rsid w:val="00E63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3E9"/>
    <w:rPr>
      <w:b/>
    </w:rPr>
  </w:style>
  <w:style w:type="character" w:customStyle="1" w:styleId="Underlined">
    <w:name w:val="Underlined"/>
    <w:basedOn w:val="DefaultParagraphFont"/>
    <w:rsid w:val="00E633E9"/>
    <w:rPr>
      <w:u w:val="single"/>
    </w:rPr>
  </w:style>
  <w:style w:type="paragraph" w:customStyle="1" w:styleId="TableBodyTextRight">
    <w:name w:val="Table Body Text Right"/>
    <w:basedOn w:val="TableBodyText"/>
    <w:rsid w:val="00E63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3E9"/>
    <w:rPr>
      <w:sz w:val="18"/>
    </w:rPr>
  </w:style>
  <w:style w:type="paragraph" w:customStyle="1" w:styleId="BodySmallRight">
    <w:name w:val="Body Small Right"/>
    <w:basedOn w:val="BodyTextRight"/>
    <w:rsid w:val="00E633E9"/>
    <w:rPr>
      <w:sz w:val="18"/>
      <w:szCs w:val="18"/>
    </w:rPr>
  </w:style>
  <w:style w:type="paragraph" w:customStyle="1" w:styleId="MarginEdition">
    <w:name w:val="Margin Edition"/>
    <w:basedOn w:val="MarginNote"/>
    <w:rsid w:val="00E63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3E9"/>
    <w:rPr>
      <w:sz w:val="2"/>
      <w:szCs w:val="2"/>
    </w:rPr>
  </w:style>
  <w:style w:type="character" w:customStyle="1" w:styleId="Small">
    <w:name w:val="Small"/>
    <w:basedOn w:val="DefaultParagraphFont"/>
    <w:rsid w:val="00E633E9"/>
    <w:rPr>
      <w:sz w:val="16"/>
    </w:rPr>
  </w:style>
  <w:style w:type="paragraph" w:customStyle="1" w:styleId="WideTable">
    <w:name w:val="Wide Table"/>
    <w:basedOn w:val="Normal"/>
    <w:rsid w:val="00E63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3E9"/>
  </w:style>
  <w:style w:type="paragraph" w:styleId="Quote">
    <w:name w:val="Quote"/>
    <w:basedOn w:val="Heading1"/>
    <w:link w:val="QuoteChar"/>
    <w:qFormat/>
    <w:rsid w:val="00E63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3E9"/>
    <w:pPr>
      <w:pageBreakBefore/>
    </w:pPr>
  </w:style>
  <w:style w:type="paragraph" w:customStyle="1" w:styleId="Border">
    <w:name w:val="Border"/>
    <w:basedOn w:val="Normal"/>
    <w:qFormat/>
    <w:rsid w:val="00E63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3E9"/>
    <w:rPr>
      <w:u w:val="single"/>
    </w:rPr>
  </w:style>
  <w:style w:type="character" w:customStyle="1" w:styleId="BoldandItalics">
    <w:name w:val="Bold and Italics"/>
    <w:qFormat/>
    <w:rsid w:val="00E633E9"/>
    <w:rPr>
      <w:b/>
      <w:i/>
      <w:u w:val="none"/>
    </w:rPr>
  </w:style>
  <w:style w:type="paragraph" w:styleId="BalloonText">
    <w:name w:val="Balloon Text"/>
    <w:basedOn w:val="Normal"/>
    <w:link w:val="BalloonTextChar"/>
    <w:rsid w:val="00E63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3E9"/>
    <w:pPr>
      <w:spacing w:before="0" w:after="0"/>
    </w:pPr>
  </w:style>
  <w:style w:type="paragraph" w:customStyle="1" w:styleId="BodyTextBold">
    <w:name w:val="Body Text Bold"/>
    <w:basedOn w:val="BodyText"/>
    <w:qFormat/>
    <w:rsid w:val="00E633E9"/>
    <w:rPr>
      <w:b/>
    </w:rPr>
  </w:style>
  <w:style w:type="character" w:styleId="Hyperlink">
    <w:name w:val="Hyperlink"/>
    <w:basedOn w:val="DefaultParagraphFont"/>
    <w:uiPriority w:val="99"/>
    <w:unhideWhenUsed/>
    <w:rsid w:val="00703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3995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DEFSEN007 Provide general support to combat systems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2020-03-06T05:39:00Z</dcterms:created>
  <dcterms:modified xsi:type="dcterms:W3CDTF">2020-03-06T05:39:00Z</dcterms:modified>
</cp:coreProperties>
</file>