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D2E" w:rsidP="00593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DEFSEN005 Operate decoy systems</w:t>
      </w:r>
      <w:r>
        <w:fldChar w:fldCharType="end"/>
      </w:r>
    </w:p>
    <w:p w:rsidR="00593D2E" w:rsidP="00593D2E">
      <w:pPr>
        <w:pStyle w:val="Version"/>
        <w:sectPr w:rsidSect="007D3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505" w:rsidP="007D3505">
      <w:pPr>
        <w:pStyle w:val="SuperHeading"/>
      </w:pPr>
      <w:r w:rsidRPr="007D3505">
        <w:t>Assessment Requirements for DEFSEN005 Operate decoy systems</w:t>
      </w:r>
    </w:p>
    <w:p w:rsidR="00000000" w:rsidRPr="007D3505" w:rsidP="007D3505">
      <w:pPr>
        <w:pStyle w:val="Heading1"/>
      </w:pPr>
      <w:bookmarkStart w:id="1" w:name="O_659011"/>
      <w:bookmarkEnd w:id="1"/>
      <w:r w:rsidRPr="007D3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9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5">
            <w:pPr>
              <w:pStyle w:val="TableHeading"/>
              <w:rPr>
                <w:lang w:val="en-NZ"/>
              </w:rPr>
            </w:pPr>
            <w:r w:rsidRPr="007D350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5">
            <w:pPr>
              <w:pStyle w:val="TableHeading"/>
              <w:rPr>
                <w:lang w:val="en-NZ"/>
              </w:rPr>
            </w:pPr>
            <w:r w:rsidRPr="007D3505">
              <w:t>Comments</w:t>
            </w:r>
          </w:p>
        </w:tc>
      </w:tr>
      <w:tr w:rsidTr="0059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505">
            <w:pPr>
              <w:pStyle w:val="BodyText"/>
              <w:rPr>
                <w:lang w:val="en-NZ"/>
              </w:rPr>
            </w:pPr>
            <w:r w:rsidRPr="007D350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505" w:rsidP="007D3505">
            <w:pPr>
              <w:pStyle w:val="BodyText"/>
            </w:pPr>
            <w:r w:rsidRPr="007D3505">
              <w:t xml:space="preserve">These Assessment Requirements were released in DEF Defence Training Package release 1.0 and meet the Standards for Training Packages. </w:t>
            </w:r>
          </w:p>
          <w:p w:rsidR="00000000" w:rsidRPr="007D3505" w:rsidP="007D3505">
            <w:pPr>
              <w:pStyle w:val="BodyText"/>
            </w:pPr>
          </w:p>
          <w:p w:rsidR="00000000" w:rsidRPr="007D3505" w:rsidP="007D3505">
            <w:pPr>
              <w:pStyle w:val="ListBullet"/>
            </w:pPr>
            <w:r w:rsidRPr="007D3505">
              <w:t>Assessment Requirements created drawing upon specified assessm</w:t>
            </w:r>
            <w:r w:rsidRPr="007D3505">
              <w:t>ent information from superseded unit</w:t>
            </w:r>
          </w:p>
        </w:tc>
      </w:tr>
    </w:tbl>
    <w:p w:rsidR="00593D2E" w:rsidP="007D3505">
      <w:pPr>
        <w:pStyle w:val="BodyText"/>
      </w:pPr>
    </w:p>
    <w:p w:rsidR="00593D2E" w:rsidP="007D3505">
      <w:pPr>
        <w:pStyle w:val="BodyText"/>
      </w:pPr>
    </w:p>
    <w:p w:rsidR="00000000" w:rsidRPr="007D3505" w:rsidP="007D3505">
      <w:pPr>
        <w:pStyle w:val="Heading1"/>
      </w:pPr>
      <w:bookmarkStart w:id="2" w:name="O_659012"/>
      <w:bookmarkEnd w:id="2"/>
      <w:r w:rsidRPr="007D3505">
        <w:t>Performance Evidence</w:t>
      </w:r>
    </w:p>
    <w:p w:rsidR="00000000" w:rsidRPr="007D3505" w:rsidP="00593D2E">
      <w:pPr>
        <w:pStyle w:val="BodyText"/>
      </w:pPr>
      <w:r w:rsidRPr="007D3505">
        <w:t xml:space="preserve">Evidence required to demonstrate competence must satisfy all of the requirements of the elements and performance criteria. If not otherwise specified </w:t>
      </w:r>
      <w:r w:rsidRPr="007D3505">
        <w:t>the candidate must demonstrate evidence of performance of the following on at least one occasion.</w:t>
      </w:r>
    </w:p>
    <w:p w:rsidR="00000000" w:rsidRPr="007D3505" w:rsidP="007D3505">
      <w:pPr>
        <w:pStyle w:val="ListBullet"/>
      </w:pPr>
      <w:r w:rsidRPr="007D3505">
        <w:t>applying organisational doctrine</w:t>
      </w:r>
    </w:p>
    <w:p w:rsidR="00000000" w:rsidRPr="007D3505" w:rsidP="007D3505">
      <w:pPr>
        <w:pStyle w:val="ListBullet"/>
      </w:pPr>
      <w:r w:rsidRPr="007D3505">
        <w:t>detecting contacts via electronic or sonar means</w:t>
      </w:r>
    </w:p>
    <w:p w:rsidR="00000000" w:rsidRPr="007D3505" w:rsidP="007D3505">
      <w:pPr>
        <w:pStyle w:val="ListBullet"/>
      </w:pPr>
      <w:r w:rsidRPr="007D3505">
        <w:t>optimising electronic suite or sonar equipment</w:t>
      </w:r>
    </w:p>
    <w:p w:rsidR="00000000" w:rsidRPr="007D3505" w:rsidP="007D3505">
      <w:pPr>
        <w:pStyle w:val="ListBullet"/>
      </w:pPr>
      <w:r w:rsidRPr="007D3505">
        <w:t>confirming serviceability of</w:t>
      </w:r>
      <w:r w:rsidRPr="007D3505">
        <w:t xml:space="preserve"> decoy systems including all fitted anti-ship torpedo defence (ASTD) or anti-ship missile decoy (ASMD) systems</w:t>
      </w:r>
    </w:p>
    <w:p w:rsidR="00000000" w:rsidRPr="007D3505" w:rsidP="007D3505">
      <w:pPr>
        <w:pStyle w:val="AllowPageBreak"/>
      </w:pPr>
    </w:p>
    <w:p w:rsidR="00000000" w:rsidRPr="007D3505" w:rsidP="007D3505">
      <w:pPr>
        <w:pStyle w:val="Heading1"/>
      </w:pPr>
      <w:bookmarkStart w:id="3" w:name="O_659013"/>
      <w:bookmarkEnd w:id="3"/>
      <w:r w:rsidRPr="007D3505">
        <w:t>Knowledge Evidence</w:t>
      </w:r>
    </w:p>
    <w:p w:rsidR="00000000" w:rsidRPr="007D3505" w:rsidP="00593D2E">
      <w:pPr>
        <w:pStyle w:val="BodyText"/>
      </w:pPr>
      <w:r w:rsidRPr="007D3505">
        <w:t>Evidence required to demonstrate competence must satisfy all of the requirements of the elements and performa</w:t>
      </w:r>
      <w:r w:rsidRPr="007D3505">
        <w:t>nce criteria. If not otherwise specified the depth of knowledge demonstrated must be appropriate to the job context of the candidate.</w:t>
      </w:r>
    </w:p>
    <w:p w:rsidR="00000000" w:rsidRPr="007D3505" w:rsidP="007D3505">
      <w:pPr>
        <w:pStyle w:val="ListBullet"/>
      </w:pPr>
      <w:r w:rsidRPr="007D3505">
        <w:t>basic principles and characteristics of anti-ship torpedoes or basic principles and characteristics of missiles</w:t>
      </w:r>
    </w:p>
    <w:p w:rsidR="00000000" w:rsidRPr="007D3505" w:rsidP="007D3505">
      <w:pPr>
        <w:pStyle w:val="ListBullet"/>
      </w:pPr>
      <w:r w:rsidRPr="007D3505">
        <w:t>cryptogra</w:t>
      </w:r>
      <w:r w:rsidRPr="007D3505">
        <w:t>phic materials</w:t>
      </w:r>
    </w:p>
    <w:p w:rsidR="00000000" w:rsidRPr="007D3505" w:rsidP="007D3505">
      <w:pPr>
        <w:pStyle w:val="ListBullet"/>
      </w:pPr>
      <w:r w:rsidRPr="007D3505">
        <w:t xml:space="preserve">daily system operability tests </w:t>
      </w:r>
    </w:p>
    <w:p w:rsidR="00000000" w:rsidRPr="007D3505" w:rsidP="007D3505">
      <w:pPr>
        <w:pStyle w:val="ListBullet"/>
      </w:pPr>
      <w:r w:rsidRPr="007D3505">
        <w:t>external and internal communications</w:t>
      </w:r>
    </w:p>
    <w:p w:rsidR="00000000" w:rsidRPr="007D3505" w:rsidP="007D3505">
      <w:pPr>
        <w:pStyle w:val="AllowPageBreak"/>
      </w:pPr>
    </w:p>
    <w:p w:rsidR="00000000" w:rsidRPr="007D3505" w:rsidP="007D3505">
      <w:pPr>
        <w:pStyle w:val="Heading1"/>
      </w:pPr>
      <w:bookmarkStart w:id="4" w:name="O_659014"/>
      <w:bookmarkEnd w:id="4"/>
      <w:r w:rsidRPr="007D3505">
        <w:t>Assessment Conditions</w:t>
      </w:r>
    </w:p>
    <w:p w:rsidR="00000000" w:rsidRPr="007D3505" w:rsidP="00593D2E">
      <w:pPr>
        <w:pStyle w:val="BodyText"/>
      </w:pPr>
      <w:r w:rsidRPr="007D3505">
        <w:t>Competency should be assessed in an actual workplace or in a simulated environment, with access to equipment and infrastructure appro</w:t>
      </w:r>
      <w:r w:rsidRPr="007D3505">
        <w:t>priate to the outcome. Competency should be demonstrated over time to ensure the candidate is assessed across a variety of situations.</w:t>
      </w:r>
    </w:p>
    <w:p w:rsidR="00593D2E" w:rsidP="00593D2E">
      <w:pPr>
        <w:pStyle w:val="BodyText"/>
      </w:pPr>
      <w:r w:rsidRPr="007D3505">
        <w:t>Assessors must satisfy the NVR/AQTF mandatory competency requirements for assessors.</w:t>
      </w:r>
    </w:p>
    <w:p w:rsidR="00000000" w:rsidRPr="007D3505" w:rsidP="007D3505">
      <w:pPr>
        <w:pStyle w:val="Heading1"/>
      </w:pPr>
      <w:bookmarkStart w:id="5" w:name="O_659017"/>
      <w:bookmarkEnd w:id="5"/>
      <w:r w:rsidRPr="007D3505">
        <w:t>Links</w:t>
      </w:r>
    </w:p>
    <w:p w:rsidR="00000000" w:rsidRPr="007D3505" w:rsidP="00593D2E">
      <w:pPr>
        <w:pStyle w:val="BodyText"/>
      </w:pPr>
      <w:r w:rsidRPr="007D3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C514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D3505" w:rsidP="00593D2E">
      <w:pPr>
        <w:pStyle w:val="BodyText"/>
      </w:pPr>
      <w:r w:rsidRPr="007D3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C514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D3505" w:rsidP="007D3505"/>
    <w:sectPr w:rsidSect="007D35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5" w:rsidRPr="00593D2E" w:rsidP="00593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E" w:rsidP="007D3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D2E" w:rsidP="007D3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3D2E" w:rsidP="007D3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505" w:rsidRPr="00593D2E" w:rsidP="00593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E" w:rsidRPr="002D2AF8" w:rsidP="007D3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DEFSEN005 Operate decoy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March 2020</w:t>
    </w:r>
    <w:r>
      <w:fldChar w:fldCharType="end"/>
    </w:r>
  </w:p>
  <w:p w:rsidR="00593D2E" w:rsidP="007D3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A0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47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505"/>
  </w:style>
  <w:style w:type="character" w:customStyle="1" w:styleId="Heading1Char">
    <w:name w:val="Heading 1 Char"/>
    <w:basedOn w:val="DefaultParagraphFont"/>
    <w:link w:val="Heading1"/>
    <w:rsid w:val="007D3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5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3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35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3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505"/>
    <w:rPr>
      <w:b/>
      <w:spacing w:val="0"/>
    </w:rPr>
  </w:style>
  <w:style w:type="paragraph" w:customStyle="1" w:styleId="SuperTitle">
    <w:name w:val="SuperTitle"/>
    <w:basedOn w:val="Title"/>
    <w:rsid w:val="007D3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5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505"/>
    <w:rPr>
      <w:i/>
    </w:rPr>
  </w:style>
  <w:style w:type="paragraph" w:styleId="Caption">
    <w:name w:val="caption"/>
    <w:basedOn w:val="BodyText"/>
    <w:next w:val="Normal"/>
    <w:qFormat/>
    <w:rsid w:val="007D3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505"/>
  </w:style>
  <w:style w:type="paragraph" w:styleId="TableofFigures">
    <w:name w:val="table of figures"/>
    <w:basedOn w:val="Normal"/>
    <w:next w:val="Normal"/>
    <w:semiHidden/>
    <w:rsid w:val="007D3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5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505"/>
    <w:rPr>
      <w:rFonts w:ascii="Wingdings" w:hAnsi="Wingdings"/>
    </w:rPr>
  </w:style>
  <w:style w:type="character" w:customStyle="1" w:styleId="HotSpot">
    <w:name w:val="HotSpot"/>
    <w:rsid w:val="007D3505"/>
    <w:rPr>
      <w:color w:val="0033CC"/>
      <w:u w:val="none"/>
    </w:rPr>
  </w:style>
  <w:style w:type="paragraph" w:customStyle="1" w:styleId="BodyTextRight">
    <w:name w:val="Body Text Right"/>
    <w:basedOn w:val="BodyText"/>
    <w:rsid w:val="007D3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5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505"/>
    <w:rPr>
      <w:sz w:val="32"/>
    </w:rPr>
  </w:style>
  <w:style w:type="paragraph" w:customStyle="1" w:styleId="HeadingProcedure">
    <w:name w:val="Heading Procedure"/>
    <w:basedOn w:val="HeadingBase"/>
    <w:next w:val="Normal"/>
    <w:rsid w:val="007D3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505"/>
    <w:pPr>
      <w:spacing w:before="60" w:after="60"/>
    </w:pPr>
  </w:style>
  <w:style w:type="paragraph" w:styleId="ListContinue">
    <w:name w:val="List Continue"/>
    <w:basedOn w:val="List"/>
    <w:rsid w:val="007D3505"/>
    <w:pPr>
      <w:ind w:firstLine="0"/>
    </w:pPr>
  </w:style>
  <w:style w:type="paragraph" w:customStyle="1" w:styleId="ListNote">
    <w:name w:val="List Note"/>
    <w:basedOn w:val="List"/>
    <w:rsid w:val="007D3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505"/>
    <w:rPr>
      <w:rFonts w:ascii="Courier New" w:hAnsi="Courier New"/>
    </w:rPr>
  </w:style>
  <w:style w:type="paragraph" w:customStyle="1" w:styleId="NoteBullet">
    <w:name w:val="Note Bullet"/>
    <w:basedOn w:val="Note"/>
    <w:rsid w:val="007D3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5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505"/>
    <w:rPr>
      <w:b/>
      <w:smallCaps/>
    </w:rPr>
  </w:style>
  <w:style w:type="paragraph" w:customStyle="1" w:styleId="TableListNumber">
    <w:name w:val="Table List Number"/>
    <w:basedOn w:val="ListNumber"/>
    <w:rsid w:val="007D3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505"/>
    <w:pPr>
      <w:numPr>
        <w:numId w:val="8"/>
      </w:numPr>
    </w:pPr>
  </w:style>
  <w:style w:type="paragraph" w:customStyle="1" w:styleId="ListAlpha2">
    <w:name w:val="List Alpha 2"/>
    <w:basedOn w:val="List2"/>
    <w:rsid w:val="007D3505"/>
    <w:pPr>
      <w:numPr>
        <w:numId w:val="7"/>
      </w:numPr>
    </w:pPr>
  </w:style>
  <w:style w:type="paragraph" w:styleId="List2">
    <w:name w:val="List 2"/>
    <w:basedOn w:val="BodyText"/>
    <w:rsid w:val="007D3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5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5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505"/>
    <w:pPr>
      <w:numPr>
        <w:numId w:val="3"/>
      </w:numPr>
    </w:pPr>
  </w:style>
  <w:style w:type="paragraph" w:styleId="ListContinue2">
    <w:name w:val="List Continue 2"/>
    <w:basedOn w:val="List2"/>
    <w:rsid w:val="007D3505"/>
    <w:pPr>
      <w:ind w:firstLine="0"/>
    </w:pPr>
  </w:style>
  <w:style w:type="paragraph" w:styleId="ListContinue3">
    <w:name w:val="List Continue 3"/>
    <w:basedOn w:val="List3"/>
    <w:rsid w:val="007D3505"/>
    <w:pPr>
      <w:ind w:left="1021" w:firstLine="0"/>
    </w:pPr>
  </w:style>
  <w:style w:type="paragraph" w:styleId="ListContinue4">
    <w:name w:val="List Continue 4"/>
    <w:basedOn w:val="List4"/>
    <w:rsid w:val="007D3505"/>
    <w:pPr>
      <w:ind w:firstLine="0"/>
    </w:pPr>
  </w:style>
  <w:style w:type="paragraph" w:styleId="ListContinue5">
    <w:name w:val="List Continue 5"/>
    <w:basedOn w:val="List5"/>
    <w:rsid w:val="007D3505"/>
    <w:pPr>
      <w:ind w:firstLine="0"/>
    </w:pPr>
  </w:style>
  <w:style w:type="paragraph" w:styleId="ListNumber3">
    <w:name w:val="List Number 3"/>
    <w:basedOn w:val="List3"/>
    <w:rsid w:val="007D3505"/>
    <w:pPr>
      <w:numPr>
        <w:numId w:val="4"/>
      </w:numPr>
    </w:pPr>
  </w:style>
  <w:style w:type="paragraph" w:styleId="ListNumber4">
    <w:name w:val="List Number 4"/>
    <w:basedOn w:val="List4"/>
    <w:rsid w:val="007D3505"/>
    <w:pPr>
      <w:numPr>
        <w:numId w:val="5"/>
      </w:numPr>
    </w:pPr>
  </w:style>
  <w:style w:type="paragraph" w:styleId="ListNumber5">
    <w:name w:val="List Number 5"/>
    <w:basedOn w:val="List5"/>
    <w:rsid w:val="007D3505"/>
    <w:pPr>
      <w:numPr>
        <w:numId w:val="6"/>
      </w:numPr>
    </w:pPr>
  </w:style>
  <w:style w:type="paragraph" w:styleId="BlockText">
    <w:name w:val="Block Text"/>
    <w:basedOn w:val="Normal"/>
    <w:rsid w:val="007D3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505"/>
    <w:rPr>
      <w:sz w:val="16"/>
      <w:vertAlign w:val="superscript"/>
    </w:rPr>
  </w:style>
  <w:style w:type="character" w:customStyle="1" w:styleId="Symbols">
    <w:name w:val="Symbols"/>
    <w:basedOn w:val="DefaultParagraphFont"/>
    <w:rsid w:val="007D3505"/>
    <w:rPr>
      <w:rFonts w:ascii="Symbol" w:hAnsi="Symbol"/>
    </w:rPr>
  </w:style>
  <w:style w:type="character" w:customStyle="1" w:styleId="MenuOptions">
    <w:name w:val="Menu Options"/>
    <w:basedOn w:val="DefaultParagraphFont"/>
    <w:rsid w:val="007D3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505"/>
    <w:rPr>
      <w:b/>
    </w:rPr>
  </w:style>
  <w:style w:type="character" w:customStyle="1" w:styleId="Underlined">
    <w:name w:val="Underlined"/>
    <w:basedOn w:val="DefaultParagraphFont"/>
    <w:rsid w:val="007D3505"/>
    <w:rPr>
      <w:u w:val="single"/>
    </w:rPr>
  </w:style>
  <w:style w:type="paragraph" w:customStyle="1" w:styleId="TableBodyTextRight">
    <w:name w:val="Table Body Text Right"/>
    <w:basedOn w:val="TableBodyText"/>
    <w:rsid w:val="007D3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505"/>
    <w:rPr>
      <w:sz w:val="18"/>
    </w:rPr>
  </w:style>
  <w:style w:type="paragraph" w:customStyle="1" w:styleId="BodySmallRight">
    <w:name w:val="Body Small Right"/>
    <w:basedOn w:val="BodyTextRight"/>
    <w:rsid w:val="007D3505"/>
    <w:rPr>
      <w:sz w:val="18"/>
      <w:szCs w:val="18"/>
    </w:rPr>
  </w:style>
  <w:style w:type="paragraph" w:customStyle="1" w:styleId="MarginEdition">
    <w:name w:val="Margin Edition"/>
    <w:basedOn w:val="MarginNote"/>
    <w:rsid w:val="007D3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505"/>
    <w:rPr>
      <w:sz w:val="2"/>
      <w:szCs w:val="2"/>
    </w:rPr>
  </w:style>
  <w:style w:type="character" w:customStyle="1" w:styleId="Small">
    <w:name w:val="Small"/>
    <w:basedOn w:val="DefaultParagraphFont"/>
    <w:rsid w:val="007D3505"/>
    <w:rPr>
      <w:sz w:val="16"/>
    </w:rPr>
  </w:style>
  <w:style w:type="paragraph" w:customStyle="1" w:styleId="WideTable">
    <w:name w:val="Wide Table"/>
    <w:basedOn w:val="Normal"/>
    <w:rsid w:val="007D3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505"/>
  </w:style>
  <w:style w:type="paragraph" w:styleId="Quote">
    <w:name w:val="Quote"/>
    <w:basedOn w:val="Heading1"/>
    <w:link w:val="QuoteChar"/>
    <w:qFormat/>
    <w:rsid w:val="007D3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505"/>
    <w:pPr>
      <w:pageBreakBefore/>
    </w:pPr>
  </w:style>
  <w:style w:type="paragraph" w:customStyle="1" w:styleId="Border">
    <w:name w:val="Border"/>
    <w:basedOn w:val="Normal"/>
    <w:qFormat/>
    <w:rsid w:val="007D3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505"/>
    <w:rPr>
      <w:u w:val="single"/>
    </w:rPr>
  </w:style>
  <w:style w:type="character" w:customStyle="1" w:styleId="BoldandItalics">
    <w:name w:val="Bold and Italics"/>
    <w:qFormat/>
    <w:rsid w:val="007D3505"/>
    <w:rPr>
      <w:b/>
      <w:i/>
      <w:u w:val="none"/>
    </w:rPr>
  </w:style>
  <w:style w:type="paragraph" w:styleId="BalloonText">
    <w:name w:val="Balloon Text"/>
    <w:basedOn w:val="Normal"/>
    <w:link w:val="BalloonTextChar"/>
    <w:rsid w:val="007D3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505"/>
    <w:pPr>
      <w:spacing w:before="0" w:after="0"/>
    </w:pPr>
  </w:style>
  <w:style w:type="paragraph" w:customStyle="1" w:styleId="BodyTextBold">
    <w:name w:val="Body Text Bold"/>
    <w:basedOn w:val="BodyText"/>
    <w:qFormat/>
    <w:rsid w:val="007D3505"/>
    <w:rPr>
      <w:b/>
    </w:rPr>
  </w:style>
  <w:style w:type="character" w:styleId="Hyperlink">
    <w:name w:val="Hyperlink"/>
    <w:basedOn w:val="DefaultParagraphFont"/>
    <w:uiPriority w:val="99"/>
    <w:unhideWhenUsed/>
    <w:rsid w:val="00593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2070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DEFSEN005 Operate decoy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2020-03-06T04:04:00Z</dcterms:created>
  <dcterms:modified xsi:type="dcterms:W3CDTF">2020-03-06T04:04:00Z</dcterms:modified>
</cp:coreProperties>
</file>