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07D" w:rsidP="0004307D">
      <w:pPr>
        <w:pStyle w:val="Title"/>
      </w:pPr>
      <w:r>
        <w:fldChar w:fldCharType="begin"/>
      </w:r>
      <w:r>
        <w:instrText xml:space="preserve"> TITLE   \* MERGEFORMAT </w:instrText>
      </w:r>
      <w:r>
        <w:fldChar w:fldCharType="separate"/>
      </w:r>
      <w:r>
        <w:t>DEFSEA001 Assist in seamanship operations</w:t>
      </w:r>
      <w:r>
        <w:fldChar w:fldCharType="end"/>
      </w:r>
    </w:p>
    <w:p w:rsidR="0004307D" w:rsidP="0004307D">
      <w:pPr>
        <w:pStyle w:val="Version"/>
        <w:sectPr w:rsidSect="002B0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A51" w:rsidP="002B0A51">
      <w:pPr>
        <w:pStyle w:val="SuperHeading"/>
      </w:pPr>
      <w:r w:rsidRPr="002B0A51">
        <w:t>DEFSEA001 Assist in seamanship operations</w:t>
      </w:r>
    </w:p>
    <w:p w:rsidR="00000000" w:rsidRPr="002B0A51" w:rsidP="002B0A51">
      <w:pPr>
        <w:pStyle w:val="Heading1"/>
      </w:pPr>
      <w:bookmarkStart w:id="1" w:name="O_658754"/>
      <w:bookmarkEnd w:id="1"/>
      <w:r w:rsidRPr="002B0A51">
        <w:t>Modification History</w:t>
      </w:r>
    </w:p>
    <w:tbl>
      <w:tblPr>
        <w:tblW w:w="0" w:type="auto"/>
        <w:tblLayout w:type="fixed"/>
        <w:tblCellMar>
          <w:left w:w="62" w:type="dxa"/>
          <w:right w:w="62" w:type="dxa"/>
        </w:tblCellMar>
        <w:tblLook w:val="0000"/>
      </w:tblPr>
      <w:tblGrid>
        <w:gridCol w:w="1134"/>
        <w:gridCol w:w="7937"/>
      </w:tblGrid>
      <w:tr w:rsidTr="000430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TableHeading"/>
              <w:rPr>
                <w:lang w:val="en-NZ"/>
              </w:rPr>
            </w:pPr>
            <w:r w:rsidRPr="002B0A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TableHeading"/>
              <w:rPr>
                <w:lang w:val="en-NZ"/>
              </w:rPr>
            </w:pPr>
            <w:r w:rsidRPr="002B0A51">
              <w:t>Comments</w:t>
            </w:r>
          </w:p>
        </w:tc>
      </w:tr>
      <w:tr w:rsidTr="000430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BodyText"/>
              <w:rPr>
                <w:lang w:val="en-NZ"/>
              </w:rPr>
            </w:pPr>
            <w:r w:rsidRPr="002B0A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A51" w:rsidP="002B0A51">
            <w:pPr>
              <w:pStyle w:val="BodyText"/>
            </w:pPr>
            <w:r w:rsidRPr="002B0A51">
              <w:t xml:space="preserve">This unit was released in DEF Defence Training Package release 1.0 and meets the Standards for Training Packages. </w:t>
            </w:r>
          </w:p>
          <w:p w:rsidR="00000000" w:rsidRPr="002B0A51" w:rsidP="002B0A51">
            <w:pPr>
              <w:pStyle w:val="BodyText"/>
            </w:pPr>
          </w:p>
          <w:p w:rsidR="00000000" w:rsidRPr="002B0A51" w:rsidP="002B0A51">
            <w:pPr>
              <w:pStyle w:val="BodyText"/>
            </w:pPr>
            <w:r w:rsidRPr="002B0A51">
              <w:t>This unit supersedes and is equivalent to DEFBM001C Assist in seamanship operations.</w:t>
            </w:r>
          </w:p>
          <w:p w:rsidR="00000000" w:rsidRPr="002B0A51" w:rsidP="002B0A51">
            <w:pPr>
              <w:pStyle w:val="BodyText"/>
            </w:pPr>
          </w:p>
          <w:p w:rsidR="00000000" w:rsidRPr="002B0A51" w:rsidP="002B0A51">
            <w:pPr>
              <w:pStyle w:val="ListBullet"/>
            </w:pPr>
            <w:r w:rsidRPr="002B0A51">
              <w:t>Unit code up</w:t>
            </w:r>
            <w:r w:rsidRPr="002B0A51">
              <w:t>dated</w:t>
            </w:r>
          </w:p>
          <w:p w:rsidR="00000000" w:rsidRPr="002B0A51" w:rsidP="002B0A51">
            <w:pPr>
              <w:pStyle w:val="ListBullet"/>
            </w:pPr>
            <w:r w:rsidRPr="002B0A51">
              <w:t>Content and formatting updated to comply with new standards</w:t>
            </w:r>
          </w:p>
          <w:p w:rsidR="00000000" w:rsidRPr="002B0A51" w:rsidP="002B0A51">
            <w:pPr>
              <w:pStyle w:val="ListBullet"/>
            </w:pPr>
            <w:r w:rsidRPr="002B0A51">
              <w:t>All PC transitioned from passive to active voice</w:t>
            </w:r>
          </w:p>
          <w:p w:rsidR="00000000" w:rsidRPr="002B0A51" w:rsidP="002B0A51">
            <w:pPr>
              <w:pStyle w:val="ListBullet"/>
            </w:pPr>
            <w:r w:rsidRPr="002B0A51">
              <w:t>Element 3 reworded</w:t>
            </w:r>
          </w:p>
          <w:p w:rsidR="00000000" w:rsidRPr="002B0A51" w:rsidP="002B0A51">
            <w:pPr>
              <w:pStyle w:val="ListBullet"/>
            </w:pPr>
            <w:r w:rsidRPr="002B0A51">
              <w:t>PC 2.2 removed</w:t>
            </w:r>
          </w:p>
        </w:tc>
      </w:tr>
    </w:tbl>
    <w:p w:rsidR="0004307D" w:rsidP="002B0A51">
      <w:pPr>
        <w:pStyle w:val="BodyText"/>
      </w:pPr>
    </w:p>
    <w:p w:rsidR="0004307D" w:rsidP="002B0A51">
      <w:pPr>
        <w:pStyle w:val="BodyText"/>
      </w:pPr>
    </w:p>
    <w:p w:rsidR="00000000" w:rsidRPr="002B0A51" w:rsidP="002B0A51">
      <w:pPr>
        <w:pStyle w:val="Heading1"/>
      </w:pPr>
      <w:bookmarkStart w:id="2" w:name="O_658755"/>
      <w:bookmarkEnd w:id="2"/>
      <w:r w:rsidRPr="002B0A51">
        <w:t>Application</w:t>
      </w:r>
    </w:p>
    <w:p w:rsidR="00000000" w:rsidRPr="002B0A51" w:rsidP="0004307D">
      <w:pPr>
        <w:pStyle w:val="BodyText"/>
      </w:pPr>
      <w:r w:rsidRPr="002B0A51">
        <w:t>This unit describes the skills required to assist in a range of seamanship operations. It covers specific skills and knowledge such as general rigging and load shifting, towing, buoy attachment, berthing and slipping, equipment recovery, sea boat operation</w:t>
      </w:r>
      <w:r w:rsidRPr="002B0A51">
        <w:t>s, man overboard recovery, replenishment at sea and ladder and brow deployment.</w:t>
      </w:r>
    </w:p>
    <w:p w:rsidR="00000000" w:rsidRPr="002B0A51" w:rsidP="0004307D">
      <w:pPr>
        <w:pStyle w:val="BodyText"/>
      </w:pPr>
      <w:r w:rsidRPr="002B0A51">
        <w:t>This unit would be typically implemented in a Naval Defence environment but is applicable to any individual in this field of work. Tasks are carried out on a ship in a range o</w:t>
      </w:r>
      <w:r w:rsidRPr="002B0A51">
        <w:t>f conditions that would typically apply to a lengthy operation, while minimising or eliminating environmental stresses and hazards, risk to personnel, vessel and the environment, and preserving individual safety.</w:t>
      </w:r>
    </w:p>
    <w:p w:rsidR="00000000" w:rsidRPr="002B0A51" w:rsidP="0004307D">
      <w:pPr>
        <w:pStyle w:val="BodyText"/>
      </w:pPr>
      <w:r w:rsidRPr="002B0A51">
        <w:t>The skills and knowledge described in this</w:t>
      </w:r>
      <w:r w:rsidRPr="002B0A51">
        <w:t xml:space="preserve"> unit must be applied within the legislative, regulatory and policy environment in which they are carried out. Organisational policies and procedures must be consulted and adhered to.</w:t>
      </w:r>
    </w:p>
    <w:p w:rsidR="00000000" w:rsidRPr="002B0A51" w:rsidP="0004307D">
      <w:pPr>
        <w:pStyle w:val="BodyText"/>
      </w:pPr>
      <w:r w:rsidRPr="002B0A51">
        <w:t>Those undertaking this unit would generally perform routine tasks as pa</w:t>
      </w:r>
      <w:r w:rsidRPr="002B0A51">
        <w:t>rt of a team and under indirect supervision. They would need to be prepared for a wide of range of contexts that could be unfamiliar and highly unpredictable.</w:t>
      </w:r>
    </w:p>
    <w:p w:rsidR="00000000" w:rsidRPr="002B0A51" w:rsidP="0004307D">
      <w:pPr>
        <w:pStyle w:val="BodyText"/>
      </w:pPr>
      <w:r w:rsidRPr="002B0A51">
        <w:t>No licensing, legislative or certification requirements apply to unit at the time of publication</w:t>
      </w:r>
      <w:r w:rsidRPr="002B0A51">
        <w:t>.</w:t>
      </w:r>
    </w:p>
    <w:p w:rsidR="00000000" w:rsidRPr="002B0A51" w:rsidP="002B0A51">
      <w:pPr>
        <w:pStyle w:val="Heading1"/>
      </w:pPr>
      <w:bookmarkStart w:id="3" w:name="O_658757"/>
      <w:bookmarkEnd w:id="3"/>
      <w:r w:rsidRPr="002B0A51">
        <w:t>Competency Field</w:t>
      </w:r>
    </w:p>
    <w:p w:rsidR="00000000" w:rsidRPr="002B0A51" w:rsidP="0004307D">
      <w:pPr>
        <w:pStyle w:val="BodyText"/>
      </w:pPr>
      <w:r w:rsidRPr="002B0A51">
        <w:t>Maritime Operations</w:t>
      </w:r>
    </w:p>
    <w:p w:rsidR="00000000" w:rsidRPr="002B0A51" w:rsidP="002B0A51">
      <w:pPr>
        <w:pStyle w:val="Heading1"/>
      </w:pPr>
      <w:bookmarkStart w:id="4" w:name="O_658759"/>
      <w:bookmarkEnd w:id="4"/>
      <w:r w:rsidRPr="002B0A51">
        <w:t>Elements and Performance Criteria</w:t>
      </w:r>
    </w:p>
    <w:tbl>
      <w:tblPr>
        <w:tblW w:w="0" w:type="auto"/>
        <w:tblLayout w:type="fixed"/>
        <w:tblCellMar>
          <w:left w:w="62" w:type="dxa"/>
          <w:right w:w="62" w:type="dxa"/>
        </w:tblCellMar>
        <w:tblLook w:val="0000"/>
      </w:tblPr>
      <w:tblGrid>
        <w:gridCol w:w="2268"/>
        <w:gridCol w:w="6804"/>
      </w:tblGrid>
      <w:tr w:rsidTr="002B0A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TableHeading"/>
              <w:rPr>
                <w:lang w:val="en-NZ"/>
              </w:rPr>
            </w:pPr>
            <w:r w:rsidRPr="002B0A5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TableHeading"/>
              <w:rPr>
                <w:lang w:val="en-NZ"/>
              </w:rPr>
            </w:pPr>
            <w:r w:rsidRPr="002B0A51">
              <w:t>PERFORMANCE CRITERIA</w:t>
            </w:r>
          </w:p>
        </w:tc>
      </w:tr>
      <w:tr w:rsidTr="002B0A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BodyText"/>
              <w:rPr>
                <w:lang w:val="en-NZ"/>
              </w:rPr>
            </w:pPr>
            <w:r w:rsidRPr="002B0A5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BodyText"/>
              <w:rPr>
                <w:lang w:val="en-NZ"/>
              </w:rPr>
            </w:pPr>
            <w:r w:rsidRPr="002B0A51">
              <w:t>Performance criteria describe the performance needed to d</w:t>
            </w:r>
            <w:r w:rsidRPr="002B0A51">
              <w:t>emonstrate achievement of the element. Where bold italicised text is used, further information is detailed in the range of conditions section.</w:t>
            </w:r>
          </w:p>
        </w:tc>
      </w:tr>
      <w:tr w:rsidTr="002B0A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List"/>
              <w:rPr>
                <w:lang w:val="en-NZ"/>
              </w:rPr>
            </w:pPr>
            <w:r w:rsidRPr="002B0A51">
              <w:rPr>
                <w:rStyle w:val="SpecialBold"/>
              </w:rPr>
              <w:t>1.</w:t>
            </w:r>
            <w:r w:rsidRPr="002B0A51">
              <w:rPr>
                <w:rStyle w:val="SpecialBold"/>
              </w:rPr>
              <w:tab/>
              <w:t>Prepare to assist in seamanship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A51" w:rsidP="002B0A51">
            <w:pPr>
              <w:pStyle w:val="List"/>
            </w:pPr>
            <w:r w:rsidRPr="002B0A51">
              <w:t>1.1</w:t>
            </w:r>
            <w:r w:rsidRPr="002B0A51">
              <w:tab/>
              <w:t>Record and receive operation briefing.</w:t>
            </w:r>
          </w:p>
          <w:p w:rsidR="00000000" w:rsidRPr="002B0A51" w:rsidP="002B0A51">
            <w:pPr>
              <w:pStyle w:val="List"/>
            </w:pPr>
            <w:r w:rsidRPr="002B0A51">
              <w:t>1.2</w:t>
            </w:r>
            <w:r w:rsidRPr="002B0A51">
              <w:tab/>
              <w:t xml:space="preserve">Identify and select </w:t>
            </w:r>
            <w:r w:rsidRPr="002B0A51">
              <w:t>equipment for the operation based on information as directed by the supervisor.</w:t>
            </w:r>
          </w:p>
          <w:p w:rsidR="00000000" w:rsidRPr="002B0A51" w:rsidP="002B0A51">
            <w:pPr>
              <w:pStyle w:val="List"/>
            </w:pPr>
            <w:r w:rsidRPr="002B0A51">
              <w:t>1.3</w:t>
            </w:r>
            <w:r w:rsidRPr="002B0A51">
              <w:tab/>
              <w:t>Identify and note hazards and risks associated with the specific operation.</w:t>
            </w:r>
          </w:p>
          <w:p w:rsidR="00000000" w:rsidP="002B0A51">
            <w:pPr>
              <w:pStyle w:val="List"/>
              <w:rPr>
                <w:lang w:val="en-NZ"/>
              </w:rPr>
            </w:pPr>
            <w:r w:rsidRPr="002B0A51">
              <w:t>1.4</w:t>
            </w:r>
            <w:r w:rsidRPr="002B0A51">
              <w:tab/>
              <w:t>Select and wear personal protective equipment based on the nature of the operation.</w:t>
            </w:r>
          </w:p>
        </w:tc>
      </w:tr>
      <w:tr w:rsidTr="002B0A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List"/>
              <w:rPr>
                <w:lang w:val="en-NZ"/>
              </w:rPr>
            </w:pPr>
            <w:r w:rsidRPr="002B0A51">
              <w:rPr>
                <w:rStyle w:val="SpecialBold"/>
              </w:rPr>
              <w:t>2.</w:t>
            </w:r>
            <w:r w:rsidRPr="002B0A51">
              <w:rPr>
                <w:rStyle w:val="SpecialBold"/>
              </w:rPr>
              <w:tab/>
              <w:t>Assi</w:t>
            </w:r>
            <w:r w:rsidRPr="002B0A51">
              <w:rPr>
                <w:rStyle w:val="SpecialBold"/>
              </w:rPr>
              <w:t>st in seamanship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A51" w:rsidP="002B0A51">
            <w:pPr>
              <w:pStyle w:val="List"/>
            </w:pPr>
            <w:r w:rsidRPr="002B0A51">
              <w:t>2.1</w:t>
            </w:r>
            <w:r w:rsidRPr="002B0A51">
              <w:tab/>
              <w:t>Identify and confirm position within the team and location for the operation.</w:t>
            </w:r>
          </w:p>
          <w:p w:rsidR="00000000" w:rsidRPr="002B0A51" w:rsidP="002B0A51">
            <w:pPr>
              <w:pStyle w:val="List"/>
            </w:pPr>
            <w:r w:rsidRPr="002B0A51">
              <w:t>2.2</w:t>
            </w:r>
            <w:r w:rsidRPr="002B0A51">
              <w:tab/>
              <w:t>Tie and apply knots, bends, splices, whippings and hitches.</w:t>
            </w:r>
          </w:p>
          <w:p w:rsidR="00000000" w:rsidRPr="002B0A51" w:rsidP="002B0A51">
            <w:pPr>
              <w:pStyle w:val="List"/>
            </w:pPr>
            <w:r w:rsidRPr="002B0A51">
              <w:t>2.3</w:t>
            </w:r>
            <w:r w:rsidRPr="002B0A51">
              <w:tab/>
              <w:t>Prepare and handle lines and hardware.</w:t>
            </w:r>
          </w:p>
          <w:p w:rsidR="00000000" w:rsidRPr="002B0A51" w:rsidP="002B0A51">
            <w:pPr>
              <w:pStyle w:val="List"/>
            </w:pPr>
            <w:r w:rsidRPr="002B0A51">
              <w:t>2.4</w:t>
            </w:r>
            <w:r w:rsidRPr="002B0A51">
              <w:tab/>
            </w:r>
            <w:r w:rsidRPr="002B0A51">
              <w:t>Communicate during operations using the correct communications equipment.</w:t>
            </w:r>
          </w:p>
          <w:p w:rsidR="00000000" w:rsidRPr="002B0A51" w:rsidP="002B0A51">
            <w:pPr>
              <w:pStyle w:val="List"/>
            </w:pPr>
            <w:r w:rsidRPr="002B0A51">
              <w:t>2.5</w:t>
            </w:r>
            <w:r w:rsidRPr="002B0A51">
              <w:tab/>
              <w:t>Identify and act upon operational hazards.</w:t>
            </w:r>
          </w:p>
          <w:p w:rsidR="00000000" w:rsidP="002B0A51">
            <w:pPr>
              <w:pStyle w:val="List"/>
              <w:rPr>
                <w:lang w:val="en-NZ"/>
              </w:rPr>
            </w:pPr>
            <w:r w:rsidRPr="002B0A51">
              <w:t>2.6</w:t>
            </w:r>
            <w:r w:rsidRPr="002B0A51">
              <w:tab/>
              <w:t>Follow shipboard emergency and contingency plans in the event of a failure or emergency associated with the operation and equipment</w:t>
            </w:r>
            <w:r w:rsidRPr="002B0A51">
              <w:t>.</w:t>
            </w:r>
          </w:p>
        </w:tc>
      </w:tr>
      <w:tr w:rsidTr="002B0A5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A51">
            <w:pPr>
              <w:pStyle w:val="List"/>
              <w:rPr>
                <w:lang w:val="en-NZ"/>
              </w:rPr>
            </w:pPr>
            <w:r w:rsidRPr="002B0A51">
              <w:rPr>
                <w:rStyle w:val="SpecialBold"/>
              </w:rPr>
              <w:t>3.</w:t>
            </w:r>
            <w:r w:rsidRPr="002B0A51">
              <w:rPr>
                <w:rStyle w:val="SpecialBold"/>
              </w:rPr>
              <w:tab/>
              <w:t>Finalise seamanship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A51" w:rsidP="002B0A51">
            <w:pPr>
              <w:pStyle w:val="List"/>
            </w:pPr>
            <w:r w:rsidRPr="002B0A51">
              <w:t>3.1</w:t>
            </w:r>
            <w:r w:rsidRPr="002B0A51">
              <w:tab/>
              <w:t>Recover, clean and maintain equipment.</w:t>
            </w:r>
          </w:p>
          <w:p w:rsidR="00000000" w:rsidRPr="002B0A51" w:rsidP="002B0A51">
            <w:pPr>
              <w:pStyle w:val="List"/>
            </w:pPr>
            <w:r w:rsidRPr="002B0A51">
              <w:t>3.2</w:t>
            </w:r>
            <w:r w:rsidRPr="002B0A51">
              <w:tab/>
              <w:t>Re-stow equipment to maintain operational readiness.</w:t>
            </w:r>
          </w:p>
          <w:p w:rsidR="00000000" w:rsidRPr="002B0A51" w:rsidP="002B0A51">
            <w:pPr>
              <w:pStyle w:val="List"/>
            </w:pPr>
            <w:r w:rsidRPr="002B0A51">
              <w:t>3.3</w:t>
            </w:r>
            <w:r w:rsidRPr="002B0A51">
              <w:tab/>
              <w:t>Attend operational debriefing and provide feedback.</w:t>
            </w:r>
          </w:p>
          <w:p w:rsidR="00000000" w:rsidRPr="002B0A51" w:rsidP="002B0A51">
            <w:pPr>
              <w:pStyle w:val="List"/>
            </w:pPr>
            <w:r w:rsidRPr="002B0A51">
              <w:t>3.4</w:t>
            </w:r>
            <w:r w:rsidRPr="002B0A51">
              <w:tab/>
              <w:t>Complete competency log and work history sheet.</w:t>
            </w:r>
          </w:p>
        </w:tc>
      </w:tr>
    </w:tbl>
    <w:p w:rsidR="0004307D" w:rsidP="002B0A51">
      <w:pPr>
        <w:pStyle w:val="BodyText"/>
      </w:pPr>
    </w:p>
    <w:p w:rsidR="0004307D" w:rsidP="002B0A51">
      <w:pPr>
        <w:pStyle w:val="BodyText"/>
      </w:pPr>
    </w:p>
    <w:p w:rsidR="00000000" w:rsidRPr="002B0A51" w:rsidP="002B0A51">
      <w:pPr>
        <w:pStyle w:val="Heading1"/>
      </w:pPr>
      <w:bookmarkStart w:id="5" w:name="O_658760"/>
      <w:bookmarkEnd w:id="5"/>
      <w:r w:rsidRPr="002B0A51">
        <w:t>Foundation Skills</w:t>
      </w:r>
    </w:p>
    <w:p w:rsidR="00000000" w:rsidRPr="002B0A51" w:rsidP="0004307D">
      <w:pPr>
        <w:pStyle w:val="BodyText"/>
      </w:pPr>
      <w:r w:rsidRPr="002B0A51">
        <w:t>The foundation skills demands of this unit have been mapped for alignment with the Australian Core Skills Framework (ACSF). The following tables outline the performance levels indicated for successful attainment of the unit.</w:t>
      </w:r>
    </w:p>
    <w:p w:rsidR="00000000" w:rsidRPr="002B0A51" w:rsidP="0004307D">
      <w:pPr>
        <w:pStyle w:val="BodyText"/>
      </w:pPr>
      <w:r w:rsidRPr="002B0A51">
        <w:t>ACS</w:t>
      </w:r>
      <w:r w:rsidRPr="002B0A51">
        <w:t>F levels indicative of performance:</w:t>
      </w:r>
    </w:p>
    <w:p w:rsidR="00000000" w:rsidRPr="002B0A51" w:rsidP="002B0A51">
      <w:pPr>
        <w:pStyle w:val="BodyText"/>
      </w:pPr>
      <w:bookmarkStart w:id="6" w:name="O_6614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2B0A51" w:rsidP="002B0A51">
      <w:pPr>
        <w:pStyle w:val="BodyText"/>
      </w:pPr>
    </w:p>
    <w:p w:rsidR="00000000" w:rsidRPr="002B0A51" w:rsidP="0004307D">
      <w:pPr>
        <w:pStyle w:val="BodyText"/>
      </w:pPr>
      <w:r w:rsidRPr="002B0A51">
        <w:t>Further information on ACSF and the foundation skills underpinning this unit can be found in the Foundation Skills Guide on the GSA website.</w:t>
      </w:r>
    </w:p>
    <w:p w:rsidR="00000000" w:rsidRPr="002B0A51" w:rsidP="002B0A51">
      <w:pPr>
        <w:pStyle w:val="Heading1"/>
      </w:pPr>
      <w:bookmarkStart w:id="7" w:name="O_658762"/>
      <w:bookmarkEnd w:id="7"/>
      <w:r w:rsidRPr="002B0A51">
        <w:t>Unit Mapping Information</w:t>
      </w:r>
    </w:p>
    <w:p w:rsidR="00000000" w:rsidRPr="002B0A51" w:rsidP="0004307D">
      <w:pPr>
        <w:pStyle w:val="BodyText"/>
      </w:pPr>
      <w:r w:rsidRPr="002B0A51">
        <w:t xml:space="preserve">This unit supersedes and is equivalent to DEFBM001C Assist in seamanship </w:t>
      </w:r>
      <w:r w:rsidRPr="002B0A51">
        <w:t>operations.</w:t>
      </w:r>
    </w:p>
    <w:p w:rsidR="00000000" w:rsidRPr="002B0A51" w:rsidP="002B0A51">
      <w:pPr>
        <w:pStyle w:val="Heading1"/>
      </w:pPr>
      <w:bookmarkStart w:id="8" w:name="O_658769"/>
      <w:bookmarkEnd w:id="8"/>
      <w:r w:rsidRPr="002B0A51">
        <w:t>Links</w:t>
      </w:r>
    </w:p>
    <w:p w:rsidR="00000000" w:rsidRPr="002B0A51" w:rsidP="0004307D">
      <w:pPr>
        <w:pStyle w:val="BodyText"/>
      </w:pPr>
      <w:r w:rsidRPr="002B0A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2A70">
        <w:rPr>
          <w:rStyle w:val="Hyperlink"/>
        </w:rPr>
        <w:t>https://vetnet.gov.au/Pages/TrainingDocs.aspx?q=6bdbab1e-11ed-4bc9-9cba-9e1a55d4e4a9</w:t>
      </w:r>
      <w:r>
        <w:fldChar w:fldCharType="end"/>
      </w:r>
    </w:p>
    <w:p w:rsidR="00000000" w:rsidRPr="002B0A51" w:rsidP="0004307D">
      <w:pPr>
        <w:pStyle w:val="BodyText"/>
      </w:pPr>
      <w:r w:rsidRPr="002B0A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2A70">
        <w:rPr>
          <w:rStyle w:val="Hyperlink"/>
        </w:rPr>
        <w:t>https://vetnet.gov.au/Pages/TrainingDocs.aspx?q=6bdbab1e-11ed-4bc9-9cba-9e1a55d4e4a9</w:t>
      </w:r>
      <w:r>
        <w:fldChar w:fldCharType="end"/>
      </w:r>
    </w:p>
    <w:p w:rsidR="00000000" w:rsidRPr="002B0A51" w:rsidP="0004307D">
      <w:pPr>
        <w:pStyle w:val="BodyText"/>
      </w:pPr>
      <w:r w:rsidRPr="002B0A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2A70">
        <w:rPr>
          <w:rStyle w:val="Hyperlink"/>
        </w:rPr>
        <w:t>https://vetnet.gov.au/Pages/TrainingDocs.aspx?q=6bdbab1e-11ed-4bc9-9cba-9e1a55d4e4a9</w:t>
      </w:r>
      <w:r>
        <w:fldChar w:fldCharType="end"/>
      </w:r>
    </w:p>
    <w:p w:rsidR="00000000" w:rsidRPr="002B0A51" w:rsidP="002B0A51"/>
    <w:sectPr w:rsidSect="002B0A5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1" w:rsidRPr="0004307D" w:rsidP="00043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D" w:rsidP="002B0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07D" w:rsidP="002B0A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4307D" w:rsidP="002B0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A51" w:rsidRPr="0004307D" w:rsidP="00043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D" w:rsidRPr="002D2AF8" w:rsidP="002B0A51">
    <w:pPr>
      <w:pStyle w:val="Header"/>
      <w:framePr w:wrap="around"/>
    </w:pPr>
    <w:r>
      <w:fldChar w:fldCharType="begin"/>
    </w:r>
    <w:r>
      <w:instrText xml:space="preserve"> TITLE   \* MERGEFORMAT </w:instrText>
    </w:r>
    <w:r>
      <w:fldChar w:fldCharType="separate"/>
    </w:r>
    <w:r>
      <w:t>DEFSEA001 Assist in seamanship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4307D" w:rsidP="002B0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303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687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A51"/>
    <w:pPr>
      <w:spacing w:before="360" w:after="60"/>
      <w:outlineLvl w:val="0"/>
    </w:pPr>
    <w:rPr>
      <w:sz w:val="32"/>
    </w:rPr>
  </w:style>
  <w:style w:type="paragraph" w:styleId="Heading2">
    <w:name w:val="heading 2"/>
    <w:basedOn w:val="HeadingBase"/>
    <w:next w:val="BodyText"/>
    <w:link w:val="Heading2Char"/>
    <w:qFormat/>
    <w:rsid w:val="002B0A51"/>
    <w:pPr>
      <w:keepLines/>
      <w:spacing w:before="240" w:after="120"/>
      <w:outlineLvl w:val="1"/>
    </w:pPr>
    <w:rPr>
      <w:sz w:val="28"/>
      <w:szCs w:val="40"/>
    </w:rPr>
  </w:style>
  <w:style w:type="paragraph" w:styleId="Heading3">
    <w:name w:val="heading 3"/>
    <w:basedOn w:val="HeadingBase"/>
    <w:next w:val="BodyText"/>
    <w:link w:val="Heading3Char"/>
    <w:qFormat/>
    <w:rsid w:val="002B0A51"/>
    <w:pPr>
      <w:spacing w:before="180" w:after="120"/>
      <w:outlineLvl w:val="2"/>
    </w:pPr>
    <w:rPr>
      <w:spacing w:val="-10"/>
      <w:kern w:val="32"/>
    </w:rPr>
  </w:style>
  <w:style w:type="paragraph" w:styleId="Heading4">
    <w:name w:val="heading 4"/>
    <w:basedOn w:val="HeadingBase"/>
    <w:next w:val="BodyText"/>
    <w:link w:val="Heading4Char"/>
    <w:qFormat/>
    <w:rsid w:val="002B0A51"/>
    <w:pPr>
      <w:spacing w:before="160" w:after="120"/>
      <w:outlineLvl w:val="3"/>
    </w:pPr>
    <w:rPr>
      <w:sz w:val="22"/>
    </w:rPr>
  </w:style>
  <w:style w:type="paragraph" w:styleId="Heading5">
    <w:name w:val="heading 5"/>
    <w:basedOn w:val="HeadingBase"/>
    <w:next w:val="Normal"/>
    <w:link w:val="Heading5Char"/>
    <w:qFormat/>
    <w:rsid w:val="002B0A51"/>
    <w:pPr>
      <w:spacing w:before="80"/>
      <w:outlineLvl w:val="4"/>
    </w:pPr>
    <w:rPr>
      <w:color w:val="918585"/>
      <w:sz w:val="20"/>
    </w:rPr>
  </w:style>
  <w:style w:type="paragraph" w:styleId="Heading6">
    <w:name w:val="heading 6"/>
    <w:basedOn w:val="HeadingBase"/>
    <w:next w:val="Normal"/>
    <w:link w:val="Heading6Char"/>
    <w:qFormat/>
    <w:rsid w:val="002B0A51"/>
    <w:pPr>
      <w:spacing w:before="60"/>
      <w:outlineLvl w:val="5"/>
    </w:pPr>
    <w:rPr>
      <w:color w:val="918585"/>
      <w:sz w:val="20"/>
    </w:rPr>
  </w:style>
  <w:style w:type="paragraph" w:styleId="Heading7">
    <w:name w:val="heading 7"/>
    <w:basedOn w:val="Normal"/>
    <w:next w:val="Normal"/>
    <w:link w:val="Heading7Char"/>
    <w:qFormat/>
    <w:rsid w:val="002B0A51"/>
    <w:pPr>
      <w:ind w:left="720"/>
      <w:outlineLvl w:val="6"/>
    </w:pPr>
    <w:rPr>
      <w:i/>
    </w:rPr>
  </w:style>
  <w:style w:type="paragraph" w:styleId="Heading8">
    <w:name w:val="heading 8"/>
    <w:basedOn w:val="Normal"/>
    <w:next w:val="Normal"/>
    <w:link w:val="Heading8Char"/>
    <w:qFormat/>
    <w:rsid w:val="002B0A51"/>
    <w:pPr>
      <w:ind w:left="720"/>
      <w:outlineLvl w:val="7"/>
    </w:pPr>
    <w:rPr>
      <w:i/>
    </w:rPr>
  </w:style>
  <w:style w:type="paragraph" w:styleId="Heading9">
    <w:name w:val="heading 9"/>
    <w:basedOn w:val="Normal"/>
    <w:next w:val="Normal"/>
    <w:link w:val="Heading9Char"/>
    <w:qFormat/>
    <w:rsid w:val="002B0A51"/>
    <w:pPr>
      <w:ind w:left="720"/>
      <w:outlineLvl w:val="8"/>
    </w:pPr>
    <w:rPr>
      <w:i/>
    </w:rPr>
  </w:style>
  <w:style w:type="character" w:default="1" w:styleId="DefaultParagraphFont">
    <w:name w:val="Default Paragraph Font"/>
    <w:uiPriority w:val="1"/>
    <w:unhideWhenUsed/>
    <w:rsid w:val="002B0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A51"/>
  </w:style>
  <w:style w:type="character" w:customStyle="1" w:styleId="Heading1Char">
    <w:name w:val="Heading 1 Char"/>
    <w:basedOn w:val="DefaultParagraphFont"/>
    <w:link w:val="Heading1"/>
    <w:rsid w:val="002B0A51"/>
    <w:rPr>
      <w:rFonts w:ascii="Times New Roman" w:eastAsia="Times New Roman" w:hAnsi="Times New Roman" w:cs="Times New Roman"/>
      <w:b/>
      <w:sz w:val="32"/>
      <w:szCs w:val="20"/>
      <w:lang w:eastAsia="en-US"/>
    </w:rPr>
  </w:style>
  <w:style w:type="paragraph" w:styleId="BodyText">
    <w:name w:val="Body Text"/>
    <w:basedOn w:val="Normal"/>
    <w:link w:val="BodyTextChar"/>
    <w:rsid w:val="002B0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A51"/>
    <w:rPr>
      <w:rFonts w:ascii="Times New Roman" w:eastAsia="Times New Roman" w:hAnsi="Times New Roman" w:cs="Times New Roman"/>
      <w:sz w:val="24"/>
      <w:lang w:eastAsia="en-US"/>
    </w:rPr>
  </w:style>
  <w:style w:type="paragraph" w:styleId="List">
    <w:name w:val="List"/>
    <w:basedOn w:val="BodyText"/>
    <w:next w:val="BodyText"/>
    <w:rsid w:val="002B0A51"/>
    <w:pPr>
      <w:tabs>
        <w:tab w:val="left" w:pos="340"/>
      </w:tabs>
      <w:spacing w:before="60" w:after="60"/>
      <w:ind w:left="340" w:hanging="340"/>
    </w:pPr>
  </w:style>
  <w:style w:type="paragraph" w:styleId="ListBullet">
    <w:name w:val="List Bullet"/>
    <w:basedOn w:val="List"/>
    <w:rsid w:val="002B0A51"/>
    <w:pPr>
      <w:numPr>
        <w:numId w:val="11"/>
      </w:numPr>
      <w:tabs>
        <w:tab w:val="clear" w:pos="340"/>
      </w:tabs>
      <w:spacing w:before="40" w:after="40"/>
    </w:pPr>
  </w:style>
  <w:style w:type="character" w:customStyle="1" w:styleId="SpecialBold">
    <w:name w:val="Special Bold"/>
    <w:basedOn w:val="DefaultParagraphFont"/>
    <w:rsid w:val="002B0A51"/>
    <w:rPr>
      <w:b/>
      <w:spacing w:val="0"/>
    </w:rPr>
  </w:style>
  <w:style w:type="paragraph" w:customStyle="1" w:styleId="SuperHeading">
    <w:name w:val="SuperHeading"/>
    <w:basedOn w:val="Normal"/>
    <w:rsid w:val="002B0A51"/>
    <w:pPr>
      <w:spacing w:before="240" w:after="120"/>
      <w:outlineLvl w:val="0"/>
    </w:pPr>
    <w:rPr>
      <w:rFonts w:ascii="Times New Roman" w:hAnsi="Times New Roman"/>
      <w:b/>
      <w:sz w:val="32"/>
    </w:rPr>
  </w:style>
  <w:style w:type="paragraph" w:customStyle="1" w:styleId="TableHeading">
    <w:name w:val="Table Heading"/>
    <w:basedOn w:val="HeadingBase"/>
    <w:rsid w:val="002B0A51"/>
    <w:pPr>
      <w:keepLines/>
      <w:pBdr>
        <w:bottom w:val="single" w:sz="6" w:space="1" w:color="918585"/>
      </w:pBdr>
      <w:spacing w:before="240"/>
    </w:pPr>
  </w:style>
  <w:style w:type="paragraph" w:customStyle="1" w:styleId="AllowPageBreak">
    <w:name w:val="AllowPageBreak"/>
    <w:rsid w:val="002B0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A51"/>
    <w:rPr>
      <w:rFonts w:ascii="Courier New" w:eastAsia="Times New Roman" w:hAnsi="Courier New" w:cs="Times New Roman"/>
      <w:i/>
      <w:szCs w:val="20"/>
      <w:lang w:eastAsia="en-US"/>
    </w:rPr>
  </w:style>
  <w:style w:type="paragraph" w:customStyle="1" w:styleId="HeadingBase">
    <w:name w:val="Heading Base"/>
    <w:rsid w:val="002B0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A51"/>
    <w:pPr>
      <w:tabs>
        <w:tab w:val="right" w:leader="dot" w:pos="9072"/>
      </w:tabs>
      <w:ind w:left="567"/>
    </w:pPr>
    <w:rPr>
      <w:szCs w:val="22"/>
    </w:rPr>
  </w:style>
  <w:style w:type="paragraph" w:customStyle="1" w:styleId="TOCBase">
    <w:name w:val="TOC Base"/>
    <w:rsid w:val="002B0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A51"/>
    <w:pPr>
      <w:tabs>
        <w:tab w:val="right" w:leader="dot" w:pos="9072"/>
      </w:tabs>
      <w:spacing w:before="40" w:after="40"/>
      <w:ind w:left="284"/>
    </w:pPr>
    <w:rPr>
      <w:rFonts w:ascii="Times New Roman" w:hAnsi="Times New Roman"/>
    </w:rPr>
  </w:style>
  <w:style w:type="paragraph" w:styleId="TOC1">
    <w:name w:val="toc 1"/>
    <w:basedOn w:val="TOCBase"/>
    <w:next w:val="Normal"/>
    <w:rsid w:val="002B0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A51"/>
    <w:rPr>
      <w:rFonts w:ascii="Times New Roman" w:eastAsia="Times New Roman" w:hAnsi="Times New Roman" w:cs="Times New Roman"/>
      <w:sz w:val="16"/>
      <w:lang w:eastAsia="en-US"/>
    </w:rPr>
  </w:style>
  <w:style w:type="paragraph" w:styleId="Title">
    <w:name w:val="Title"/>
    <w:basedOn w:val="HeadingBase"/>
    <w:link w:val="TitleChar"/>
    <w:qFormat/>
    <w:rsid w:val="002B0A51"/>
    <w:pPr>
      <w:spacing w:before="5040"/>
      <w:jc w:val="center"/>
    </w:pPr>
    <w:rPr>
      <w:sz w:val="48"/>
      <w:szCs w:val="72"/>
      <w:lang w:val="en-US"/>
    </w:rPr>
  </w:style>
  <w:style w:type="character" w:customStyle="1" w:styleId="TitleChar">
    <w:name w:val="Title Char"/>
    <w:basedOn w:val="DefaultParagraphFont"/>
    <w:link w:val="Title"/>
    <w:rsid w:val="002B0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A51"/>
    <w:pPr>
      <w:tabs>
        <w:tab w:val="left" w:pos="3600"/>
        <w:tab w:val="left" w:pos="3958"/>
      </w:tabs>
    </w:pPr>
  </w:style>
  <w:style w:type="paragraph" w:customStyle="1" w:styleId="Note">
    <w:name w:val="Note"/>
    <w:basedOn w:val="BodyText"/>
    <w:rsid w:val="002B0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A51"/>
    <w:pPr>
      <w:framePr w:wrap="auto" w:hAnchor="text" w:y="6049"/>
    </w:pPr>
    <w:rPr>
      <w:color w:val="000000"/>
      <w:sz w:val="40"/>
    </w:rPr>
  </w:style>
  <w:style w:type="paragraph" w:customStyle="1" w:styleId="TOCTitle">
    <w:name w:val="TOCTitle"/>
    <w:basedOn w:val="Heading1"/>
    <w:rsid w:val="002B0A51"/>
    <w:pPr>
      <w:spacing w:after="240"/>
      <w:jc w:val="center"/>
      <w:outlineLvl w:val="9"/>
    </w:pPr>
    <w:rPr>
      <w:caps/>
    </w:rPr>
  </w:style>
  <w:style w:type="paragraph" w:customStyle="1" w:styleId="Version">
    <w:name w:val="Version"/>
    <w:rsid w:val="002B0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A51"/>
    <w:pPr>
      <w:numPr>
        <w:numId w:val="12"/>
      </w:numPr>
      <w:tabs>
        <w:tab w:val="clear" w:pos="680"/>
      </w:tabs>
    </w:pPr>
  </w:style>
  <w:style w:type="paragraph" w:styleId="Index1">
    <w:name w:val="index 1"/>
    <w:basedOn w:val="Normal"/>
    <w:next w:val="Normal"/>
    <w:semiHidden/>
    <w:rsid w:val="002B0A51"/>
    <w:pPr>
      <w:keepNext w:val="0"/>
      <w:tabs>
        <w:tab w:val="right" w:pos="4176"/>
      </w:tabs>
      <w:ind w:left="198" w:hanging="198"/>
    </w:pPr>
    <w:rPr>
      <w:rFonts w:ascii="Garamond" w:hAnsi="Garamond"/>
    </w:rPr>
  </w:style>
  <w:style w:type="paragraph" w:styleId="IndexHeading">
    <w:name w:val="index heading"/>
    <w:basedOn w:val="Normal"/>
    <w:next w:val="Index1"/>
    <w:semiHidden/>
    <w:rsid w:val="002B0A51"/>
    <w:pPr>
      <w:spacing w:before="120" w:after="120"/>
    </w:pPr>
    <w:rPr>
      <w:rFonts w:ascii="Arial" w:hAnsi="Arial"/>
      <w:b/>
      <w:color w:val="918585"/>
      <w:sz w:val="24"/>
    </w:rPr>
  </w:style>
  <w:style w:type="paragraph" w:styleId="Header">
    <w:name w:val="header"/>
    <w:basedOn w:val="Normal"/>
    <w:link w:val="HeaderChar"/>
    <w:rsid w:val="002B0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A51"/>
    <w:rPr>
      <w:rFonts w:ascii="Times New Roman" w:eastAsia="Times New Roman" w:hAnsi="Times New Roman" w:cs="Times New Roman"/>
      <w:sz w:val="16"/>
      <w:szCs w:val="20"/>
      <w:lang w:val="en-GB" w:eastAsia="en-US"/>
    </w:rPr>
  </w:style>
  <w:style w:type="paragraph" w:customStyle="1" w:styleId="Chapter">
    <w:name w:val="Chapter"/>
    <w:basedOn w:val="Normal"/>
    <w:rsid w:val="002B0A51"/>
    <w:pPr>
      <w:spacing w:before="240"/>
    </w:pPr>
    <w:rPr>
      <w:rFonts w:ascii="Times New Roman" w:hAnsi="Times New Roman"/>
      <w:smallCaps/>
      <w:spacing w:val="80"/>
      <w:sz w:val="28"/>
    </w:rPr>
  </w:style>
  <w:style w:type="paragraph" w:customStyle="1" w:styleId="InChapter">
    <w:name w:val="InChapter"/>
    <w:basedOn w:val="Heading3"/>
    <w:rsid w:val="002B0A51"/>
    <w:pPr>
      <w:spacing w:after="240"/>
      <w:outlineLvl w:val="9"/>
    </w:pPr>
    <w:rPr>
      <w:noProof/>
    </w:rPr>
  </w:style>
  <w:style w:type="paragraph" w:styleId="Index2">
    <w:name w:val="index 2"/>
    <w:basedOn w:val="Normal"/>
    <w:next w:val="Normal"/>
    <w:semiHidden/>
    <w:rsid w:val="002B0A51"/>
    <w:pPr>
      <w:tabs>
        <w:tab w:val="right" w:pos="4176"/>
      </w:tabs>
      <w:ind w:left="568" w:hanging="284"/>
    </w:pPr>
    <w:rPr>
      <w:rFonts w:ascii="Garamond" w:hAnsi="Garamond"/>
    </w:rPr>
  </w:style>
  <w:style w:type="paragraph" w:customStyle="1" w:styleId="Byline">
    <w:name w:val="Byline"/>
    <w:rsid w:val="002B0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A51"/>
    <w:pPr>
      <w:tabs>
        <w:tab w:val="clear" w:pos="3600"/>
        <w:tab w:val="clear" w:pos="3958"/>
      </w:tabs>
      <w:jc w:val="right"/>
    </w:pPr>
  </w:style>
  <w:style w:type="character" w:styleId="Emphasis">
    <w:name w:val="Emphasis"/>
    <w:basedOn w:val="DefaultParagraphFont"/>
    <w:qFormat/>
    <w:rsid w:val="002B0A51"/>
    <w:rPr>
      <w:i/>
    </w:rPr>
  </w:style>
  <w:style w:type="paragraph" w:styleId="Caption">
    <w:name w:val="caption"/>
    <w:basedOn w:val="BodyText"/>
    <w:next w:val="Normal"/>
    <w:qFormat/>
    <w:rsid w:val="002B0A51"/>
    <w:pPr>
      <w:framePr w:w="2268" w:hSpace="181" w:vSpace="181" w:wrap="around" w:vAnchor="text" w:hAnchor="page" w:x="1135" w:y="285" w:anchorLock="1"/>
    </w:pPr>
    <w:rPr>
      <w:i/>
    </w:rPr>
  </w:style>
  <w:style w:type="paragraph" w:customStyle="1" w:styleId="MiniTOCTitle">
    <w:name w:val="MiniTOCTitle"/>
    <w:basedOn w:val="Heading4"/>
    <w:rsid w:val="002B0A51"/>
    <w:pPr>
      <w:spacing w:before="240"/>
      <w:outlineLvl w:val="9"/>
    </w:pPr>
    <w:rPr>
      <w:noProof/>
      <w:sz w:val="24"/>
    </w:rPr>
  </w:style>
  <w:style w:type="paragraph" w:customStyle="1" w:styleId="MiniTOCItem">
    <w:name w:val="MiniTOCItem"/>
    <w:basedOn w:val="ListBullet"/>
    <w:rsid w:val="002B0A51"/>
    <w:pPr>
      <w:numPr>
        <w:numId w:val="0"/>
      </w:numPr>
      <w:tabs>
        <w:tab w:val="right" w:leader="dot" w:pos="6521"/>
      </w:tabs>
      <w:spacing w:before="0" w:after="0"/>
    </w:pPr>
  </w:style>
  <w:style w:type="paragraph" w:customStyle="1" w:styleId="TOFTitle">
    <w:name w:val="TOFTitle"/>
    <w:basedOn w:val="TOCTitle"/>
    <w:rsid w:val="002B0A51"/>
  </w:style>
  <w:style w:type="paragraph" w:styleId="TableofFigures">
    <w:name w:val="table of figures"/>
    <w:basedOn w:val="Normal"/>
    <w:next w:val="Normal"/>
    <w:semiHidden/>
    <w:rsid w:val="002B0A51"/>
    <w:pPr>
      <w:tabs>
        <w:tab w:val="right" w:leader="dot" w:pos="9072"/>
      </w:tabs>
      <w:ind w:left="970" w:hanging="403"/>
    </w:pPr>
    <w:rPr>
      <w:rFonts w:ascii="Times New Roman" w:hAnsi="Times New Roman"/>
      <w:b/>
    </w:rPr>
  </w:style>
  <w:style w:type="paragraph" w:styleId="ListNumber">
    <w:name w:val="List Number"/>
    <w:basedOn w:val="List"/>
    <w:rsid w:val="002B0A51"/>
    <w:pPr>
      <w:numPr>
        <w:numId w:val="14"/>
      </w:numPr>
      <w:tabs>
        <w:tab w:val="clear" w:pos="340"/>
      </w:tabs>
    </w:pPr>
  </w:style>
  <w:style w:type="character" w:customStyle="1" w:styleId="WingdingSymbols">
    <w:name w:val="Wingding Symbols"/>
    <w:rsid w:val="002B0A51"/>
    <w:rPr>
      <w:rFonts w:ascii="Wingdings" w:hAnsi="Wingdings"/>
    </w:rPr>
  </w:style>
  <w:style w:type="character" w:customStyle="1" w:styleId="HotSpot">
    <w:name w:val="HotSpot"/>
    <w:rsid w:val="002B0A51"/>
    <w:rPr>
      <w:color w:val="0033CC"/>
      <w:u w:val="none"/>
    </w:rPr>
  </w:style>
  <w:style w:type="paragraph" w:customStyle="1" w:styleId="BodyTextRight">
    <w:name w:val="Body Text Right"/>
    <w:basedOn w:val="BodyText"/>
    <w:rsid w:val="002B0A51"/>
    <w:pPr>
      <w:spacing w:before="0" w:after="0"/>
      <w:jc w:val="right"/>
    </w:pPr>
  </w:style>
  <w:style w:type="paragraph" w:styleId="Index3">
    <w:name w:val="index 3"/>
    <w:basedOn w:val="ListNumber2"/>
    <w:next w:val="Normal"/>
    <w:semiHidden/>
    <w:rsid w:val="002B0A51"/>
    <w:pPr>
      <w:numPr>
        <w:numId w:val="0"/>
      </w:numPr>
      <w:tabs>
        <w:tab w:val="right" w:leader="dot" w:pos="4176"/>
      </w:tabs>
    </w:pPr>
  </w:style>
  <w:style w:type="paragraph" w:styleId="ListNumber2">
    <w:name w:val="List Number 2"/>
    <w:basedOn w:val="List2"/>
    <w:rsid w:val="002B0A51"/>
    <w:pPr>
      <w:numPr>
        <w:numId w:val="9"/>
      </w:numPr>
      <w:tabs>
        <w:tab w:val="clear" w:pos="1060"/>
      </w:tabs>
    </w:pPr>
  </w:style>
  <w:style w:type="paragraph" w:customStyle="1" w:styleId="MarginNote">
    <w:name w:val="Margin Note"/>
    <w:basedOn w:val="BodyText"/>
    <w:rsid w:val="002B0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A51"/>
    <w:rPr>
      <w:sz w:val="32"/>
    </w:rPr>
  </w:style>
  <w:style w:type="paragraph" w:customStyle="1" w:styleId="HeadingProcedure">
    <w:name w:val="Heading Procedure"/>
    <w:basedOn w:val="HeadingBase"/>
    <w:next w:val="Normal"/>
    <w:rsid w:val="002B0A51"/>
    <w:pPr>
      <w:tabs>
        <w:tab w:val="left" w:pos="0"/>
      </w:tabs>
      <w:spacing w:before="120" w:after="60"/>
    </w:pPr>
    <w:rPr>
      <w:i/>
      <w:color w:val="918585"/>
      <w:sz w:val="22"/>
    </w:rPr>
  </w:style>
  <w:style w:type="paragraph" w:customStyle="1" w:styleId="TableBodyText">
    <w:name w:val="Table Body Text"/>
    <w:basedOn w:val="BodyText"/>
    <w:rsid w:val="002B0A51"/>
    <w:pPr>
      <w:spacing w:before="60" w:after="60"/>
    </w:pPr>
  </w:style>
  <w:style w:type="paragraph" w:styleId="ListContinue">
    <w:name w:val="List Continue"/>
    <w:basedOn w:val="List"/>
    <w:rsid w:val="002B0A51"/>
    <w:pPr>
      <w:ind w:firstLine="0"/>
    </w:pPr>
  </w:style>
  <w:style w:type="paragraph" w:customStyle="1" w:styleId="ListNote">
    <w:name w:val="List Note"/>
    <w:basedOn w:val="List"/>
    <w:rsid w:val="002B0A51"/>
    <w:pPr>
      <w:pBdr>
        <w:top w:val="single" w:sz="6" w:space="2" w:color="918585"/>
        <w:bottom w:val="single" w:sz="6" w:space="2" w:color="918585"/>
      </w:pBdr>
      <w:tabs>
        <w:tab w:val="left" w:pos="1021"/>
      </w:tabs>
      <w:ind w:firstLine="0"/>
    </w:pPr>
  </w:style>
  <w:style w:type="paragraph" w:customStyle="1" w:styleId="Warning">
    <w:name w:val="Warning"/>
    <w:basedOn w:val="BodyText"/>
    <w:rsid w:val="002B0A51"/>
    <w:pPr>
      <w:shd w:val="clear" w:color="auto" w:fill="D9D9D9"/>
      <w:tabs>
        <w:tab w:val="left" w:pos="992"/>
      </w:tabs>
      <w:ind w:left="119" w:right="119"/>
    </w:pPr>
    <w:rPr>
      <w:sz w:val="20"/>
    </w:rPr>
  </w:style>
  <w:style w:type="paragraph" w:customStyle="1" w:styleId="MarginIcons">
    <w:name w:val="Margin Icons"/>
    <w:basedOn w:val="BodyText"/>
    <w:rsid w:val="002B0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A51"/>
    <w:rPr>
      <w:rFonts w:ascii="Courier New" w:hAnsi="Courier New"/>
    </w:rPr>
  </w:style>
  <w:style w:type="paragraph" w:customStyle="1" w:styleId="NoteBullet">
    <w:name w:val="Note Bullet"/>
    <w:basedOn w:val="Note"/>
    <w:rsid w:val="002B0A51"/>
    <w:pPr>
      <w:tabs>
        <w:tab w:val="clear" w:pos="680"/>
      </w:tabs>
      <w:spacing w:before="60" w:after="60"/>
    </w:pPr>
  </w:style>
  <w:style w:type="paragraph" w:customStyle="1" w:styleId="SubHeading2">
    <w:name w:val="SubHeading2"/>
    <w:basedOn w:val="HeadingBase"/>
    <w:rsid w:val="002B0A51"/>
    <w:pPr>
      <w:spacing w:before="240" w:after="60"/>
    </w:pPr>
    <w:rPr>
      <w:sz w:val="20"/>
    </w:rPr>
  </w:style>
  <w:style w:type="paragraph" w:customStyle="1" w:styleId="SubHeading1">
    <w:name w:val="SubHeading1"/>
    <w:basedOn w:val="HeadingBase"/>
    <w:rsid w:val="002B0A51"/>
    <w:pPr>
      <w:spacing w:before="240" w:after="60"/>
    </w:pPr>
    <w:rPr>
      <w:color w:val="918585"/>
      <w:sz w:val="22"/>
    </w:rPr>
  </w:style>
  <w:style w:type="paragraph" w:customStyle="1" w:styleId="SideHeading">
    <w:name w:val="Side Heading"/>
    <w:basedOn w:val="HeadingBase"/>
    <w:rsid w:val="002B0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A51"/>
    <w:pPr>
      <w:numPr>
        <w:numId w:val="10"/>
      </w:numPr>
    </w:pPr>
  </w:style>
  <w:style w:type="paragraph" w:styleId="PlainText">
    <w:name w:val="Plain Text"/>
    <w:basedOn w:val="Normal"/>
    <w:link w:val="PlainTextChar"/>
    <w:rsid w:val="002B0A51"/>
    <w:rPr>
      <w:sz w:val="20"/>
    </w:rPr>
  </w:style>
  <w:style w:type="character" w:customStyle="1" w:styleId="PlainTextChar">
    <w:name w:val="Plain Text Char"/>
    <w:basedOn w:val="DefaultParagraphFont"/>
    <w:link w:val="PlainText"/>
    <w:rsid w:val="002B0A51"/>
    <w:rPr>
      <w:rFonts w:ascii="Courier New" w:eastAsia="Times New Roman" w:hAnsi="Courier New" w:cs="Times New Roman"/>
      <w:sz w:val="20"/>
      <w:szCs w:val="20"/>
      <w:lang w:eastAsia="en-US"/>
    </w:rPr>
  </w:style>
  <w:style w:type="character" w:customStyle="1" w:styleId="MenuOption">
    <w:name w:val="Menu Option"/>
    <w:basedOn w:val="DefaultParagraphFont"/>
    <w:rsid w:val="002B0A51"/>
    <w:rPr>
      <w:b/>
      <w:smallCaps/>
    </w:rPr>
  </w:style>
  <w:style w:type="paragraph" w:customStyle="1" w:styleId="TableListNumber">
    <w:name w:val="Table List Number"/>
    <w:basedOn w:val="ListNumber"/>
    <w:rsid w:val="002B0A51"/>
    <w:pPr>
      <w:numPr>
        <w:numId w:val="0"/>
      </w:numPr>
    </w:pPr>
  </w:style>
  <w:style w:type="paragraph" w:styleId="TOC4">
    <w:name w:val="toc 4"/>
    <w:basedOn w:val="TOCBase"/>
    <w:next w:val="Normal"/>
    <w:semiHidden/>
    <w:rsid w:val="002B0A51"/>
    <w:pPr>
      <w:tabs>
        <w:tab w:val="right" w:leader="dot" w:pos="9071"/>
      </w:tabs>
      <w:ind w:left="1701"/>
    </w:pPr>
  </w:style>
  <w:style w:type="paragraph" w:customStyle="1" w:styleId="ListAlpha">
    <w:name w:val="List Alpha"/>
    <w:basedOn w:val="List"/>
    <w:rsid w:val="002B0A51"/>
    <w:pPr>
      <w:numPr>
        <w:numId w:val="8"/>
      </w:numPr>
    </w:pPr>
  </w:style>
  <w:style w:type="paragraph" w:customStyle="1" w:styleId="ListAlpha2">
    <w:name w:val="List Alpha 2"/>
    <w:basedOn w:val="List2"/>
    <w:rsid w:val="002B0A51"/>
    <w:pPr>
      <w:numPr>
        <w:numId w:val="7"/>
      </w:numPr>
    </w:pPr>
  </w:style>
  <w:style w:type="paragraph" w:styleId="List2">
    <w:name w:val="List 2"/>
    <w:basedOn w:val="BodyText"/>
    <w:rsid w:val="002B0A51"/>
    <w:pPr>
      <w:tabs>
        <w:tab w:val="left" w:pos="680"/>
      </w:tabs>
      <w:spacing w:before="60" w:after="60"/>
      <w:ind w:left="680" w:hanging="340"/>
    </w:pPr>
  </w:style>
  <w:style w:type="paragraph" w:styleId="List3">
    <w:name w:val="List 3"/>
    <w:basedOn w:val="BodyText"/>
    <w:rsid w:val="002B0A51"/>
    <w:pPr>
      <w:tabs>
        <w:tab w:val="left" w:pos="1021"/>
      </w:tabs>
      <w:spacing w:before="60" w:after="60"/>
      <w:ind w:left="1020" w:hanging="340"/>
    </w:pPr>
  </w:style>
  <w:style w:type="paragraph" w:styleId="List4">
    <w:name w:val="List 4"/>
    <w:basedOn w:val="BodyText"/>
    <w:rsid w:val="002B0A51"/>
    <w:pPr>
      <w:tabs>
        <w:tab w:val="left" w:pos="1361"/>
      </w:tabs>
      <w:spacing w:before="60" w:after="60"/>
      <w:ind w:left="1361" w:hanging="340"/>
    </w:pPr>
  </w:style>
  <w:style w:type="paragraph" w:styleId="List5">
    <w:name w:val="List 5"/>
    <w:basedOn w:val="BodyText"/>
    <w:rsid w:val="002B0A51"/>
    <w:pPr>
      <w:tabs>
        <w:tab w:val="left" w:pos="1701"/>
      </w:tabs>
      <w:spacing w:before="60" w:after="60"/>
      <w:ind w:left="1701" w:hanging="340"/>
    </w:pPr>
  </w:style>
  <w:style w:type="paragraph" w:styleId="ListBullet3">
    <w:name w:val="List Bullet 3"/>
    <w:basedOn w:val="List3"/>
    <w:rsid w:val="002B0A51"/>
    <w:pPr>
      <w:numPr>
        <w:numId w:val="13"/>
      </w:numPr>
      <w:tabs>
        <w:tab w:val="clear" w:pos="1021"/>
      </w:tabs>
      <w:ind w:left="1037" w:hanging="357"/>
    </w:pPr>
  </w:style>
  <w:style w:type="paragraph" w:styleId="ListBullet4">
    <w:name w:val="List Bullet 4"/>
    <w:basedOn w:val="List4"/>
    <w:rsid w:val="002B0A51"/>
    <w:pPr>
      <w:numPr>
        <w:numId w:val="2"/>
      </w:numPr>
      <w:tabs>
        <w:tab w:val="clear" w:pos="1361"/>
      </w:tabs>
    </w:pPr>
  </w:style>
  <w:style w:type="paragraph" w:styleId="ListBullet5">
    <w:name w:val="List Bullet 5"/>
    <w:basedOn w:val="List5"/>
    <w:rsid w:val="002B0A51"/>
    <w:pPr>
      <w:numPr>
        <w:numId w:val="3"/>
      </w:numPr>
    </w:pPr>
  </w:style>
  <w:style w:type="paragraph" w:styleId="ListContinue2">
    <w:name w:val="List Continue 2"/>
    <w:basedOn w:val="List2"/>
    <w:rsid w:val="002B0A51"/>
    <w:pPr>
      <w:ind w:firstLine="0"/>
    </w:pPr>
  </w:style>
  <w:style w:type="paragraph" w:styleId="ListContinue3">
    <w:name w:val="List Continue 3"/>
    <w:basedOn w:val="List3"/>
    <w:rsid w:val="002B0A51"/>
    <w:pPr>
      <w:ind w:left="1021" w:firstLine="0"/>
    </w:pPr>
  </w:style>
  <w:style w:type="paragraph" w:styleId="ListContinue4">
    <w:name w:val="List Continue 4"/>
    <w:basedOn w:val="List4"/>
    <w:rsid w:val="002B0A51"/>
    <w:pPr>
      <w:ind w:firstLine="0"/>
    </w:pPr>
  </w:style>
  <w:style w:type="paragraph" w:styleId="ListContinue5">
    <w:name w:val="List Continue 5"/>
    <w:basedOn w:val="List5"/>
    <w:rsid w:val="002B0A51"/>
    <w:pPr>
      <w:ind w:firstLine="0"/>
    </w:pPr>
  </w:style>
  <w:style w:type="paragraph" w:styleId="ListNumber3">
    <w:name w:val="List Number 3"/>
    <w:basedOn w:val="List3"/>
    <w:rsid w:val="002B0A51"/>
    <w:pPr>
      <w:numPr>
        <w:numId w:val="4"/>
      </w:numPr>
    </w:pPr>
  </w:style>
  <w:style w:type="paragraph" w:styleId="ListNumber4">
    <w:name w:val="List Number 4"/>
    <w:basedOn w:val="List4"/>
    <w:rsid w:val="002B0A51"/>
    <w:pPr>
      <w:numPr>
        <w:numId w:val="5"/>
      </w:numPr>
    </w:pPr>
  </w:style>
  <w:style w:type="paragraph" w:styleId="ListNumber5">
    <w:name w:val="List Number 5"/>
    <w:basedOn w:val="List5"/>
    <w:rsid w:val="002B0A51"/>
    <w:pPr>
      <w:numPr>
        <w:numId w:val="6"/>
      </w:numPr>
    </w:pPr>
  </w:style>
  <w:style w:type="paragraph" w:styleId="BlockText">
    <w:name w:val="Block Text"/>
    <w:basedOn w:val="Normal"/>
    <w:rsid w:val="002B0A51"/>
    <w:pPr>
      <w:spacing w:after="120"/>
      <w:ind w:left="1440" w:right="1440"/>
    </w:pPr>
  </w:style>
  <w:style w:type="character" w:customStyle="1" w:styleId="Subscript">
    <w:name w:val="Subscript"/>
    <w:basedOn w:val="DefaultParagraphFont"/>
    <w:rsid w:val="002B0A51"/>
    <w:rPr>
      <w:sz w:val="16"/>
      <w:vertAlign w:val="subscript"/>
    </w:rPr>
  </w:style>
  <w:style w:type="character" w:customStyle="1" w:styleId="Superscript">
    <w:name w:val="Superscript"/>
    <w:basedOn w:val="DefaultParagraphFont"/>
    <w:rsid w:val="002B0A51"/>
    <w:rPr>
      <w:sz w:val="16"/>
      <w:vertAlign w:val="superscript"/>
    </w:rPr>
  </w:style>
  <w:style w:type="character" w:customStyle="1" w:styleId="Symbols">
    <w:name w:val="Symbols"/>
    <w:basedOn w:val="DefaultParagraphFont"/>
    <w:rsid w:val="002B0A51"/>
    <w:rPr>
      <w:rFonts w:ascii="Symbol" w:hAnsi="Symbol"/>
    </w:rPr>
  </w:style>
  <w:style w:type="character" w:customStyle="1" w:styleId="MenuOptions">
    <w:name w:val="Menu Options"/>
    <w:basedOn w:val="DefaultParagraphFont"/>
    <w:rsid w:val="002B0A51"/>
    <w:rPr>
      <w:rFonts w:ascii="Arial Narrow" w:hAnsi="Arial Narrow"/>
      <w:smallCaps/>
    </w:rPr>
  </w:style>
  <w:style w:type="character" w:customStyle="1" w:styleId="Buttons">
    <w:name w:val="Buttons"/>
    <w:basedOn w:val="DefaultParagraphFont"/>
    <w:rsid w:val="002B0A51"/>
    <w:rPr>
      <w:b/>
    </w:rPr>
  </w:style>
  <w:style w:type="character" w:customStyle="1" w:styleId="Underlined">
    <w:name w:val="Underlined"/>
    <w:basedOn w:val="DefaultParagraphFont"/>
    <w:rsid w:val="002B0A51"/>
    <w:rPr>
      <w:u w:val="single"/>
    </w:rPr>
  </w:style>
  <w:style w:type="paragraph" w:customStyle="1" w:styleId="TableBodyTextRight">
    <w:name w:val="Table Body Text Right"/>
    <w:basedOn w:val="TableBodyText"/>
    <w:rsid w:val="002B0A51"/>
    <w:pPr>
      <w:widowControl w:val="0"/>
      <w:autoSpaceDE w:val="0"/>
      <w:autoSpaceDN w:val="0"/>
      <w:adjustRightInd w:val="0"/>
      <w:jc w:val="right"/>
    </w:pPr>
    <w:rPr>
      <w:rFonts w:cs="Arial"/>
      <w:szCs w:val="18"/>
    </w:rPr>
  </w:style>
  <w:style w:type="paragraph" w:customStyle="1" w:styleId="CopyrightText">
    <w:name w:val="Copyright Text"/>
    <w:basedOn w:val="BodyText"/>
    <w:rsid w:val="002B0A51"/>
    <w:rPr>
      <w:sz w:val="18"/>
    </w:rPr>
  </w:style>
  <w:style w:type="paragraph" w:customStyle="1" w:styleId="BodySmallRight">
    <w:name w:val="Body Small Right"/>
    <w:basedOn w:val="BodyTextRight"/>
    <w:rsid w:val="002B0A51"/>
    <w:rPr>
      <w:sz w:val="18"/>
      <w:szCs w:val="18"/>
    </w:rPr>
  </w:style>
  <w:style w:type="paragraph" w:customStyle="1" w:styleId="MarginEdition">
    <w:name w:val="Margin Edition"/>
    <w:basedOn w:val="MarginNote"/>
    <w:rsid w:val="002B0A51"/>
    <w:pPr>
      <w:spacing w:before="0" w:after="0"/>
    </w:pPr>
    <w:rPr>
      <w:rFonts w:ascii="Times New Roman" w:hAnsi="Times New Roman"/>
      <w:color w:val="999999"/>
    </w:rPr>
  </w:style>
  <w:style w:type="paragraph" w:customStyle="1" w:styleId="Spacer">
    <w:name w:val="Spacer"/>
    <w:basedOn w:val="Normal"/>
    <w:rsid w:val="002B0A51"/>
    <w:rPr>
      <w:sz w:val="2"/>
      <w:szCs w:val="2"/>
    </w:rPr>
  </w:style>
  <w:style w:type="character" w:customStyle="1" w:styleId="Small">
    <w:name w:val="Small"/>
    <w:basedOn w:val="DefaultParagraphFont"/>
    <w:rsid w:val="002B0A51"/>
    <w:rPr>
      <w:sz w:val="16"/>
    </w:rPr>
  </w:style>
  <w:style w:type="paragraph" w:customStyle="1" w:styleId="WideTable">
    <w:name w:val="Wide Table"/>
    <w:basedOn w:val="Normal"/>
    <w:rsid w:val="002B0A51"/>
    <w:pPr>
      <w:ind w:left="-1418"/>
    </w:pPr>
    <w:rPr>
      <w:sz w:val="2"/>
      <w:szCs w:val="2"/>
    </w:rPr>
  </w:style>
  <w:style w:type="character" w:styleId="PageNumber">
    <w:name w:val="page number"/>
    <w:basedOn w:val="DefaultParagraphFont"/>
    <w:rsid w:val="002B0A51"/>
  </w:style>
  <w:style w:type="paragraph" w:styleId="Quote">
    <w:name w:val="Quote"/>
    <w:basedOn w:val="Heading1"/>
    <w:link w:val="QuoteChar"/>
    <w:qFormat/>
    <w:rsid w:val="002B0A51"/>
    <w:rPr>
      <w:b w:val="0"/>
      <w:sz w:val="72"/>
      <w:szCs w:val="72"/>
      <w:lang w:val="en-NZ"/>
    </w:rPr>
  </w:style>
  <w:style w:type="character" w:customStyle="1" w:styleId="QuoteChar">
    <w:name w:val="Quote Char"/>
    <w:basedOn w:val="DefaultParagraphFont"/>
    <w:link w:val="Quote"/>
    <w:rsid w:val="002B0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A51"/>
    <w:pPr>
      <w:pageBreakBefore/>
    </w:pPr>
  </w:style>
  <w:style w:type="paragraph" w:customStyle="1" w:styleId="Border">
    <w:name w:val="Border"/>
    <w:basedOn w:val="Normal"/>
    <w:qFormat/>
    <w:rsid w:val="002B0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A51"/>
    <w:rPr>
      <w:b/>
      <w:bCs/>
      <w:i/>
      <w:iCs/>
      <w:color w:val="auto"/>
    </w:rPr>
  </w:style>
  <w:style w:type="paragraph" w:styleId="IntenseQuote">
    <w:name w:val="Intense Quote"/>
    <w:basedOn w:val="Normal"/>
    <w:next w:val="Normal"/>
    <w:link w:val="IntenseQuoteChar"/>
    <w:uiPriority w:val="30"/>
    <w:qFormat/>
    <w:rsid w:val="002B0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A51"/>
    <w:rPr>
      <w:smallCaps/>
      <w:color w:val="auto"/>
      <w:u w:val="single"/>
    </w:rPr>
  </w:style>
  <w:style w:type="character" w:styleId="IntenseReference">
    <w:name w:val="Intense Reference"/>
    <w:basedOn w:val="DefaultParagraphFont"/>
    <w:uiPriority w:val="32"/>
    <w:qFormat/>
    <w:rsid w:val="002B0A51"/>
    <w:rPr>
      <w:b/>
      <w:bCs/>
      <w:smallCaps/>
      <w:color w:val="auto"/>
      <w:spacing w:val="5"/>
      <w:u w:val="single"/>
    </w:rPr>
  </w:style>
  <w:style w:type="paragraph" w:customStyle="1" w:styleId="2ColumnHeading">
    <w:name w:val="2Column Heading"/>
    <w:basedOn w:val="BodyText"/>
    <w:qFormat/>
    <w:rsid w:val="002B0A51"/>
    <w:pPr>
      <w:spacing w:after="60"/>
      <w:ind w:left="-2268"/>
    </w:pPr>
    <w:rPr>
      <w:b/>
    </w:rPr>
  </w:style>
  <w:style w:type="paragraph" w:customStyle="1" w:styleId="Heading1TOC">
    <w:name w:val="Heading1 TOC"/>
    <w:basedOn w:val="Normal"/>
    <w:qFormat/>
    <w:rsid w:val="002B0A51"/>
    <w:pPr>
      <w:spacing w:before="240" w:after="120"/>
    </w:pPr>
    <w:rPr>
      <w:rFonts w:ascii="Times New Roman" w:hAnsi="Times New Roman"/>
      <w:b/>
      <w:sz w:val="32"/>
    </w:rPr>
  </w:style>
  <w:style w:type="paragraph" w:customStyle="1" w:styleId="Heading2TOC">
    <w:name w:val="Heading2 TOC"/>
    <w:basedOn w:val="Normal"/>
    <w:qFormat/>
    <w:rsid w:val="002B0A51"/>
    <w:pPr>
      <w:spacing w:before="240" w:after="60"/>
    </w:pPr>
    <w:rPr>
      <w:rFonts w:ascii="Times New Roman" w:hAnsi="Times New Roman"/>
      <w:b/>
      <w:sz w:val="28"/>
    </w:rPr>
  </w:style>
  <w:style w:type="character" w:customStyle="1" w:styleId="Underline">
    <w:name w:val="Underline"/>
    <w:basedOn w:val="DefaultParagraphFont"/>
    <w:qFormat/>
    <w:rsid w:val="002B0A51"/>
    <w:rPr>
      <w:u w:val="single"/>
    </w:rPr>
  </w:style>
  <w:style w:type="character" w:customStyle="1" w:styleId="BoldandItalics">
    <w:name w:val="Bold and Italics"/>
    <w:qFormat/>
    <w:rsid w:val="002B0A51"/>
    <w:rPr>
      <w:b/>
      <w:i/>
      <w:u w:val="none"/>
    </w:rPr>
  </w:style>
  <w:style w:type="paragraph" w:styleId="BalloonText">
    <w:name w:val="Balloon Text"/>
    <w:basedOn w:val="Normal"/>
    <w:link w:val="BalloonTextChar"/>
    <w:rsid w:val="002B0A51"/>
    <w:rPr>
      <w:rFonts w:ascii="Tahoma" w:hAnsi="Tahoma" w:cs="Tahoma"/>
      <w:sz w:val="16"/>
      <w:szCs w:val="16"/>
    </w:rPr>
  </w:style>
  <w:style w:type="character" w:customStyle="1" w:styleId="BalloonTextChar">
    <w:name w:val="Balloon Text Char"/>
    <w:basedOn w:val="DefaultParagraphFont"/>
    <w:link w:val="BalloonText"/>
    <w:rsid w:val="002B0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A51"/>
    <w:rPr>
      <w:b/>
      <w:color w:val="660033"/>
      <w:spacing w:val="0"/>
    </w:rPr>
  </w:style>
  <w:style w:type="paragraph" w:customStyle="1" w:styleId="Nameditemlist">
    <w:name w:val="Named item list"/>
    <w:basedOn w:val="BodyText"/>
    <w:qFormat/>
    <w:rsid w:val="002B0A51"/>
    <w:pPr>
      <w:tabs>
        <w:tab w:val="left" w:pos="2835"/>
      </w:tabs>
      <w:ind w:left="2835" w:hanging="2835"/>
    </w:pPr>
  </w:style>
  <w:style w:type="paragraph" w:customStyle="1" w:styleId="BodyTextnopadding">
    <w:name w:val="Body Text no padding"/>
    <w:basedOn w:val="BodyText"/>
    <w:qFormat/>
    <w:rsid w:val="002B0A51"/>
    <w:pPr>
      <w:spacing w:before="0" w:after="0"/>
    </w:pPr>
  </w:style>
  <w:style w:type="paragraph" w:customStyle="1" w:styleId="BodyTextBold">
    <w:name w:val="Body Text Bold"/>
    <w:basedOn w:val="BodyText"/>
    <w:qFormat/>
    <w:rsid w:val="002B0A51"/>
    <w:rPr>
      <w:b/>
    </w:rPr>
  </w:style>
  <w:style w:type="character" w:styleId="Hyperlink">
    <w:name w:val="Hyperlink"/>
    <w:basedOn w:val="DefaultParagraphFont"/>
    <w:uiPriority w:val="99"/>
    <w:unhideWhenUsed/>
    <w:rsid w:val="00043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3947</Characters>
  <Application>Microsoft Office Word</Application>
  <DocSecurity>0</DocSecurity>
  <Lines>119</Lines>
  <Paragraphs>68</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DEFSEA001 Assist in seamanship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