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D0A" w:rsidP="00447D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DEFRNG039 Site range complexes</w:t>
      </w:r>
      <w:r>
        <w:fldChar w:fldCharType="end"/>
      </w:r>
    </w:p>
    <w:p w:rsidR="00447D0A" w:rsidP="00447D0A">
      <w:pPr>
        <w:pStyle w:val="Version"/>
        <w:sectPr w:rsidSect="00B94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A42" w:rsidP="00B94A42">
      <w:pPr>
        <w:pStyle w:val="SuperHeading"/>
      </w:pPr>
      <w:r w:rsidRPr="00B94A42">
        <w:t>DEFRNG039 Site range complexes</w:t>
      </w:r>
    </w:p>
    <w:p w:rsidR="00000000" w:rsidRPr="00B94A42" w:rsidP="00B94A42">
      <w:pPr>
        <w:pStyle w:val="Heading1"/>
      </w:pPr>
      <w:bookmarkStart w:id="1" w:name="O_1239140"/>
      <w:bookmarkEnd w:id="1"/>
      <w:r w:rsidRPr="00B94A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>Release 1. This is the first release of this unit of competency in the DEF Defence Training Package.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2" w:name="O_1239141"/>
      <w:bookmarkEnd w:id="2"/>
      <w:r w:rsidRPr="00B94A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 xml:space="preserve">This unit describes the skills and knowledge required to site range complexes as a member of a Range </w:t>
            </w:r>
            <w:r w:rsidRPr="00B94A42">
              <w:t>Siting Board. It includes the processes of siting individual ranges or a group of ranges as part of a range complex ensuring the efficient utilisation of land and the safety requirements related to the use of weapons and ammunition.</w:t>
            </w:r>
          </w:p>
          <w:p w:rsidR="00000000" w:rsidRPr="00B94A42" w:rsidP="00B94A42">
            <w:pPr>
              <w:pStyle w:val="BodyText"/>
            </w:pPr>
            <w:r w:rsidRPr="00B94A42">
              <w:t>This unit was developed</w:t>
            </w:r>
            <w:r w:rsidRPr="00B94A42">
              <w:t xml:space="preserve"> for Defence personnel who work in range management and range control but may be relevant to others who work in this field. </w:t>
            </w:r>
          </w:p>
          <w:p w:rsidR="00000000" w:rsidRPr="00B94A42" w:rsidP="00B94A42">
            <w:pPr>
              <w:pStyle w:val="BodyText"/>
            </w:pPr>
            <w:r w:rsidRPr="00B94A42">
              <w:t xml:space="preserve">The skills and knowledge described in this unit must be applied within the legislative, regulatory and policy environment in which </w:t>
            </w:r>
            <w:r w:rsidRPr="00B94A42">
              <w:t>they are carried out. Organisational policies and procedures must be consulted and adhered to.</w:t>
            </w:r>
          </w:p>
          <w:p w:rsidR="00000000" w:rsidRPr="00B94A42" w:rsidP="00B94A42">
            <w:pPr>
              <w:pStyle w:val="BodyText"/>
            </w:pPr>
            <w:r w:rsidRPr="00B94A42">
              <w:t>Those undertaking this unit would work independently or as part of a team under indirect supervision, while performing complex tasks, in a range of familiar cont</w:t>
            </w:r>
            <w:r w:rsidRPr="00B94A42">
              <w:t>exts. They would use discretion and judgement and take responsibility for the quality of their outputs.</w:t>
            </w:r>
          </w:p>
          <w:p w:rsidR="00000000" w:rsidRPr="00B94A42" w:rsidP="00B94A42">
            <w:pPr>
              <w:pStyle w:val="BodyText"/>
            </w:pPr>
            <w:r w:rsidRPr="00B94A42">
              <w:t>No licensing, legislative or certification requirements apply to unit at the time of publication.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3" w:name="O_1239142"/>
      <w:bookmarkEnd w:id="3"/>
      <w:r w:rsidRPr="00B94A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>Not applicable</w:t>
            </w:r>
            <w:r w:rsidRPr="00B94A42">
              <w:t>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4" w:name="O_1239143"/>
      <w:bookmarkEnd w:id="4"/>
      <w:r w:rsidRPr="00B94A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>Range Control.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5" w:name="O_1239144"/>
      <w:bookmarkEnd w:id="5"/>
      <w:r w:rsidRPr="00B94A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>Not applicable.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6" w:name="O_1239145"/>
      <w:bookmarkEnd w:id="6"/>
      <w:r w:rsidRPr="00B94A4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PERFORMANCE CRITERIA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 xml:space="preserve">Elements describe the essential </w:t>
            </w:r>
            <w:r w:rsidRPr="00B94A42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 xml:space="preserve">Performance criteria describe the performance needed to </w:t>
            </w:r>
            <w:r w:rsidRPr="00B94A42">
              <w:t>demonstrate achievement of the element.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rPr>
                <w:rStyle w:val="SpecialBold"/>
              </w:rPr>
              <w:t>Prepare to site range complexes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Confirm appointment to the Range Siting Board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Identify and research range user requirement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Identify and acquire resources required for the Range Siting Board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Establish and maintain contact with other board members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rPr>
                <w:rStyle w:val="SpecialBold"/>
              </w:rPr>
              <w:t>Site range complexes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Develop options to meet the user requirement in accordance with Range Siting Board requirements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Undertake reconnaissance of proposed and alternate range site in accordance with Range Siting Board requirements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Assess proposed and alternate sites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Provide technical advice to guide Range Siting Board members in their considerations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Select the best option in consultation with Range Siting Board members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rPr>
                <w:rStyle w:val="SpecialBold"/>
              </w:rPr>
              <w:t>Finalise Range Siting Board reports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Produce range development and works proposals in accordance with the Range Siting Board terms of reference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Adjust and finalise proposed range templates and traces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Contribute to final report in accordance with Range Siting Board requirements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 xml:space="preserve">Finalise range inspector’s report and submit to Range Siting Board 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7" w:name="O_1239146"/>
      <w:bookmarkEnd w:id="7"/>
      <w:r w:rsidRPr="00B94A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>F</w:t>
            </w:r>
            <w:r w:rsidRPr="00B94A42">
              <w:t>oundation skills essential to performance are explicit in the performance criteria of this unit of competency.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8" w:name="O_1239147"/>
      <w:bookmarkEnd w:id="8"/>
      <w:r w:rsidRPr="00B94A4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47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>Range is restricted to es</w:t>
            </w:r>
            <w:r w:rsidRPr="00B94A42">
              <w:t>sential operating conditions and any other variables essential to the work environment.</w:t>
            </w:r>
          </w:p>
          <w:p w:rsidR="00000000" w:rsidRPr="00B94A42" w:rsidP="00B94A42">
            <w:pPr>
              <w:pStyle w:val="BodyText"/>
            </w:pPr>
            <w:r w:rsidRPr="00B94A42">
              <w:t>Non-essential conditions may be found in the DEF Defence Training Package Companion Volume Implementation Guide.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9" w:name="O_1239148"/>
      <w:bookmarkEnd w:id="9"/>
      <w:r w:rsidRPr="00B94A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>This unit</w:t>
            </w:r>
            <w:r w:rsidRPr="00B94A42">
              <w:t xml:space="preserve"> replaces and is equivalent to DEFRNG011 Site range complexes.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10" w:name="O_1239155"/>
      <w:bookmarkEnd w:id="10"/>
      <w:r w:rsidRPr="00B94A42">
        <w:t>Links</w:t>
      </w:r>
    </w:p>
    <w:p w:rsidR="00000000" w:rsidRPr="00B94A42" w:rsidP="00447D0A">
      <w:pPr>
        <w:pStyle w:val="BodyText"/>
      </w:pPr>
      <w:r w:rsidRPr="00B94A4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375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94A42" w:rsidP="00447D0A">
      <w:pPr>
        <w:pStyle w:val="BodyText"/>
        <w:sectPr w:rsidSect="00B94A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4A42" w:rsidP="00B94A42">
      <w:pPr>
        <w:pStyle w:val="SuperHeading"/>
      </w:pPr>
      <w:r w:rsidRPr="00B94A42">
        <w:t>Assessment Requirements for DEFRNG039 Site range complexes</w:t>
      </w:r>
    </w:p>
    <w:p w:rsidR="00000000" w:rsidRPr="00B94A42" w:rsidP="00B94A42">
      <w:pPr>
        <w:pStyle w:val="Heading1"/>
      </w:pPr>
      <w:bookmarkStart w:id="11" w:name="O_1239150"/>
      <w:bookmarkEnd w:id="11"/>
      <w:r w:rsidRPr="00B94A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>Release 1. This is the first release of this unit of competency in the DEF Defence Training Package.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12" w:name="O_1239151"/>
      <w:bookmarkEnd w:id="12"/>
      <w:r w:rsidRPr="00B94A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ListBullet"/>
            </w:pPr>
            <w:r w:rsidRPr="00B94A42">
              <w:t>applying environmental issues rele</w:t>
            </w:r>
            <w:r w:rsidRPr="00B94A42">
              <w:t>vant to ranges</w:t>
            </w:r>
          </w:p>
          <w:p w:rsidR="00000000" w:rsidRPr="00B94A42" w:rsidP="00B94A42">
            <w:pPr>
              <w:pStyle w:val="ListBullet"/>
            </w:pPr>
            <w:r w:rsidRPr="00B94A42">
              <w:t>applying organisational policies and procedures</w:t>
            </w:r>
          </w:p>
          <w:p w:rsidR="00000000" w:rsidRPr="00B94A42" w:rsidP="00B94A42">
            <w:pPr>
              <w:pStyle w:val="ListBullet"/>
            </w:pPr>
            <w:r w:rsidRPr="00B94A42">
              <w:t xml:space="preserve">completing board and range inspector’s report according to organisational policy and procedures </w:t>
            </w:r>
          </w:p>
          <w:p w:rsidR="00000000" w:rsidRPr="00B94A42" w:rsidP="00B94A42">
            <w:pPr>
              <w:pStyle w:val="ListBullet"/>
            </w:pPr>
            <w:r w:rsidRPr="00B94A42">
              <w:t>exercising judgement in relation to range safety</w:t>
            </w:r>
          </w:p>
          <w:p w:rsidR="00000000" w:rsidRPr="00B94A42" w:rsidP="00B94A42">
            <w:pPr>
              <w:pStyle w:val="ListBullet"/>
            </w:pPr>
            <w:r w:rsidRPr="00B94A42">
              <w:t>interpreting and applying range safety requirem</w:t>
            </w:r>
            <w:r w:rsidRPr="00B94A42">
              <w:t>ents</w:t>
            </w:r>
          </w:p>
          <w:p w:rsidR="00000000" w:rsidRPr="00B94A42" w:rsidP="00B94A42">
            <w:pPr>
              <w:pStyle w:val="ListBullet"/>
            </w:pPr>
            <w:r w:rsidRPr="00B94A42">
              <w:t>interpreting range specifications and construction requirements</w:t>
            </w:r>
          </w:p>
          <w:p w:rsidR="00000000" w:rsidRPr="00B94A42" w:rsidP="00B94A42">
            <w:pPr>
              <w:pStyle w:val="ListBullet"/>
            </w:pPr>
            <w:r w:rsidRPr="00B94A42">
              <w:t>interpreting range user requirements</w:t>
            </w:r>
          </w:p>
          <w:p w:rsidR="00000000" w:rsidRPr="00B94A42" w:rsidP="00B94A42">
            <w:pPr>
              <w:pStyle w:val="ListBullet"/>
            </w:pPr>
            <w:r w:rsidRPr="00B94A42">
              <w:t>interpreting weapon and ammunition specifications and effects</w:t>
            </w:r>
          </w:p>
          <w:p w:rsidR="00000000" w:rsidRPr="00B94A42" w:rsidP="00B94A42">
            <w:pPr>
              <w:pStyle w:val="ListBullet"/>
            </w:pPr>
            <w:r w:rsidRPr="00B94A42">
              <w:t>maintaining records according to organisational policies and procedures</w:t>
            </w:r>
          </w:p>
          <w:p w:rsidR="00000000" w:rsidRPr="00B94A42" w:rsidP="00B94A42">
            <w:pPr>
              <w:pStyle w:val="ListBullet"/>
            </w:pPr>
            <w:r w:rsidRPr="00B94A42">
              <w:t>using liaison te</w:t>
            </w:r>
            <w:r w:rsidRPr="00B94A42">
              <w:t>chniques.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13" w:name="O_1239152"/>
      <w:bookmarkEnd w:id="13"/>
      <w:r w:rsidRPr="00B94A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42">
            <w:pPr>
              <w:pStyle w:val="BodyText"/>
              <w:rPr>
                <w:lang w:val="en-NZ"/>
              </w:rPr>
            </w:pPr>
            <w:r w:rsidRPr="00B94A4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ListBullet"/>
            </w:pPr>
            <w:r w:rsidRPr="00B94A42">
              <w:t>application of ammunition danger area traces and templates</w:t>
            </w:r>
          </w:p>
          <w:p w:rsidR="00000000" w:rsidRPr="00B94A42" w:rsidP="00B94A42">
            <w:pPr>
              <w:pStyle w:val="ListBullet"/>
            </w:pPr>
            <w:r w:rsidRPr="00B94A42">
              <w:t>composition of teams, and roles and responsibilities of team members</w:t>
            </w:r>
          </w:p>
          <w:p w:rsidR="00000000" w:rsidRPr="00B94A42" w:rsidP="00B94A42">
            <w:pPr>
              <w:pStyle w:val="ListBullet"/>
            </w:pPr>
            <w:r w:rsidRPr="00B94A42">
              <w:t>environmental issues relevant to ranges</w:t>
            </w:r>
          </w:p>
          <w:p w:rsidR="00000000" w:rsidRPr="00B94A42" w:rsidP="00B94A42">
            <w:pPr>
              <w:pStyle w:val="ListBullet"/>
            </w:pPr>
            <w:r w:rsidRPr="00B94A42">
              <w:t>geographical information systems</w:t>
            </w:r>
          </w:p>
          <w:p w:rsidR="00000000" w:rsidRPr="00B94A42" w:rsidP="00B94A42">
            <w:pPr>
              <w:pStyle w:val="ListBullet"/>
            </w:pPr>
            <w:r w:rsidRPr="00B94A42">
              <w:t>map reading and navigation techniques</w:t>
            </w:r>
          </w:p>
          <w:p w:rsidR="00000000" w:rsidRPr="00B94A42" w:rsidP="00B94A42">
            <w:pPr>
              <w:pStyle w:val="ListBullet"/>
            </w:pPr>
            <w:r w:rsidRPr="00B94A42">
              <w:t>organisational po</w:t>
            </w:r>
            <w:r w:rsidRPr="00B94A42">
              <w:t>licies and procedures</w:t>
            </w:r>
          </w:p>
          <w:p w:rsidR="00000000" w:rsidRPr="00B94A42" w:rsidP="00B94A42">
            <w:pPr>
              <w:pStyle w:val="ListBullet"/>
            </w:pPr>
            <w:r w:rsidRPr="00B94A42">
              <w:t>planning processes</w:t>
            </w:r>
          </w:p>
          <w:p w:rsidR="00000000" w:rsidRPr="00B94A42" w:rsidP="00B94A42">
            <w:pPr>
              <w:pStyle w:val="ListBullet"/>
            </w:pPr>
            <w:r w:rsidRPr="00B94A42">
              <w:t>range safety requirements</w:t>
            </w:r>
          </w:p>
          <w:p w:rsidR="00000000" w:rsidRPr="00B94A42" w:rsidP="00B94A42">
            <w:pPr>
              <w:pStyle w:val="ListBullet"/>
            </w:pPr>
            <w:r w:rsidRPr="00B94A42">
              <w:t>range specifications and construction</w:t>
            </w:r>
          </w:p>
          <w:p w:rsidR="00000000" w:rsidRPr="00B94A42" w:rsidP="00B94A42">
            <w:pPr>
              <w:pStyle w:val="ListBullet"/>
            </w:pPr>
            <w:r w:rsidRPr="00B94A42">
              <w:t>reporting requirements</w:t>
            </w:r>
          </w:p>
          <w:p w:rsidR="00000000" w:rsidRPr="00B94A42" w:rsidP="00B94A42">
            <w:pPr>
              <w:pStyle w:val="ListBullet"/>
            </w:pPr>
            <w:r w:rsidRPr="00B94A42">
              <w:t>teamwork and collaboration processes</w:t>
            </w:r>
          </w:p>
          <w:p w:rsidR="00000000" w:rsidRPr="00B94A42" w:rsidP="00B94A42">
            <w:pPr>
              <w:pStyle w:val="ListBullet"/>
            </w:pPr>
            <w:r w:rsidRPr="00B94A42">
              <w:t>techniques for supporting others/team members</w:t>
            </w:r>
          </w:p>
          <w:p w:rsidR="00000000" w:rsidRPr="00B94A42" w:rsidP="00B94A42">
            <w:pPr>
              <w:pStyle w:val="ListBullet"/>
            </w:pPr>
            <w:r w:rsidRPr="00B94A42">
              <w:t>weapon and ammunition specifications and effe</w:t>
            </w:r>
            <w:r w:rsidRPr="00B94A42">
              <w:t>cts</w:t>
            </w:r>
          </w:p>
          <w:p w:rsidR="00000000" w:rsidRPr="00B94A42" w:rsidP="00B94A42">
            <w:pPr>
              <w:pStyle w:val="ListBullet"/>
            </w:pPr>
            <w:r w:rsidRPr="00B94A42">
              <w:t>working of range sitting board</w:t>
            </w:r>
          </w:p>
          <w:p w:rsidR="00000000" w:rsidRPr="00B94A42" w:rsidP="00B94A42">
            <w:pPr>
              <w:pStyle w:val="ListBullet"/>
            </w:pPr>
            <w:r w:rsidRPr="00B94A42">
              <w:t>works proposal processes.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14" w:name="O_1239153"/>
      <w:bookmarkEnd w:id="14"/>
      <w:r w:rsidRPr="00B94A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A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42" w:rsidP="00B94A42">
            <w:pPr>
              <w:pStyle w:val="BodyText"/>
            </w:pPr>
            <w:r w:rsidRPr="00B94A42">
              <w:t xml:space="preserve">Assessors must hold credentials specified within the Standards for Registered Training Organisations current at the time of assessment. </w:t>
            </w:r>
          </w:p>
          <w:p w:rsidR="00000000" w:rsidRPr="00B94A42" w:rsidP="00B94A42">
            <w:pPr>
              <w:pStyle w:val="BodyText"/>
            </w:pPr>
            <w:r w:rsidRPr="00B94A4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94A42" w:rsidP="00B94A42">
            <w:pPr>
              <w:pStyle w:val="BodyText"/>
            </w:pPr>
            <w:r w:rsidRPr="00B94A42">
              <w:t>Assessment must occur in workplace operational</w:t>
            </w:r>
            <w:r w:rsidRPr="00B94A4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94A42" w:rsidP="00B94A42">
            <w:pPr>
              <w:pStyle w:val="BodyText"/>
            </w:pPr>
            <w:r w:rsidRPr="00B94A42">
              <w:t>Assessment processes and techniques must be appropriate to the language, l</w:t>
            </w:r>
            <w:r w:rsidRPr="00B94A42">
              <w:t>iteracy and numeracy requirements of the work being performed and the needs of the candidate.</w:t>
            </w:r>
          </w:p>
          <w:p w:rsidR="00000000" w:rsidRPr="00B94A42" w:rsidP="00B94A42">
            <w:pPr>
              <w:pStyle w:val="BodyText"/>
            </w:pPr>
            <w:r w:rsidRPr="00B94A42">
              <w:t>Resources for assessment must include access to:</w:t>
            </w:r>
          </w:p>
          <w:p w:rsidR="00000000" w:rsidRPr="00B94A42" w:rsidP="00B94A42">
            <w:pPr>
              <w:pStyle w:val="ListBullet"/>
            </w:pPr>
            <w:r w:rsidRPr="00B94A42">
              <w:t>a range of relevant exercises, case studies and/or simulations</w:t>
            </w:r>
          </w:p>
          <w:p w:rsidR="00000000" w:rsidRPr="00B94A42" w:rsidP="00B94A42">
            <w:pPr>
              <w:pStyle w:val="ListBullet"/>
            </w:pPr>
            <w:r w:rsidRPr="00B94A42">
              <w:t xml:space="preserve">applicable documentation, including legislation, </w:t>
            </w:r>
            <w:r w:rsidRPr="00B94A42">
              <w:t>regulations, codes of practice, workplace procedures and operation manuals</w:t>
            </w:r>
          </w:p>
          <w:p w:rsidR="00000000" w:rsidRPr="00B94A42" w:rsidP="00B94A42">
            <w:pPr>
              <w:pStyle w:val="ListBullet"/>
            </w:pPr>
            <w:r w:rsidRPr="00B94A42">
              <w:t>relevant and appropriate materials, tools, equipment and personal protective equipment (PPE) currently used in industry.</w:t>
            </w:r>
          </w:p>
        </w:tc>
      </w:tr>
    </w:tbl>
    <w:p w:rsidR="00000000" w:rsidRPr="00B94A42" w:rsidP="00B94A42">
      <w:pPr>
        <w:pStyle w:val="NoPaddingFontSize1"/>
      </w:pPr>
    </w:p>
    <w:p w:rsidR="00000000" w:rsidRPr="00B94A42" w:rsidP="00B94A42">
      <w:pPr>
        <w:pStyle w:val="AllowPageBreak"/>
      </w:pPr>
    </w:p>
    <w:p w:rsidR="00000000" w:rsidRPr="00B94A42" w:rsidP="00B94A42">
      <w:pPr>
        <w:pStyle w:val="Heading1"/>
      </w:pPr>
      <w:bookmarkStart w:id="15" w:name="O_1239156"/>
      <w:bookmarkEnd w:id="15"/>
      <w:r w:rsidRPr="00B94A42">
        <w:t>Links</w:t>
      </w:r>
    </w:p>
    <w:p w:rsidR="00000000" w:rsidRPr="00B94A42" w:rsidP="00447D0A">
      <w:pPr>
        <w:pStyle w:val="BodyText"/>
      </w:pPr>
      <w:r w:rsidRPr="00B94A4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375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94A42" w:rsidP="00B94A42"/>
    <w:sectPr w:rsidSect="00B94A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42" w:rsidRPr="00447D0A" w:rsidP="00447D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D0A" w:rsidP="00B94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D0A" w:rsidP="00B94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47D0A" w:rsidP="00B94A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42" w:rsidP="00B94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7D0A">
      <w:t>Approved</w:t>
    </w:r>
    <w:r w:rsidR="00447D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7D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7D0A">
      <w:rPr>
        <w:noProof/>
      </w:rPr>
      <w:t>4</w:t>
    </w:r>
    <w:r>
      <w:rPr>
        <w:noProof/>
      </w:rPr>
      <w:fldChar w:fldCharType="end"/>
    </w:r>
  </w:p>
  <w:p w:rsidR="00B94A42" w:rsidP="00B94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7D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7D0A">
      <w:t>Public Skills Australia</w:t>
    </w:r>
    <w:r w:rsidR="00447D0A">
      <w:fldChar w:fldCharType="end"/>
    </w:r>
  </w:p>
  <w:p w:rsidR="00B94A42" w:rsidP="00B94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D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A42" w:rsidRPr="00447D0A" w:rsidP="00447D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D0A" w:rsidRPr="002D2AF8" w:rsidP="00B94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DEFRNG039 Site range complexes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7D0A" w:rsidP="00B94A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42" w:rsidRPr="002D2AF8" w:rsidP="00B94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7D0A">
      <w:t>DEFRNG039 Site range complexes</w:t>
    </w:r>
    <w:r w:rsidR="00447D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7D0A">
      <w:rPr>
        <w:noProof/>
      </w:rPr>
      <w:t>2 March 2025</w:t>
    </w:r>
    <w:r>
      <w:fldChar w:fldCharType="end"/>
    </w:r>
  </w:p>
  <w:p w:rsidR="00B94A42" w:rsidP="00B94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B87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429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A42"/>
  </w:style>
  <w:style w:type="character" w:customStyle="1" w:styleId="Heading1Char">
    <w:name w:val="Heading 1 Char"/>
    <w:basedOn w:val="DefaultParagraphFont"/>
    <w:link w:val="Heading1"/>
    <w:rsid w:val="00B94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A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A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A42"/>
    <w:rPr>
      <w:b/>
      <w:spacing w:val="0"/>
    </w:rPr>
  </w:style>
  <w:style w:type="paragraph" w:customStyle="1" w:styleId="SuperHeading">
    <w:name w:val="SuperHeading"/>
    <w:basedOn w:val="Normal"/>
    <w:rsid w:val="00B94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4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A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A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A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A42"/>
    <w:rPr>
      <w:i/>
    </w:rPr>
  </w:style>
  <w:style w:type="paragraph" w:styleId="Caption">
    <w:name w:val="caption"/>
    <w:basedOn w:val="BodyText"/>
    <w:next w:val="Normal"/>
    <w:qFormat/>
    <w:rsid w:val="00B94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A42"/>
  </w:style>
  <w:style w:type="paragraph" w:styleId="TableofFigures">
    <w:name w:val="table of figures"/>
    <w:basedOn w:val="Normal"/>
    <w:next w:val="Normal"/>
    <w:semiHidden/>
    <w:rsid w:val="00B94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A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A42"/>
    <w:rPr>
      <w:rFonts w:ascii="Wingdings" w:hAnsi="Wingdings"/>
    </w:rPr>
  </w:style>
  <w:style w:type="paragraph" w:customStyle="1" w:styleId="TableHeading">
    <w:name w:val="Table Heading"/>
    <w:basedOn w:val="HeadingBase"/>
    <w:rsid w:val="00B94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A42"/>
    <w:rPr>
      <w:color w:val="0033CC"/>
      <w:u w:val="none"/>
    </w:rPr>
  </w:style>
  <w:style w:type="paragraph" w:customStyle="1" w:styleId="BodyTextRight">
    <w:name w:val="Body Text Right"/>
    <w:basedOn w:val="BodyText"/>
    <w:rsid w:val="00B94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A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A42"/>
    <w:rPr>
      <w:sz w:val="32"/>
    </w:rPr>
  </w:style>
  <w:style w:type="paragraph" w:customStyle="1" w:styleId="HeadingProcedure">
    <w:name w:val="Heading Procedure"/>
    <w:basedOn w:val="HeadingBase"/>
    <w:next w:val="Normal"/>
    <w:rsid w:val="00B94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A42"/>
    <w:pPr>
      <w:spacing w:before="60" w:after="60"/>
    </w:pPr>
  </w:style>
  <w:style w:type="paragraph" w:styleId="ListContinue">
    <w:name w:val="List Continue"/>
    <w:basedOn w:val="List"/>
    <w:rsid w:val="00B94A42"/>
    <w:pPr>
      <w:ind w:firstLine="0"/>
    </w:pPr>
  </w:style>
  <w:style w:type="paragraph" w:customStyle="1" w:styleId="ListNote">
    <w:name w:val="List Note"/>
    <w:basedOn w:val="List"/>
    <w:rsid w:val="00B94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A42"/>
    <w:rPr>
      <w:rFonts w:ascii="Courier New" w:hAnsi="Courier New"/>
    </w:rPr>
  </w:style>
  <w:style w:type="paragraph" w:customStyle="1" w:styleId="NoteBullet">
    <w:name w:val="Note Bullet"/>
    <w:basedOn w:val="Note"/>
    <w:rsid w:val="00B94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A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A42"/>
    <w:rPr>
      <w:b/>
      <w:smallCaps/>
    </w:rPr>
  </w:style>
  <w:style w:type="paragraph" w:customStyle="1" w:styleId="TableListNumber">
    <w:name w:val="Table List Number"/>
    <w:basedOn w:val="ListNumber"/>
    <w:rsid w:val="00B94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A42"/>
    <w:pPr>
      <w:numPr>
        <w:numId w:val="8"/>
      </w:numPr>
    </w:pPr>
  </w:style>
  <w:style w:type="paragraph" w:customStyle="1" w:styleId="ListAlpha2">
    <w:name w:val="List Alpha 2"/>
    <w:basedOn w:val="List2"/>
    <w:rsid w:val="00B94A42"/>
    <w:pPr>
      <w:numPr>
        <w:numId w:val="7"/>
      </w:numPr>
    </w:pPr>
  </w:style>
  <w:style w:type="paragraph" w:styleId="List2">
    <w:name w:val="List 2"/>
    <w:basedOn w:val="BodyText"/>
    <w:rsid w:val="00B94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A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A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A42"/>
    <w:pPr>
      <w:numPr>
        <w:numId w:val="3"/>
      </w:numPr>
    </w:pPr>
  </w:style>
  <w:style w:type="paragraph" w:styleId="ListContinue2">
    <w:name w:val="List Continue 2"/>
    <w:basedOn w:val="List2"/>
    <w:rsid w:val="00B94A42"/>
    <w:pPr>
      <w:ind w:firstLine="0"/>
    </w:pPr>
  </w:style>
  <w:style w:type="paragraph" w:styleId="ListContinue3">
    <w:name w:val="List Continue 3"/>
    <w:basedOn w:val="List3"/>
    <w:rsid w:val="00B94A42"/>
    <w:pPr>
      <w:ind w:left="1021" w:firstLine="0"/>
    </w:pPr>
  </w:style>
  <w:style w:type="paragraph" w:styleId="ListContinue4">
    <w:name w:val="List Continue 4"/>
    <w:basedOn w:val="List4"/>
    <w:rsid w:val="00B94A42"/>
    <w:pPr>
      <w:ind w:firstLine="0"/>
    </w:pPr>
  </w:style>
  <w:style w:type="paragraph" w:styleId="ListContinue5">
    <w:name w:val="List Continue 5"/>
    <w:basedOn w:val="List5"/>
    <w:rsid w:val="00B94A42"/>
    <w:pPr>
      <w:ind w:firstLine="0"/>
    </w:pPr>
  </w:style>
  <w:style w:type="paragraph" w:styleId="ListNumber3">
    <w:name w:val="List Number 3"/>
    <w:basedOn w:val="List3"/>
    <w:rsid w:val="00B94A42"/>
    <w:pPr>
      <w:numPr>
        <w:numId w:val="4"/>
      </w:numPr>
    </w:pPr>
  </w:style>
  <w:style w:type="paragraph" w:styleId="ListNumber4">
    <w:name w:val="List Number 4"/>
    <w:basedOn w:val="List4"/>
    <w:rsid w:val="00B94A42"/>
    <w:pPr>
      <w:numPr>
        <w:numId w:val="5"/>
      </w:numPr>
    </w:pPr>
  </w:style>
  <w:style w:type="paragraph" w:styleId="ListNumber5">
    <w:name w:val="List Number 5"/>
    <w:basedOn w:val="List5"/>
    <w:rsid w:val="00B94A42"/>
    <w:pPr>
      <w:numPr>
        <w:numId w:val="6"/>
      </w:numPr>
    </w:pPr>
  </w:style>
  <w:style w:type="paragraph" w:styleId="BlockText">
    <w:name w:val="Block Text"/>
    <w:basedOn w:val="Normal"/>
    <w:rsid w:val="00B94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A42"/>
    <w:rPr>
      <w:sz w:val="16"/>
      <w:vertAlign w:val="superscript"/>
    </w:rPr>
  </w:style>
  <w:style w:type="character" w:customStyle="1" w:styleId="Symbols">
    <w:name w:val="Symbols"/>
    <w:basedOn w:val="DefaultParagraphFont"/>
    <w:rsid w:val="00B94A42"/>
    <w:rPr>
      <w:rFonts w:ascii="Symbol" w:hAnsi="Symbol"/>
    </w:rPr>
  </w:style>
  <w:style w:type="character" w:customStyle="1" w:styleId="MenuOptions">
    <w:name w:val="Menu Options"/>
    <w:basedOn w:val="DefaultParagraphFont"/>
    <w:rsid w:val="00B94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A42"/>
    <w:rPr>
      <w:b/>
    </w:rPr>
  </w:style>
  <w:style w:type="character" w:customStyle="1" w:styleId="Underlined">
    <w:name w:val="Underlined"/>
    <w:basedOn w:val="DefaultParagraphFont"/>
    <w:rsid w:val="00B94A42"/>
    <w:rPr>
      <w:u w:val="single"/>
    </w:rPr>
  </w:style>
  <w:style w:type="paragraph" w:customStyle="1" w:styleId="TableBodyTextRight">
    <w:name w:val="Table Body Text Right"/>
    <w:basedOn w:val="TableBodyText"/>
    <w:rsid w:val="00B94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A42"/>
    <w:rPr>
      <w:sz w:val="18"/>
    </w:rPr>
  </w:style>
  <w:style w:type="paragraph" w:customStyle="1" w:styleId="BodySmallRight">
    <w:name w:val="Body Small Right"/>
    <w:basedOn w:val="BodyTextRight"/>
    <w:rsid w:val="00B94A42"/>
    <w:rPr>
      <w:sz w:val="18"/>
      <w:szCs w:val="18"/>
    </w:rPr>
  </w:style>
  <w:style w:type="paragraph" w:customStyle="1" w:styleId="MarginEdition">
    <w:name w:val="Margin Edition"/>
    <w:basedOn w:val="MarginNote"/>
    <w:rsid w:val="00B94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A42"/>
    <w:rPr>
      <w:sz w:val="2"/>
      <w:szCs w:val="2"/>
    </w:rPr>
  </w:style>
  <w:style w:type="character" w:customStyle="1" w:styleId="Small">
    <w:name w:val="Small"/>
    <w:basedOn w:val="DefaultParagraphFont"/>
    <w:rsid w:val="00B94A42"/>
    <w:rPr>
      <w:sz w:val="16"/>
    </w:rPr>
  </w:style>
  <w:style w:type="paragraph" w:customStyle="1" w:styleId="WideTable">
    <w:name w:val="Wide Table"/>
    <w:basedOn w:val="Normal"/>
    <w:rsid w:val="00B94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A42"/>
  </w:style>
  <w:style w:type="paragraph" w:styleId="Quote">
    <w:name w:val="Quote"/>
    <w:basedOn w:val="Heading1"/>
    <w:link w:val="QuoteChar"/>
    <w:qFormat/>
    <w:rsid w:val="00B94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A42"/>
    <w:pPr>
      <w:pageBreakBefore/>
    </w:pPr>
  </w:style>
  <w:style w:type="paragraph" w:customStyle="1" w:styleId="Border">
    <w:name w:val="Border"/>
    <w:basedOn w:val="Normal"/>
    <w:qFormat/>
    <w:rsid w:val="00B94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A42"/>
    <w:rPr>
      <w:u w:val="single"/>
    </w:rPr>
  </w:style>
  <w:style w:type="character" w:customStyle="1" w:styleId="BoldandItalics">
    <w:name w:val="Bold and Italics"/>
    <w:qFormat/>
    <w:rsid w:val="00B94A42"/>
    <w:rPr>
      <w:b/>
      <w:i/>
      <w:u w:val="none"/>
    </w:rPr>
  </w:style>
  <w:style w:type="paragraph" w:styleId="BalloonText">
    <w:name w:val="Balloon Text"/>
    <w:basedOn w:val="Normal"/>
    <w:link w:val="BalloonTextChar"/>
    <w:rsid w:val="00B94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A42"/>
    <w:pPr>
      <w:spacing w:before="0" w:after="0"/>
    </w:pPr>
  </w:style>
  <w:style w:type="paragraph" w:customStyle="1" w:styleId="BodyTextBold">
    <w:name w:val="Body Text Bold"/>
    <w:basedOn w:val="BodyText"/>
    <w:qFormat/>
    <w:rsid w:val="00B94A42"/>
    <w:rPr>
      <w:b/>
    </w:rPr>
  </w:style>
  <w:style w:type="character" w:styleId="Hyperlink">
    <w:name w:val="Hyperlink"/>
    <w:basedOn w:val="DefaultParagraphFont"/>
    <w:uiPriority w:val="99"/>
    <w:unhideWhenUsed/>
    <w:rsid w:val="00447D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5706</Characters>
  <Application>Microsoft Office Word</Application>
  <DocSecurity>0</DocSecurity>
  <Lines>211</Lines>
  <Paragraphs>127</Paragraphs>
  <ScaleCrop>false</ScaleCrop>
  <Company>Author-it Software Corporation Ltd.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DEFRNG039 Site range complexes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