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F00" w:rsidP="004C4F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DEFRNG038 Provide technical advice on ranges and training areas</w:t>
      </w:r>
      <w:r>
        <w:fldChar w:fldCharType="end"/>
      </w:r>
    </w:p>
    <w:p w:rsidR="004C4F00" w:rsidP="004C4F00">
      <w:pPr>
        <w:pStyle w:val="Version"/>
        <w:sectPr w:rsidSect="00F509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09B8" w:rsidP="00F509B8">
      <w:pPr>
        <w:pStyle w:val="SuperHeading"/>
      </w:pPr>
      <w:r w:rsidRPr="00F509B8">
        <w:t>DEFRNG038 Provide technical advice on ranges and training areas</w:t>
      </w:r>
    </w:p>
    <w:p w:rsidR="00000000" w:rsidRPr="00F509B8" w:rsidP="00F509B8">
      <w:pPr>
        <w:pStyle w:val="Heading1"/>
      </w:pPr>
      <w:bookmarkStart w:id="1" w:name="O_1239121"/>
      <w:bookmarkEnd w:id="1"/>
      <w:r w:rsidRPr="00F509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B8" w:rsidP="00F509B8">
            <w:pPr>
              <w:pStyle w:val="BodyText"/>
            </w:pPr>
            <w:r w:rsidRPr="00F509B8">
              <w:t>Release 1. This is the first release of this unit of competency in the DEF Defence Training Package.</w:t>
            </w:r>
          </w:p>
        </w:tc>
      </w:tr>
    </w:tbl>
    <w:p w:rsidR="00000000" w:rsidRPr="00F509B8" w:rsidP="00F509B8">
      <w:pPr>
        <w:pStyle w:val="NoPaddingFontSize1"/>
      </w:pPr>
    </w:p>
    <w:p w:rsidR="00000000" w:rsidRPr="00F509B8" w:rsidP="00F509B8">
      <w:pPr>
        <w:pStyle w:val="AllowPageBreak"/>
      </w:pPr>
    </w:p>
    <w:p w:rsidR="00000000" w:rsidRPr="00F509B8" w:rsidP="00F509B8">
      <w:pPr>
        <w:pStyle w:val="Heading1"/>
      </w:pPr>
      <w:bookmarkStart w:id="2" w:name="O_1239122"/>
      <w:bookmarkEnd w:id="2"/>
      <w:r w:rsidRPr="00F509B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B8" w:rsidP="00F509B8">
            <w:pPr>
              <w:pStyle w:val="BodyText"/>
            </w:pPr>
            <w:r w:rsidRPr="00F509B8">
              <w:t>This unit describes the skills and knowledge required to provide technical advice on ranges and training areas.</w:t>
            </w:r>
          </w:p>
          <w:p w:rsidR="00000000" w:rsidRPr="00F509B8" w:rsidP="00F509B8">
            <w:pPr>
              <w:pStyle w:val="BodyText"/>
            </w:pPr>
            <w:r w:rsidRPr="00F509B8">
              <w:t>It includes the skills required to analyse issues, formulate options and provide advice.</w:t>
            </w:r>
          </w:p>
          <w:p w:rsidR="00000000" w:rsidRPr="00F509B8" w:rsidP="00F509B8">
            <w:pPr>
              <w:pStyle w:val="BodyText"/>
            </w:pPr>
            <w:r w:rsidRPr="00F509B8">
              <w:t>This unit applies to Defence personnel who work in rang</w:t>
            </w:r>
            <w:r w:rsidRPr="00F509B8">
              <w:t>e management and range control but may be relevant to others who work in this field. Those undertaking this unit would work independently or as part of a team, under indirect supervision while performing complex tasks, in a small range of familiar contexts</w:t>
            </w:r>
            <w:r w:rsidRPr="00F509B8">
              <w:t>. They would use discretion and judgement and take responsibility for the quality of their outputs.</w:t>
            </w:r>
          </w:p>
          <w:p w:rsidR="00000000" w:rsidRPr="00F509B8" w:rsidP="00F509B8">
            <w:pPr>
              <w:pStyle w:val="BodyText"/>
            </w:pPr>
            <w:r w:rsidRPr="00F509B8">
              <w:t>No licensing, legislative or certification requirements apply to this unit at the time of publication.</w:t>
            </w:r>
          </w:p>
        </w:tc>
      </w:tr>
    </w:tbl>
    <w:p w:rsidR="00000000" w:rsidRPr="00F509B8" w:rsidP="00F509B8">
      <w:pPr>
        <w:pStyle w:val="NoPaddingFontSize1"/>
      </w:pPr>
    </w:p>
    <w:p w:rsidR="00000000" w:rsidRPr="00F509B8" w:rsidP="00F509B8">
      <w:pPr>
        <w:pStyle w:val="AllowPageBreak"/>
      </w:pPr>
    </w:p>
    <w:p w:rsidR="00000000" w:rsidRPr="00F509B8" w:rsidP="00F509B8">
      <w:pPr>
        <w:pStyle w:val="Heading1"/>
      </w:pPr>
      <w:bookmarkStart w:id="3" w:name="O_1239123"/>
      <w:bookmarkEnd w:id="3"/>
      <w:r w:rsidRPr="00F509B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B8" w:rsidP="00F509B8">
            <w:pPr>
              <w:pStyle w:val="BodyText"/>
            </w:pPr>
            <w:r w:rsidRPr="00F509B8">
              <w:t>Not applicabl</w:t>
            </w:r>
            <w:r w:rsidRPr="00F509B8">
              <w:t>e.</w:t>
            </w:r>
          </w:p>
        </w:tc>
      </w:tr>
    </w:tbl>
    <w:p w:rsidR="00000000" w:rsidRPr="00F509B8" w:rsidP="00F509B8">
      <w:pPr>
        <w:pStyle w:val="NoPaddingFontSize1"/>
      </w:pPr>
    </w:p>
    <w:p w:rsidR="00000000" w:rsidRPr="00F509B8" w:rsidP="00F509B8">
      <w:pPr>
        <w:pStyle w:val="AllowPageBreak"/>
      </w:pPr>
    </w:p>
    <w:p w:rsidR="00000000" w:rsidRPr="00F509B8" w:rsidP="00F509B8">
      <w:pPr>
        <w:pStyle w:val="Heading1"/>
      </w:pPr>
      <w:bookmarkStart w:id="4" w:name="O_1239124"/>
      <w:bookmarkEnd w:id="4"/>
      <w:r w:rsidRPr="00F509B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B8" w:rsidP="00F509B8">
            <w:pPr>
              <w:pStyle w:val="BodyText"/>
            </w:pPr>
            <w:r w:rsidRPr="00F509B8">
              <w:t>Range Control.</w:t>
            </w:r>
          </w:p>
        </w:tc>
      </w:tr>
    </w:tbl>
    <w:p w:rsidR="00000000" w:rsidRPr="00F509B8" w:rsidP="00F509B8">
      <w:pPr>
        <w:pStyle w:val="NoPaddingFontSize1"/>
      </w:pPr>
    </w:p>
    <w:p w:rsidR="00000000" w:rsidRPr="00F509B8" w:rsidP="00F509B8">
      <w:pPr>
        <w:pStyle w:val="AllowPageBreak"/>
      </w:pPr>
    </w:p>
    <w:p w:rsidR="00000000" w:rsidRPr="00F509B8" w:rsidP="00F509B8">
      <w:pPr>
        <w:pStyle w:val="Heading1"/>
      </w:pPr>
      <w:bookmarkStart w:id="5" w:name="O_1239125"/>
      <w:bookmarkEnd w:id="5"/>
      <w:r w:rsidRPr="00F509B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B8" w:rsidP="00F509B8">
            <w:pPr>
              <w:pStyle w:val="BodyText"/>
            </w:pPr>
            <w:r w:rsidRPr="00F509B8">
              <w:t>Not applicable.</w:t>
            </w:r>
          </w:p>
        </w:tc>
      </w:tr>
    </w:tbl>
    <w:p w:rsidR="00000000" w:rsidRPr="00F509B8" w:rsidP="00F509B8">
      <w:pPr>
        <w:pStyle w:val="NoPaddingFontSize1"/>
      </w:pPr>
    </w:p>
    <w:p w:rsidR="00000000" w:rsidRPr="00F509B8" w:rsidP="00F509B8">
      <w:pPr>
        <w:pStyle w:val="AllowPageBreak"/>
      </w:pPr>
    </w:p>
    <w:p w:rsidR="00000000" w:rsidRPr="00F509B8" w:rsidP="00F509B8">
      <w:pPr>
        <w:pStyle w:val="Heading1"/>
      </w:pPr>
      <w:bookmarkStart w:id="6" w:name="O_1239126"/>
      <w:bookmarkEnd w:id="6"/>
      <w:r w:rsidRPr="00F509B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F50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B8" w:rsidP="00F509B8">
            <w:pPr>
              <w:pStyle w:val="BodyText"/>
            </w:pPr>
            <w:r w:rsidRPr="00F509B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B8">
            <w:pPr>
              <w:pStyle w:val="BodyText"/>
              <w:rPr>
                <w:lang w:val="en-NZ"/>
              </w:rPr>
            </w:pPr>
            <w:r w:rsidRPr="00F509B8">
              <w:rPr>
                <w:rStyle w:val="SpecialBold"/>
              </w:rPr>
              <w:t>PERFORMANCE CRITERIA</w:t>
            </w:r>
          </w:p>
        </w:tc>
      </w:tr>
      <w:tr w:rsidTr="00F50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B8">
            <w:pPr>
              <w:pStyle w:val="BodyText"/>
              <w:rPr>
                <w:lang w:val="en-NZ"/>
              </w:rPr>
            </w:pPr>
            <w:r w:rsidRPr="00F509B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B8">
            <w:pPr>
              <w:pStyle w:val="BodyText"/>
              <w:rPr>
                <w:lang w:val="en-NZ"/>
              </w:rPr>
            </w:pPr>
            <w:r w:rsidRPr="00F509B8">
              <w:t>Performance criteria describe the performance needed to demonstrate achievement of the element.</w:t>
            </w:r>
          </w:p>
        </w:tc>
      </w:tr>
      <w:tr w:rsidTr="00F50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B8" w:rsidP="00F509B8">
            <w:pPr>
              <w:pStyle w:val="BodyText"/>
            </w:pPr>
            <w:r w:rsidRPr="00F509B8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B8" w:rsidP="00F509B8">
            <w:pPr>
              <w:pStyle w:val="BodyText"/>
            </w:pPr>
            <w:r w:rsidRPr="00F509B8">
              <w:rPr>
                <w:rStyle w:val="SpecialBold"/>
              </w:rPr>
              <w:t xml:space="preserve">Identify and analyse the </w:t>
            </w:r>
            <w:r w:rsidRPr="00F509B8">
              <w:rPr>
                <w:rStyle w:val="SpecialBold"/>
              </w:rPr>
              <w:t>issue(s)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B8">
            <w:pPr>
              <w:pStyle w:val="BodyText"/>
              <w:rPr>
                <w:lang w:val="en-NZ"/>
              </w:rPr>
            </w:pPr>
            <w:r w:rsidRPr="00F509B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B8">
            <w:pPr>
              <w:pStyle w:val="BodyText"/>
              <w:rPr>
                <w:lang w:val="en-NZ"/>
              </w:rPr>
            </w:pPr>
            <w:r w:rsidRPr="00F509B8">
              <w:t xml:space="preserve">Identify and confirm issues via consultation with </w:t>
            </w:r>
            <w:r w:rsidRPr="00F509B8">
              <w:t>relevant personnel</w:t>
            </w:r>
          </w:p>
        </w:tc>
      </w:tr>
      <w:tr w:rsidTr="00F50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B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B8">
            <w:pPr>
              <w:pStyle w:val="BodyText"/>
              <w:rPr>
                <w:lang w:val="en-NZ"/>
              </w:rPr>
            </w:pPr>
            <w:r w:rsidRPr="00F509B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B8">
            <w:pPr>
              <w:pStyle w:val="BodyText"/>
              <w:rPr>
                <w:lang w:val="en-NZ"/>
              </w:rPr>
            </w:pPr>
            <w:r w:rsidRPr="00F509B8">
              <w:t xml:space="preserve">Observe and analyse the circumstances that require the provision of advice and interpret the issues </w:t>
            </w:r>
          </w:p>
        </w:tc>
      </w:tr>
      <w:tr w:rsidTr="00F50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B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B8">
            <w:pPr>
              <w:pStyle w:val="BodyText"/>
              <w:rPr>
                <w:lang w:val="en-NZ"/>
              </w:rPr>
            </w:pPr>
            <w:r w:rsidRPr="00F509B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B8">
            <w:pPr>
              <w:pStyle w:val="BodyText"/>
              <w:rPr>
                <w:lang w:val="en-NZ"/>
              </w:rPr>
            </w:pPr>
            <w:r w:rsidRPr="00F509B8">
              <w:t>Conduct research related to the issues and clarify unclear findings with relevant personnel</w:t>
            </w:r>
          </w:p>
        </w:tc>
      </w:tr>
      <w:tr w:rsidTr="00F50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B8" w:rsidP="00F509B8">
            <w:pPr>
              <w:pStyle w:val="BodyText"/>
            </w:pPr>
            <w:r w:rsidRPr="00F509B8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B8" w:rsidP="00F509B8">
            <w:pPr>
              <w:pStyle w:val="BodyText"/>
            </w:pPr>
            <w:r w:rsidRPr="00F509B8">
              <w:rPr>
                <w:rStyle w:val="SpecialBold"/>
              </w:rPr>
              <w:t>Formulate options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B8">
            <w:pPr>
              <w:pStyle w:val="BodyText"/>
              <w:rPr>
                <w:lang w:val="en-NZ"/>
              </w:rPr>
            </w:pPr>
            <w:r w:rsidRPr="00F509B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B8">
            <w:pPr>
              <w:pStyle w:val="BodyText"/>
              <w:rPr>
                <w:lang w:val="en-NZ"/>
              </w:rPr>
            </w:pPr>
            <w:r w:rsidRPr="00F509B8">
              <w:t>Identify and evaluate options related to the provision of advice</w:t>
            </w:r>
          </w:p>
        </w:tc>
      </w:tr>
      <w:tr w:rsidTr="00F50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B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B8">
            <w:pPr>
              <w:pStyle w:val="BodyText"/>
              <w:rPr>
                <w:lang w:val="en-NZ"/>
              </w:rPr>
            </w:pPr>
            <w:r w:rsidRPr="00F509B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B8">
            <w:pPr>
              <w:pStyle w:val="BodyText"/>
              <w:rPr>
                <w:lang w:val="en-NZ"/>
              </w:rPr>
            </w:pPr>
            <w:r w:rsidRPr="00F509B8">
              <w:t>Prioritise options and select the preferred option</w:t>
            </w:r>
          </w:p>
        </w:tc>
      </w:tr>
      <w:tr w:rsidTr="00F50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B8" w:rsidP="00F509B8">
            <w:pPr>
              <w:pStyle w:val="BodyText"/>
            </w:pPr>
            <w:r w:rsidRPr="00F509B8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B8" w:rsidP="00F509B8">
            <w:pPr>
              <w:pStyle w:val="BodyText"/>
            </w:pPr>
            <w:r w:rsidRPr="00F509B8">
              <w:rPr>
                <w:rStyle w:val="SpecialBold"/>
              </w:rPr>
              <w:t>Provide advice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B8">
            <w:pPr>
              <w:pStyle w:val="BodyText"/>
              <w:rPr>
                <w:lang w:val="en-NZ"/>
              </w:rPr>
            </w:pPr>
            <w:r w:rsidRPr="00F509B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B8">
            <w:pPr>
              <w:pStyle w:val="BodyText"/>
              <w:rPr>
                <w:lang w:val="en-NZ"/>
              </w:rPr>
            </w:pPr>
            <w:r w:rsidRPr="00F509B8">
              <w:t>Formulate advice and discuss with stakeholders</w:t>
            </w:r>
          </w:p>
        </w:tc>
      </w:tr>
      <w:tr w:rsidTr="00F50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B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B8">
            <w:pPr>
              <w:pStyle w:val="BodyText"/>
              <w:rPr>
                <w:lang w:val="en-NZ"/>
              </w:rPr>
            </w:pPr>
            <w:r w:rsidRPr="00F509B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B8">
            <w:pPr>
              <w:pStyle w:val="BodyText"/>
              <w:rPr>
                <w:lang w:val="en-NZ"/>
              </w:rPr>
            </w:pPr>
            <w:r w:rsidRPr="00F509B8">
              <w:t>Negotiate, incorporate and document stakeholder requirements within the proposed advice</w:t>
            </w:r>
          </w:p>
        </w:tc>
      </w:tr>
      <w:tr w:rsidTr="00F50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B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B8">
            <w:pPr>
              <w:pStyle w:val="BodyText"/>
              <w:rPr>
                <w:lang w:val="en-NZ"/>
              </w:rPr>
            </w:pPr>
            <w:r w:rsidRPr="00F509B8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B8" w:rsidP="00F509B8">
            <w:pPr>
              <w:pStyle w:val="BodyText"/>
            </w:pPr>
            <w:r w:rsidRPr="00F509B8">
              <w:t>Provide concluding advice within the specified time and budget</w:t>
            </w:r>
          </w:p>
        </w:tc>
      </w:tr>
    </w:tbl>
    <w:p w:rsidR="00000000" w:rsidRPr="00F509B8" w:rsidP="00F509B8">
      <w:pPr>
        <w:pStyle w:val="NoPaddingFontSize1"/>
      </w:pPr>
    </w:p>
    <w:p w:rsidR="00000000" w:rsidRPr="00F509B8" w:rsidP="00F509B8">
      <w:pPr>
        <w:pStyle w:val="AllowPageBreak"/>
      </w:pPr>
    </w:p>
    <w:p w:rsidR="00000000" w:rsidRPr="00F509B8" w:rsidP="00F509B8">
      <w:pPr>
        <w:pStyle w:val="Heading1"/>
      </w:pPr>
      <w:bookmarkStart w:id="7" w:name="O_1239127"/>
      <w:bookmarkEnd w:id="7"/>
      <w:r w:rsidRPr="00F509B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B8" w:rsidP="00F509B8">
            <w:pPr>
              <w:pStyle w:val="BodyText"/>
            </w:pPr>
            <w:r w:rsidRPr="00F509B8">
              <w:t>Foundation skills essential to performance are explicit in the performance criteria of this unit of competency.</w:t>
            </w:r>
          </w:p>
        </w:tc>
      </w:tr>
    </w:tbl>
    <w:p w:rsidR="00000000" w:rsidRPr="00F509B8" w:rsidP="00F509B8">
      <w:pPr>
        <w:pStyle w:val="NoPaddingFontSize1"/>
      </w:pPr>
    </w:p>
    <w:p w:rsidR="00000000" w:rsidRPr="00F509B8" w:rsidP="00F509B8">
      <w:pPr>
        <w:pStyle w:val="AllowPageBreak"/>
      </w:pPr>
    </w:p>
    <w:p w:rsidR="00000000" w:rsidRPr="00F509B8" w:rsidP="00F509B8">
      <w:pPr>
        <w:pStyle w:val="Heading1"/>
      </w:pPr>
      <w:bookmarkStart w:id="8" w:name="O_1239128"/>
      <w:bookmarkEnd w:id="8"/>
      <w:r w:rsidRPr="00F509B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B8" w:rsidP="00F509B8">
            <w:pPr>
              <w:pStyle w:val="BodyText"/>
            </w:pPr>
            <w:r w:rsidRPr="00F509B8">
              <w:t>Range is restricted to essential operating conditions and any other variables essential to the work env</w:t>
            </w:r>
            <w:r w:rsidRPr="00F509B8">
              <w:t>ironment.</w:t>
            </w:r>
          </w:p>
          <w:p w:rsidR="00000000" w:rsidRPr="00F509B8" w:rsidP="00F509B8">
            <w:pPr>
              <w:pStyle w:val="BodyText"/>
            </w:pPr>
            <w:r w:rsidRPr="00F509B8">
              <w:t>Non-essential conditions may be found in the DEF Defence Training Package Companion Volume Implementation Guide.</w:t>
            </w:r>
          </w:p>
        </w:tc>
      </w:tr>
    </w:tbl>
    <w:p w:rsidR="00000000" w:rsidRPr="00F509B8" w:rsidP="00F509B8">
      <w:pPr>
        <w:pStyle w:val="NoPaddingFontSize1"/>
      </w:pPr>
    </w:p>
    <w:p w:rsidR="00000000" w:rsidRPr="00F509B8" w:rsidP="00F509B8">
      <w:pPr>
        <w:pStyle w:val="AllowPageBreak"/>
      </w:pPr>
    </w:p>
    <w:p w:rsidR="00000000" w:rsidRPr="00F509B8" w:rsidP="00F509B8">
      <w:pPr>
        <w:pStyle w:val="Heading1"/>
      </w:pPr>
      <w:bookmarkStart w:id="9" w:name="O_1239129"/>
      <w:bookmarkEnd w:id="9"/>
      <w:r w:rsidRPr="00F509B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B8" w:rsidP="00F509B8">
            <w:pPr>
              <w:pStyle w:val="BodyText"/>
            </w:pPr>
            <w:r w:rsidRPr="00F509B8">
              <w:t>This unit replaces and is equivalent to DEFRNG001 Provide technical advice on ranges an</w:t>
            </w:r>
            <w:r w:rsidRPr="00F509B8">
              <w:t>d training areas.</w:t>
            </w:r>
          </w:p>
        </w:tc>
      </w:tr>
    </w:tbl>
    <w:p w:rsidR="00000000" w:rsidRPr="00F509B8" w:rsidP="00F509B8">
      <w:pPr>
        <w:pStyle w:val="NoPaddingFontSize1"/>
      </w:pPr>
    </w:p>
    <w:p w:rsidR="00000000" w:rsidRPr="00F509B8" w:rsidP="00F509B8">
      <w:pPr>
        <w:pStyle w:val="AllowPageBreak"/>
      </w:pPr>
    </w:p>
    <w:p w:rsidR="00000000" w:rsidRPr="00F509B8" w:rsidP="00F509B8">
      <w:pPr>
        <w:pStyle w:val="Heading1"/>
      </w:pPr>
      <w:bookmarkStart w:id="10" w:name="O_1239136"/>
      <w:bookmarkEnd w:id="10"/>
      <w:r w:rsidRPr="00F509B8">
        <w:t>Links</w:t>
      </w:r>
    </w:p>
    <w:p w:rsidR="00000000" w:rsidRPr="00F509B8" w:rsidP="004C4F00">
      <w:pPr>
        <w:pStyle w:val="BodyText"/>
      </w:pPr>
      <w:r w:rsidRPr="00F509B8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F60F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509B8" w:rsidP="00F509B8"/>
    <w:sectPr w:rsidSect="00F509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9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9B8" w:rsidRPr="004C4F00" w:rsidP="004C4F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9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00" w:rsidP="00F509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4F00" w:rsidP="00F509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C4F00" w:rsidP="00F509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9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9B8" w:rsidRPr="004C4F00" w:rsidP="004C4F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9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00" w:rsidRPr="002D2AF8" w:rsidP="00F509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DEFRNG038 Provide technical advice on ranges and training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C4F00" w:rsidP="00F509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9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9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9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9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9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9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9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9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9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9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9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9B8"/>
  </w:style>
  <w:style w:type="character" w:customStyle="1" w:styleId="Heading1Char">
    <w:name w:val="Heading 1 Char"/>
    <w:basedOn w:val="DefaultParagraphFont"/>
    <w:link w:val="Heading1"/>
    <w:rsid w:val="00F509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9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9B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509B8"/>
    <w:rPr>
      <w:b/>
      <w:spacing w:val="0"/>
    </w:rPr>
  </w:style>
  <w:style w:type="paragraph" w:customStyle="1" w:styleId="SuperHeading">
    <w:name w:val="SuperHeading"/>
    <w:basedOn w:val="Normal"/>
    <w:rsid w:val="00F509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9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509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9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9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9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9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9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9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9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9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9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9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9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9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9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9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9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9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9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9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09B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09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09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9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9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09B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09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9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9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9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9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9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9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9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9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09B8"/>
    <w:rPr>
      <w:i/>
    </w:rPr>
  </w:style>
  <w:style w:type="paragraph" w:styleId="Caption">
    <w:name w:val="caption"/>
    <w:basedOn w:val="BodyText"/>
    <w:next w:val="Normal"/>
    <w:qFormat/>
    <w:rsid w:val="00F509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9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9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9B8"/>
  </w:style>
  <w:style w:type="paragraph" w:styleId="TableofFigures">
    <w:name w:val="table of figures"/>
    <w:basedOn w:val="Normal"/>
    <w:next w:val="Normal"/>
    <w:semiHidden/>
    <w:rsid w:val="00F509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9B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09B8"/>
    <w:rPr>
      <w:rFonts w:ascii="Wingdings" w:hAnsi="Wingdings"/>
    </w:rPr>
  </w:style>
  <w:style w:type="paragraph" w:customStyle="1" w:styleId="TableHeading">
    <w:name w:val="Table Heading"/>
    <w:basedOn w:val="HeadingBase"/>
    <w:rsid w:val="00F509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9B8"/>
    <w:rPr>
      <w:color w:val="0033CC"/>
      <w:u w:val="none"/>
    </w:rPr>
  </w:style>
  <w:style w:type="paragraph" w:customStyle="1" w:styleId="BodyTextRight">
    <w:name w:val="Body Text Right"/>
    <w:basedOn w:val="BodyText"/>
    <w:rsid w:val="00F509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9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9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9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9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9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9B8"/>
    <w:rPr>
      <w:sz w:val="32"/>
    </w:rPr>
  </w:style>
  <w:style w:type="paragraph" w:customStyle="1" w:styleId="HeadingProcedure">
    <w:name w:val="Heading Procedure"/>
    <w:basedOn w:val="HeadingBase"/>
    <w:next w:val="Normal"/>
    <w:rsid w:val="00F509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9B8"/>
    <w:pPr>
      <w:spacing w:before="60" w:after="60"/>
    </w:pPr>
  </w:style>
  <w:style w:type="paragraph" w:styleId="ListContinue">
    <w:name w:val="List Continue"/>
    <w:basedOn w:val="List"/>
    <w:rsid w:val="00F509B8"/>
    <w:pPr>
      <w:ind w:firstLine="0"/>
    </w:pPr>
  </w:style>
  <w:style w:type="paragraph" w:customStyle="1" w:styleId="ListNote">
    <w:name w:val="List Note"/>
    <w:basedOn w:val="List"/>
    <w:rsid w:val="00F509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9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9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9B8"/>
    <w:rPr>
      <w:rFonts w:ascii="Courier New" w:hAnsi="Courier New"/>
    </w:rPr>
  </w:style>
  <w:style w:type="paragraph" w:customStyle="1" w:styleId="NoteBullet">
    <w:name w:val="Note Bullet"/>
    <w:basedOn w:val="Note"/>
    <w:rsid w:val="00F509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9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9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9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9B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09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9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9B8"/>
    <w:rPr>
      <w:b/>
      <w:smallCaps/>
    </w:rPr>
  </w:style>
  <w:style w:type="paragraph" w:customStyle="1" w:styleId="TableListNumber">
    <w:name w:val="Table List Number"/>
    <w:basedOn w:val="ListNumber"/>
    <w:rsid w:val="00F509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9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9B8"/>
    <w:pPr>
      <w:numPr>
        <w:numId w:val="7"/>
      </w:numPr>
    </w:pPr>
  </w:style>
  <w:style w:type="paragraph" w:customStyle="1" w:styleId="ListAlpha2">
    <w:name w:val="List Alpha 2"/>
    <w:basedOn w:val="List2"/>
    <w:rsid w:val="00F509B8"/>
    <w:pPr>
      <w:numPr>
        <w:numId w:val="6"/>
      </w:numPr>
    </w:pPr>
  </w:style>
  <w:style w:type="paragraph" w:styleId="List2">
    <w:name w:val="List 2"/>
    <w:basedOn w:val="BodyText"/>
    <w:rsid w:val="00F509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9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9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9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9B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9B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09B8"/>
    <w:pPr>
      <w:numPr>
        <w:numId w:val="2"/>
      </w:numPr>
    </w:pPr>
  </w:style>
  <w:style w:type="paragraph" w:styleId="ListContinue2">
    <w:name w:val="List Continue 2"/>
    <w:basedOn w:val="List2"/>
    <w:rsid w:val="00F509B8"/>
    <w:pPr>
      <w:ind w:firstLine="0"/>
    </w:pPr>
  </w:style>
  <w:style w:type="paragraph" w:styleId="ListContinue3">
    <w:name w:val="List Continue 3"/>
    <w:basedOn w:val="List3"/>
    <w:rsid w:val="00F509B8"/>
    <w:pPr>
      <w:ind w:left="1021" w:firstLine="0"/>
    </w:pPr>
  </w:style>
  <w:style w:type="paragraph" w:styleId="ListContinue4">
    <w:name w:val="List Continue 4"/>
    <w:basedOn w:val="List4"/>
    <w:rsid w:val="00F509B8"/>
    <w:pPr>
      <w:ind w:firstLine="0"/>
    </w:pPr>
  </w:style>
  <w:style w:type="paragraph" w:styleId="ListContinue5">
    <w:name w:val="List Continue 5"/>
    <w:basedOn w:val="List5"/>
    <w:rsid w:val="00F509B8"/>
    <w:pPr>
      <w:ind w:firstLine="0"/>
    </w:pPr>
  </w:style>
  <w:style w:type="paragraph" w:styleId="ListNumber3">
    <w:name w:val="List Number 3"/>
    <w:basedOn w:val="List3"/>
    <w:rsid w:val="00F509B8"/>
    <w:pPr>
      <w:numPr>
        <w:numId w:val="3"/>
      </w:numPr>
    </w:pPr>
  </w:style>
  <w:style w:type="paragraph" w:styleId="ListNumber4">
    <w:name w:val="List Number 4"/>
    <w:basedOn w:val="List4"/>
    <w:rsid w:val="00F509B8"/>
    <w:pPr>
      <w:numPr>
        <w:numId w:val="4"/>
      </w:numPr>
    </w:pPr>
  </w:style>
  <w:style w:type="paragraph" w:styleId="ListNumber5">
    <w:name w:val="List Number 5"/>
    <w:basedOn w:val="List5"/>
    <w:rsid w:val="00F509B8"/>
    <w:pPr>
      <w:numPr>
        <w:numId w:val="5"/>
      </w:numPr>
    </w:pPr>
  </w:style>
  <w:style w:type="paragraph" w:styleId="BlockText">
    <w:name w:val="Block Text"/>
    <w:basedOn w:val="Normal"/>
    <w:rsid w:val="00F509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9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9B8"/>
    <w:rPr>
      <w:sz w:val="16"/>
      <w:vertAlign w:val="superscript"/>
    </w:rPr>
  </w:style>
  <w:style w:type="character" w:customStyle="1" w:styleId="Symbols">
    <w:name w:val="Symbols"/>
    <w:basedOn w:val="DefaultParagraphFont"/>
    <w:rsid w:val="00F509B8"/>
    <w:rPr>
      <w:rFonts w:ascii="Symbol" w:hAnsi="Symbol"/>
    </w:rPr>
  </w:style>
  <w:style w:type="character" w:customStyle="1" w:styleId="MenuOptions">
    <w:name w:val="Menu Options"/>
    <w:basedOn w:val="DefaultParagraphFont"/>
    <w:rsid w:val="00F509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9B8"/>
    <w:rPr>
      <w:b/>
    </w:rPr>
  </w:style>
  <w:style w:type="character" w:customStyle="1" w:styleId="Underlined">
    <w:name w:val="Underlined"/>
    <w:basedOn w:val="DefaultParagraphFont"/>
    <w:rsid w:val="00F509B8"/>
    <w:rPr>
      <w:u w:val="single"/>
    </w:rPr>
  </w:style>
  <w:style w:type="paragraph" w:customStyle="1" w:styleId="TableBodyTextRight">
    <w:name w:val="Table Body Text Right"/>
    <w:basedOn w:val="TableBodyText"/>
    <w:rsid w:val="00F509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9B8"/>
    <w:rPr>
      <w:sz w:val="18"/>
    </w:rPr>
  </w:style>
  <w:style w:type="paragraph" w:customStyle="1" w:styleId="BodySmallRight">
    <w:name w:val="Body Small Right"/>
    <w:basedOn w:val="BodyTextRight"/>
    <w:rsid w:val="00F509B8"/>
    <w:rPr>
      <w:sz w:val="18"/>
      <w:szCs w:val="18"/>
    </w:rPr>
  </w:style>
  <w:style w:type="paragraph" w:customStyle="1" w:styleId="MarginEdition">
    <w:name w:val="Margin Edition"/>
    <w:basedOn w:val="MarginNote"/>
    <w:rsid w:val="00F509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9B8"/>
    <w:rPr>
      <w:sz w:val="2"/>
      <w:szCs w:val="2"/>
    </w:rPr>
  </w:style>
  <w:style w:type="character" w:customStyle="1" w:styleId="Small">
    <w:name w:val="Small"/>
    <w:basedOn w:val="DefaultParagraphFont"/>
    <w:rsid w:val="00F509B8"/>
    <w:rPr>
      <w:sz w:val="16"/>
    </w:rPr>
  </w:style>
  <w:style w:type="paragraph" w:customStyle="1" w:styleId="WideTable">
    <w:name w:val="Wide Table"/>
    <w:basedOn w:val="Normal"/>
    <w:rsid w:val="00F509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9B8"/>
  </w:style>
  <w:style w:type="paragraph" w:styleId="Quote">
    <w:name w:val="Quote"/>
    <w:basedOn w:val="Heading1"/>
    <w:link w:val="QuoteChar"/>
    <w:qFormat/>
    <w:rsid w:val="00F509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9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9B8"/>
    <w:pPr>
      <w:pageBreakBefore/>
    </w:pPr>
  </w:style>
  <w:style w:type="paragraph" w:customStyle="1" w:styleId="Border">
    <w:name w:val="Border"/>
    <w:basedOn w:val="Normal"/>
    <w:qFormat/>
    <w:rsid w:val="00F509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9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9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9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9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9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9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9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9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9B8"/>
    <w:rPr>
      <w:u w:val="single"/>
    </w:rPr>
  </w:style>
  <w:style w:type="character" w:customStyle="1" w:styleId="BoldandItalics">
    <w:name w:val="Bold and Italics"/>
    <w:qFormat/>
    <w:rsid w:val="00F509B8"/>
    <w:rPr>
      <w:b/>
      <w:i/>
      <w:u w:val="none"/>
    </w:rPr>
  </w:style>
  <w:style w:type="paragraph" w:styleId="BalloonText">
    <w:name w:val="Balloon Text"/>
    <w:basedOn w:val="Normal"/>
    <w:link w:val="BalloonTextChar"/>
    <w:rsid w:val="00F50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9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9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9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9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9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9B8"/>
    <w:pPr>
      <w:spacing w:before="0" w:after="0"/>
    </w:pPr>
  </w:style>
  <w:style w:type="paragraph" w:customStyle="1" w:styleId="BodyTextBold">
    <w:name w:val="Body Text Bold"/>
    <w:basedOn w:val="BodyText"/>
    <w:qFormat/>
    <w:rsid w:val="00F509B8"/>
    <w:rPr>
      <w:b/>
    </w:rPr>
  </w:style>
  <w:style w:type="character" w:styleId="Hyperlink">
    <w:name w:val="Hyperlink"/>
    <w:basedOn w:val="DefaultParagraphFont"/>
    <w:uiPriority w:val="99"/>
    <w:unhideWhenUsed/>
    <w:rsid w:val="004C4F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2441</Characters>
  <Application>Microsoft Office Word</Application>
  <DocSecurity>0</DocSecurity>
  <Lines>116</Lines>
  <Paragraphs>64</Paragraphs>
  <ScaleCrop>false</ScaleCrop>
  <Company>Author-it Software Corporation Ltd.</Company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DEFRNG038 Provide technical advice on ranges and training areas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2024-11-07T12:13:00Z</dcterms:created>
  <dcterms:modified xsi:type="dcterms:W3CDTF">2024-11-07T12:13:00Z</dcterms:modified>
</cp:coreProperties>
</file>