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91A" w:rsidP="00C9491A">
      <w:pPr>
        <w:pStyle w:val="Title"/>
      </w:pPr>
      <w:r>
        <w:fldChar w:fldCharType="begin"/>
      </w:r>
      <w:r>
        <w:instrText xml:space="preserve"> TITLE   \* MERGEFORMAT </w:instrText>
      </w:r>
      <w:r>
        <w:fldChar w:fldCharType="separate"/>
      </w:r>
      <w:r>
        <w:t>DEFRNG034 Monitor training area and range activities</w:t>
      </w:r>
      <w:r>
        <w:fldChar w:fldCharType="end"/>
      </w:r>
    </w:p>
    <w:p w:rsidR="00C9491A" w:rsidP="00C9491A">
      <w:pPr>
        <w:pStyle w:val="Version"/>
        <w:sectPr w:rsidSect="001C15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5BB" w:rsidP="001C15BB">
      <w:pPr>
        <w:pStyle w:val="SuperHeading"/>
      </w:pPr>
      <w:r w:rsidRPr="001C15BB">
        <w:t>DEFRNG034 Monitor training area and range activities</w:t>
      </w:r>
    </w:p>
    <w:p w:rsidR="00000000" w:rsidRPr="001C15BB" w:rsidP="001C15BB">
      <w:pPr>
        <w:pStyle w:val="Heading1"/>
      </w:pPr>
      <w:bookmarkStart w:id="1" w:name="O_1239102"/>
      <w:bookmarkEnd w:id="1"/>
      <w:r w:rsidRPr="001C15BB">
        <w:t>Modification History</w:t>
      </w:r>
    </w:p>
    <w:tbl>
      <w:tblPr>
        <w:tblW w:w="9497" w:type="dxa"/>
        <w:tblLayout w:type="fixed"/>
        <w:tblCellMar>
          <w:left w:w="62" w:type="dxa"/>
          <w:right w:w="62" w:type="dxa"/>
        </w:tblCellMar>
        <w:tblLook w:val="0000"/>
      </w:tblPr>
      <w:tblGrid>
        <w:gridCol w:w="9497"/>
      </w:tblGrid>
      <w:tr w:rsidTr="001C15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t>Release 1. This is the first release of this unit of competency in the DEF Defence Training Package.</w:t>
            </w:r>
          </w:p>
        </w:tc>
      </w:tr>
    </w:tbl>
    <w:p w:rsidR="00000000" w:rsidRPr="001C15BB" w:rsidP="001C15BB">
      <w:pPr>
        <w:pStyle w:val="NoPaddingFontSize1"/>
      </w:pPr>
    </w:p>
    <w:p w:rsidR="00000000" w:rsidRPr="001C15BB" w:rsidP="001C15BB">
      <w:pPr>
        <w:pStyle w:val="AllowPageBreak"/>
      </w:pPr>
    </w:p>
    <w:p w:rsidR="00000000" w:rsidRPr="001C15BB" w:rsidP="001C15BB">
      <w:pPr>
        <w:pStyle w:val="Heading1"/>
      </w:pPr>
      <w:bookmarkStart w:id="2" w:name="O_1239103"/>
      <w:bookmarkEnd w:id="2"/>
      <w:r w:rsidRPr="001C15BB">
        <w:t>Application</w:t>
      </w:r>
    </w:p>
    <w:tbl>
      <w:tblPr>
        <w:tblW w:w="9497" w:type="dxa"/>
        <w:tblLayout w:type="fixed"/>
        <w:tblCellMar>
          <w:left w:w="62" w:type="dxa"/>
          <w:right w:w="62" w:type="dxa"/>
        </w:tblCellMar>
        <w:tblLook w:val="0000"/>
      </w:tblPr>
      <w:tblGrid>
        <w:gridCol w:w="9497"/>
      </w:tblGrid>
      <w:tr w:rsidTr="001C15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t xml:space="preserve">This unit describes the skills and knowledge required to monitor training area and </w:t>
            </w:r>
            <w:r w:rsidRPr="001C15BB">
              <w:t>range (TAR) activities to ensure those activities comply with Standing Orders, relevant policy and instructions.</w:t>
            </w:r>
          </w:p>
          <w:p w:rsidR="00000000" w:rsidRPr="001C15BB" w:rsidP="001C15BB">
            <w:pPr>
              <w:pStyle w:val="BodyText"/>
            </w:pPr>
            <w:r w:rsidRPr="001C15BB">
              <w:t>This unit was developed for Defence personnel who work in range management and range control but may be relevant to others who work in this fie</w:t>
            </w:r>
            <w:r w:rsidRPr="001C15BB">
              <w:t>ld.</w:t>
            </w:r>
          </w:p>
          <w:p w:rsidR="00000000" w:rsidRPr="001C15BB" w:rsidP="001C15BB">
            <w:pPr>
              <w:pStyle w:val="BodyText"/>
            </w:pPr>
            <w:r w:rsidRPr="001C15BB">
              <w:t>The skills and knowledge described in this unit must be applied within the legislative, regulatory and policy environment in which they are carried out. Organisational policies and procedures must be consulted and adhered to.</w:t>
            </w:r>
          </w:p>
          <w:p w:rsidR="00000000" w:rsidRPr="001C15BB" w:rsidP="001C15BB">
            <w:pPr>
              <w:pStyle w:val="BodyText"/>
            </w:pPr>
            <w:r w:rsidRPr="001C15BB">
              <w:t>Those undertaking this uni</w:t>
            </w:r>
            <w:r w:rsidRPr="001C15BB">
              <w:t>t would work independently or as part of a team, under indirect supervision, while performing complex tasks, in a range of familiar and unfamiliar contexts. They would use discretion and judgement and take responsibility for the quality of their outputs.</w:t>
            </w:r>
          </w:p>
          <w:p w:rsidR="00000000" w:rsidRPr="001C15BB" w:rsidP="001C15BB">
            <w:pPr>
              <w:pStyle w:val="BodyText"/>
            </w:pPr>
            <w:r w:rsidRPr="001C15BB">
              <w:t>N</w:t>
            </w:r>
            <w:r w:rsidRPr="001C15BB">
              <w:t>o licensing, legislative or certification requirements apply to this unit at the time of publication.</w:t>
            </w:r>
          </w:p>
        </w:tc>
      </w:tr>
    </w:tbl>
    <w:p w:rsidR="00000000" w:rsidRPr="001C15BB" w:rsidP="001C15BB">
      <w:pPr>
        <w:pStyle w:val="NoPaddingFontSize1"/>
      </w:pPr>
    </w:p>
    <w:p w:rsidR="00000000" w:rsidRPr="001C15BB" w:rsidP="001C15BB">
      <w:pPr>
        <w:pStyle w:val="AllowPageBreak"/>
      </w:pPr>
    </w:p>
    <w:p w:rsidR="00000000" w:rsidRPr="001C15BB" w:rsidP="001C15BB">
      <w:pPr>
        <w:pStyle w:val="Heading1"/>
      </w:pPr>
      <w:bookmarkStart w:id="3" w:name="O_1239104"/>
      <w:bookmarkEnd w:id="3"/>
      <w:r w:rsidRPr="001C15BB">
        <w:t>Pre-requisite Unit</w:t>
      </w:r>
    </w:p>
    <w:tbl>
      <w:tblPr>
        <w:tblW w:w="9497" w:type="dxa"/>
        <w:tblLayout w:type="fixed"/>
        <w:tblCellMar>
          <w:left w:w="62" w:type="dxa"/>
          <w:right w:w="62" w:type="dxa"/>
        </w:tblCellMar>
        <w:tblLook w:val="0000"/>
      </w:tblPr>
      <w:tblGrid>
        <w:gridCol w:w="9497"/>
      </w:tblGrid>
      <w:tr w:rsidTr="001C15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t>Not applicable.</w:t>
            </w:r>
          </w:p>
        </w:tc>
      </w:tr>
    </w:tbl>
    <w:p w:rsidR="00000000" w:rsidRPr="001C15BB" w:rsidP="001C15BB">
      <w:pPr>
        <w:pStyle w:val="NoPaddingFontSize1"/>
      </w:pPr>
    </w:p>
    <w:p w:rsidR="00000000" w:rsidRPr="001C15BB" w:rsidP="001C15BB">
      <w:pPr>
        <w:pStyle w:val="AllowPageBreak"/>
      </w:pPr>
    </w:p>
    <w:p w:rsidR="00000000" w:rsidRPr="001C15BB" w:rsidP="001C15BB">
      <w:pPr>
        <w:pStyle w:val="Heading1"/>
      </w:pPr>
      <w:bookmarkStart w:id="4" w:name="O_1239105"/>
      <w:bookmarkEnd w:id="4"/>
      <w:r w:rsidRPr="001C15BB">
        <w:t>Competency Field</w:t>
      </w:r>
    </w:p>
    <w:tbl>
      <w:tblPr>
        <w:tblW w:w="9497" w:type="dxa"/>
        <w:tblLayout w:type="fixed"/>
        <w:tblCellMar>
          <w:left w:w="62" w:type="dxa"/>
          <w:right w:w="62" w:type="dxa"/>
        </w:tblCellMar>
        <w:tblLook w:val="0000"/>
      </w:tblPr>
      <w:tblGrid>
        <w:gridCol w:w="9497"/>
      </w:tblGrid>
      <w:tr w:rsidTr="001C15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t>Range Control.</w:t>
            </w:r>
          </w:p>
        </w:tc>
      </w:tr>
    </w:tbl>
    <w:p w:rsidR="00000000" w:rsidRPr="001C15BB" w:rsidP="001C15BB">
      <w:pPr>
        <w:pStyle w:val="NoPaddingFontSize1"/>
      </w:pPr>
    </w:p>
    <w:p w:rsidR="00000000" w:rsidRPr="001C15BB" w:rsidP="001C15BB">
      <w:pPr>
        <w:pStyle w:val="AllowPageBreak"/>
      </w:pPr>
    </w:p>
    <w:p w:rsidR="00000000" w:rsidRPr="001C15BB" w:rsidP="001C15BB">
      <w:pPr>
        <w:pStyle w:val="Heading1"/>
      </w:pPr>
      <w:bookmarkStart w:id="5" w:name="O_1239106"/>
      <w:bookmarkEnd w:id="5"/>
      <w:r w:rsidRPr="001C15BB">
        <w:t>Unit Sector</w:t>
      </w:r>
    </w:p>
    <w:tbl>
      <w:tblPr>
        <w:tblW w:w="9497" w:type="dxa"/>
        <w:tblLayout w:type="fixed"/>
        <w:tblCellMar>
          <w:left w:w="62" w:type="dxa"/>
          <w:right w:w="62" w:type="dxa"/>
        </w:tblCellMar>
        <w:tblLook w:val="0000"/>
      </w:tblPr>
      <w:tblGrid>
        <w:gridCol w:w="9497"/>
      </w:tblGrid>
      <w:tr w:rsidTr="001C15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t>Not applicable.</w:t>
            </w:r>
          </w:p>
        </w:tc>
      </w:tr>
    </w:tbl>
    <w:p w:rsidR="00000000" w:rsidRPr="001C15BB" w:rsidP="001C15BB">
      <w:pPr>
        <w:pStyle w:val="NoPaddingFontSize1"/>
      </w:pPr>
    </w:p>
    <w:p w:rsidR="00000000" w:rsidRPr="001C15BB" w:rsidP="001C15BB">
      <w:pPr>
        <w:pStyle w:val="AllowPageBreak"/>
      </w:pPr>
    </w:p>
    <w:p w:rsidR="00000000" w:rsidRPr="001C15BB" w:rsidP="001C15BB">
      <w:pPr>
        <w:pStyle w:val="Heading1"/>
      </w:pPr>
      <w:bookmarkStart w:id="6" w:name="O_1239107"/>
      <w:bookmarkEnd w:id="6"/>
      <w:r w:rsidRPr="001C15BB">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1C15B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rPr>
                <w:rStyle w:val="SpecialBold"/>
              </w:rPr>
              <w:t>PERFORMANCE CRITERIA</w:t>
            </w:r>
          </w:p>
        </w:tc>
      </w:tr>
      <w:tr w:rsidTr="001C15B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t>Performance criteria describe the performance needed to demonstrate achievement of the element.</w:t>
            </w:r>
          </w:p>
        </w:tc>
      </w:tr>
      <w:tr w:rsidTr="001C15B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rPr>
                <w:rStyle w:val="SpecialBold"/>
              </w:rPr>
              <w:t>Prepare for monitoring TAR activities</w:t>
            </w:r>
          </w:p>
        </w:tc>
        <w:tc>
          <w:tcPr>
            <w:tcW w:w="702"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t>Plan and apply TAR activities in accordance with TAR Standing Orders and activity schedules</w:t>
            </w:r>
          </w:p>
        </w:tc>
      </w:tr>
      <w:tr w:rsidTr="001C15B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C15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t>Clarify purpose and outcomes of activities in accordance with TAR Standing Orders</w:t>
            </w:r>
          </w:p>
        </w:tc>
      </w:tr>
      <w:tr w:rsidTr="001C15B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C15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t>Establish clearances and access to activities in accordance with TAR Standing Orders</w:t>
            </w:r>
          </w:p>
        </w:tc>
      </w:tr>
      <w:tr w:rsidTr="001C15B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rPr>
                <w:rStyle w:val="SpecialBold"/>
              </w:rPr>
              <w:t>Monitor compliance of TAR activities</w:t>
            </w:r>
          </w:p>
        </w:tc>
        <w:tc>
          <w:tcPr>
            <w:tcW w:w="702"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t>Monitor TAR activities to ensure compliance with relevant policies and instructions</w:t>
            </w:r>
          </w:p>
        </w:tc>
      </w:tr>
      <w:tr w:rsidTr="001C15B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C15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t>Regulate non-compliant activities</w:t>
            </w:r>
          </w:p>
        </w:tc>
      </w:tr>
      <w:tr w:rsidTr="001C15B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rPr>
                <w:rStyle w:val="SpecialBold"/>
              </w:rPr>
              <w:t>Monitor contractor activities</w:t>
            </w:r>
          </w:p>
        </w:tc>
        <w:tc>
          <w:tcPr>
            <w:tcW w:w="702"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t>Establish and maintain communications and working relations with contractors</w:t>
            </w:r>
          </w:p>
        </w:tc>
      </w:tr>
      <w:tr w:rsidTr="001C15B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C15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t>Monitor contractor activities in accordance with relevant controls</w:t>
            </w:r>
          </w:p>
        </w:tc>
      </w:tr>
      <w:tr w:rsidTr="001C15B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C15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t>Report non-compliance in accordance with relevant instructions</w:t>
            </w:r>
          </w:p>
        </w:tc>
      </w:tr>
      <w:tr w:rsidTr="001C15B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rPr>
                <w:rStyle w:val="SpecialBold"/>
              </w:rPr>
              <w:t>Contribute to and monitor emergency plans</w:t>
            </w:r>
          </w:p>
        </w:tc>
        <w:tc>
          <w:tcPr>
            <w:tcW w:w="702"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t>Contribute to the maintenance of emergency plans related to the TAR</w:t>
            </w:r>
          </w:p>
        </w:tc>
      </w:tr>
      <w:tr w:rsidTr="001C15B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C15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t>Implement and maintain emergency plans</w:t>
            </w:r>
          </w:p>
        </w:tc>
      </w:tr>
      <w:tr w:rsidTr="001C15B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C15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t>Monitor the application of emergency plans related to the TAR</w:t>
            </w:r>
          </w:p>
        </w:tc>
      </w:tr>
    </w:tbl>
    <w:p w:rsidR="00000000" w:rsidRPr="001C15BB" w:rsidP="001C15BB">
      <w:pPr>
        <w:pStyle w:val="NoPaddingFontSize1"/>
      </w:pPr>
    </w:p>
    <w:p w:rsidR="00000000" w:rsidRPr="001C15BB" w:rsidP="001C15BB">
      <w:pPr>
        <w:pStyle w:val="AllowPageBreak"/>
      </w:pPr>
    </w:p>
    <w:p w:rsidR="00000000" w:rsidRPr="001C15BB" w:rsidP="001C15BB">
      <w:pPr>
        <w:pStyle w:val="Heading1"/>
      </w:pPr>
      <w:bookmarkStart w:id="7" w:name="O_1239108"/>
      <w:bookmarkEnd w:id="7"/>
      <w:r w:rsidRPr="001C15BB">
        <w:t>Foundation Skills</w:t>
      </w:r>
    </w:p>
    <w:tbl>
      <w:tblPr>
        <w:tblW w:w="9497" w:type="dxa"/>
        <w:tblLayout w:type="fixed"/>
        <w:tblCellMar>
          <w:left w:w="62" w:type="dxa"/>
          <w:right w:w="62" w:type="dxa"/>
        </w:tblCellMar>
        <w:tblLook w:val="0000"/>
      </w:tblPr>
      <w:tblGrid>
        <w:gridCol w:w="9497"/>
      </w:tblGrid>
      <w:tr w:rsidTr="001C15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t>Foundation skills essential to performance are explicit in the performance criteria of this unit of competency.</w:t>
            </w:r>
          </w:p>
        </w:tc>
      </w:tr>
    </w:tbl>
    <w:p w:rsidR="00000000" w:rsidRPr="001C15BB" w:rsidP="001C15BB">
      <w:pPr>
        <w:pStyle w:val="NoPaddingFontSize1"/>
      </w:pPr>
    </w:p>
    <w:p w:rsidR="00000000" w:rsidRPr="001C15BB" w:rsidP="001C15BB">
      <w:pPr>
        <w:pStyle w:val="AllowPageBreak"/>
      </w:pPr>
    </w:p>
    <w:p w:rsidR="00000000" w:rsidRPr="001C15BB" w:rsidP="001C15BB">
      <w:pPr>
        <w:pStyle w:val="Heading1"/>
      </w:pPr>
      <w:bookmarkStart w:id="8" w:name="O_1239109"/>
      <w:bookmarkEnd w:id="8"/>
      <w:r w:rsidRPr="001C15BB">
        <w:t>Range of Conditions</w:t>
      </w:r>
    </w:p>
    <w:tbl>
      <w:tblPr>
        <w:tblW w:w="9497" w:type="dxa"/>
        <w:tblLayout w:type="fixed"/>
        <w:tblCellMar>
          <w:left w:w="62" w:type="dxa"/>
          <w:right w:w="62" w:type="dxa"/>
        </w:tblCellMar>
        <w:tblLook w:val="0000"/>
      </w:tblPr>
      <w:tblGrid>
        <w:gridCol w:w="9497"/>
      </w:tblGrid>
      <w:tr w:rsidTr="001C15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t>Range is restricted to essential operating conditions and any other variables essenti</w:t>
            </w:r>
            <w:r w:rsidRPr="001C15BB">
              <w:t>al to the work environment.</w:t>
            </w:r>
          </w:p>
          <w:p w:rsidR="00000000" w:rsidRPr="001C15BB" w:rsidP="001C15BB">
            <w:pPr>
              <w:pStyle w:val="BodyText"/>
            </w:pPr>
            <w:r w:rsidRPr="001C15BB">
              <w:t>Non-essential conditions may be found in the DEF Defence Training Package Companion Volume Implementation Guide.</w:t>
            </w:r>
          </w:p>
        </w:tc>
      </w:tr>
    </w:tbl>
    <w:p w:rsidR="00000000" w:rsidRPr="001C15BB" w:rsidP="001C15BB">
      <w:pPr>
        <w:pStyle w:val="NoPaddingFontSize1"/>
      </w:pPr>
    </w:p>
    <w:p w:rsidR="00000000" w:rsidRPr="001C15BB" w:rsidP="001C15BB">
      <w:pPr>
        <w:pStyle w:val="AllowPageBreak"/>
      </w:pPr>
    </w:p>
    <w:p w:rsidR="00000000" w:rsidRPr="001C15BB" w:rsidP="001C15BB">
      <w:pPr>
        <w:pStyle w:val="Heading1"/>
      </w:pPr>
      <w:bookmarkStart w:id="9" w:name="O_1239110"/>
      <w:bookmarkEnd w:id="9"/>
      <w:r w:rsidRPr="001C15BB">
        <w:t>Unit Mapping Information</w:t>
      </w:r>
    </w:p>
    <w:tbl>
      <w:tblPr>
        <w:tblW w:w="9497" w:type="dxa"/>
        <w:tblLayout w:type="fixed"/>
        <w:tblCellMar>
          <w:left w:w="62" w:type="dxa"/>
          <w:right w:w="62" w:type="dxa"/>
        </w:tblCellMar>
        <w:tblLook w:val="0000"/>
      </w:tblPr>
      <w:tblGrid>
        <w:gridCol w:w="9497"/>
      </w:tblGrid>
      <w:tr w:rsidTr="001C15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t xml:space="preserve">This unit replaces and is equivalent to DEFRNG014 Monitor training area and range activities. </w:t>
            </w:r>
          </w:p>
        </w:tc>
      </w:tr>
    </w:tbl>
    <w:p w:rsidR="00000000" w:rsidRPr="001C15BB" w:rsidP="001C15BB">
      <w:pPr>
        <w:pStyle w:val="NoPaddingFontSize1"/>
      </w:pPr>
    </w:p>
    <w:p w:rsidR="00000000" w:rsidRPr="001C15BB" w:rsidP="001C15BB">
      <w:pPr>
        <w:pStyle w:val="AllowPageBreak"/>
      </w:pPr>
    </w:p>
    <w:p w:rsidR="00000000" w:rsidRPr="001C15BB" w:rsidP="001C15BB">
      <w:pPr>
        <w:pStyle w:val="Heading1"/>
      </w:pPr>
      <w:bookmarkStart w:id="10" w:name="O_1239117"/>
      <w:bookmarkEnd w:id="10"/>
      <w:r w:rsidRPr="001C15BB">
        <w:t>Links</w:t>
      </w:r>
    </w:p>
    <w:p w:rsidR="00000000" w:rsidRPr="001C15BB" w:rsidP="00C9491A">
      <w:pPr>
        <w:pStyle w:val="BodyText"/>
      </w:pPr>
      <w:r w:rsidRPr="001C15B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157AEE">
        <w:rPr>
          <w:rStyle w:val="Hyperlink"/>
        </w:rPr>
        <w:t>https://vetnet.gov.au/Pages/TrainingDocs.aspx?q=6bdbab1e-11ed-4bc9-9cba-9e1a55d4e4a9</w:t>
      </w:r>
      <w:r>
        <w:fldChar w:fldCharType="end"/>
      </w:r>
    </w:p>
    <w:p w:rsidR="00000000" w:rsidRPr="001C15BB" w:rsidP="00C9491A">
      <w:pPr>
        <w:pStyle w:val="BodyText"/>
        <w:sectPr w:rsidSect="001C15BB">
          <w:headerReference w:type="default" r:id="rId10"/>
          <w:footerReference w:type="default" r:id="rId11"/>
          <w:pgSz w:w="11908" w:h="16833"/>
          <w:pgMar w:top="1702" w:right="1418" w:bottom="1702" w:left="1418" w:header="992" w:footer="992" w:gutter="0"/>
          <w:cols w:space="720"/>
          <w:noEndnote/>
          <w:docGrid w:linePitch="299"/>
        </w:sectPr>
      </w:pPr>
    </w:p>
    <w:p w:rsidR="00000000" w:rsidRPr="001C15BB" w:rsidP="001C15BB">
      <w:pPr>
        <w:pStyle w:val="SuperHeading"/>
      </w:pPr>
      <w:r w:rsidRPr="001C15BB">
        <w:t>Assessment Requirements for DEFRNG034 Monitor training area and range activities</w:t>
      </w:r>
    </w:p>
    <w:p w:rsidR="00000000" w:rsidRPr="001C15BB" w:rsidP="001C15BB">
      <w:pPr>
        <w:pStyle w:val="Heading1"/>
      </w:pPr>
      <w:bookmarkStart w:id="11" w:name="O_1239112"/>
      <w:bookmarkEnd w:id="11"/>
      <w:r w:rsidRPr="001C15BB">
        <w:t>Modification History</w:t>
      </w:r>
    </w:p>
    <w:tbl>
      <w:tblPr>
        <w:tblW w:w="9497" w:type="dxa"/>
        <w:tblLayout w:type="fixed"/>
        <w:tblCellMar>
          <w:left w:w="62" w:type="dxa"/>
          <w:right w:w="62" w:type="dxa"/>
        </w:tblCellMar>
        <w:tblLook w:val="0000"/>
      </w:tblPr>
      <w:tblGrid>
        <w:gridCol w:w="9497"/>
      </w:tblGrid>
      <w:tr w:rsidTr="001C15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t>Release 1. This is the first release of this unit of competency in the DEF De</w:t>
            </w:r>
            <w:r w:rsidRPr="001C15BB">
              <w:t>fence Training Package.</w:t>
            </w:r>
          </w:p>
        </w:tc>
      </w:tr>
    </w:tbl>
    <w:p w:rsidR="00000000" w:rsidRPr="001C15BB" w:rsidP="001C15BB">
      <w:pPr>
        <w:pStyle w:val="NoPaddingFontSize1"/>
      </w:pPr>
    </w:p>
    <w:p w:rsidR="00000000" w:rsidRPr="001C15BB" w:rsidP="001C15BB">
      <w:pPr>
        <w:pStyle w:val="AllowPageBreak"/>
      </w:pPr>
    </w:p>
    <w:p w:rsidR="00000000" w:rsidRPr="001C15BB" w:rsidP="001C15BB">
      <w:pPr>
        <w:pStyle w:val="Heading1"/>
      </w:pPr>
      <w:bookmarkStart w:id="12" w:name="O_1239113"/>
      <w:bookmarkEnd w:id="12"/>
      <w:r w:rsidRPr="001C15BB">
        <w:t>Performance Evidence</w:t>
      </w:r>
    </w:p>
    <w:tbl>
      <w:tblPr>
        <w:tblW w:w="9497" w:type="dxa"/>
        <w:tblLayout w:type="fixed"/>
        <w:tblCellMar>
          <w:left w:w="62" w:type="dxa"/>
          <w:right w:w="62" w:type="dxa"/>
        </w:tblCellMar>
        <w:tblLook w:val="0000"/>
      </w:tblPr>
      <w:tblGrid>
        <w:gridCol w:w="9497"/>
      </w:tblGrid>
      <w:tr w:rsidTr="001C15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t>Evidence required to demonstrate competence in this unit must be relevant to and satisfy all the requirements of the elements and performance criteria on at least one occasion and include:</w:t>
            </w:r>
          </w:p>
        </w:tc>
      </w:tr>
      <w:tr w:rsidTr="001C15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5BB" w:rsidP="001C15BB">
            <w:pPr>
              <w:pStyle w:val="ListBullet"/>
            </w:pPr>
            <w:r w:rsidRPr="001C15BB">
              <w:t>accessing, interpreting and applying relevant legislation and training area and range (TAR) guidance, including at least two of the following:</w:t>
            </w:r>
          </w:p>
          <w:p w:rsidR="00000000" w:rsidRPr="001C15BB" w:rsidP="001C15BB">
            <w:pPr>
              <w:pStyle w:val="ListBullet2"/>
            </w:pPr>
            <w:r w:rsidRPr="001C15BB">
              <w:t>Defence policy</w:t>
            </w:r>
          </w:p>
          <w:p w:rsidR="00000000" w:rsidRPr="001C15BB" w:rsidP="001C15BB">
            <w:pPr>
              <w:pStyle w:val="ListBullet2"/>
            </w:pPr>
            <w:r w:rsidRPr="001C15BB">
              <w:t>emergency plans</w:t>
            </w:r>
          </w:p>
          <w:p w:rsidR="00000000" w:rsidRPr="001C15BB" w:rsidP="001C15BB">
            <w:pPr>
              <w:pStyle w:val="ListBullet2"/>
            </w:pPr>
            <w:r w:rsidRPr="001C15BB">
              <w:t>environmental plans</w:t>
            </w:r>
          </w:p>
          <w:p w:rsidR="00000000" w:rsidRPr="001C15BB" w:rsidP="001C15BB">
            <w:pPr>
              <w:pStyle w:val="ListBullet2"/>
            </w:pPr>
            <w:r w:rsidRPr="001C15BB">
              <w:t>TAR operating plans</w:t>
            </w:r>
          </w:p>
          <w:p w:rsidR="00000000" w:rsidRPr="001C15BB" w:rsidP="001C15BB">
            <w:pPr>
              <w:pStyle w:val="ListBullet2"/>
            </w:pPr>
            <w:r w:rsidRPr="001C15BB">
              <w:t>TAR Standing Orders</w:t>
            </w:r>
          </w:p>
          <w:p w:rsidR="00000000" w:rsidRPr="001C15BB" w:rsidP="001C15BB">
            <w:pPr>
              <w:pStyle w:val="ListBullet2"/>
            </w:pPr>
            <w:r w:rsidRPr="001C15BB">
              <w:t>work health and safe</w:t>
            </w:r>
            <w:r w:rsidRPr="001C15BB">
              <w:t>ty (WHS) legislation</w:t>
            </w:r>
          </w:p>
          <w:p w:rsidR="00000000" w:rsidRPr="001C15BB" w:rsidP="001C15BB">
            <w:pPr>
              <w:pStyle w:val="ListBullet"/>
            </w:pPr>
            <w:r w:rsidRPr="001C15BB">
              <w:t>applying instructions/directives and reporting information</w:t>
            </w:r>
          </w:p>
          <w:p w:rsidR="00000000" w:rsidRPr="001C15BB" w:rsidP="001C15BB">
            <w:pPr>
              <w:pStyle w:val="ListBullet"/>
            </w:pPr>
            <w:r w:rsidRPr="001C15BB">
              <w:t>applying organisational policies and procedures</w:t>
            </w:r>
          </w:p>
          <w:p w:rsidR="00000000" w:rsidRPr="001C15BB" w:rsidP="001C15BB">
            <w:pPr>
              <w:pStyle w:val="ListBullet"/>
            </w:pPr>
            <w:r w:rsidRPr="001C15BB">
              <w:t>applying technical specifications, maps and diagrams</w:t>
            </w:r>
          </w:p>
          <w:p w:rsidR="00000000" w:rsidRPr="001C15BB" w:rsidP="001C15BB">
            <w:pPr>
              <w:pStyle w:val="ListBullet"/>
            </w:pPr>
            <w:r w:rsidRPr="001C15BB">
              <w:t>maintaining records according to organisational policies and procedures</w:t>
            </w:r>
          </w:p>
          <w:p w:rsidR="00000000" w:rsidRPr="001C15BB" w:rsidP="001C15BB">
            <w:pPr>
              <w:pStyle w:val="ListBullet"/>
            </w:pPr>
            <w:r w:rsidRPr="001C15BB">
              <w:t>monitoring and supporting emergency plans</w:t>
            </w:r>
          </w:p>
          <w:p w:rsidR="00000000" w:rsidRPr="001C15BB" w:rsidP="001C15BB">
            <w:pPr>
              <w:pStyle w:val="ListBullet"/>
            </w:pPr>
            <w:r w:rsidRPr="001C15BB">
              <w:t>monitoring compliance of TAR activities</w:t>
            </w:r>
          </w:p>
          <w:p w:rsidR="00000000" w:rsidRPr="001C15BB" w:rsidP="001C15BB">
            <w:pPr>
              <w:pStyle w:val="ListBullet"/>
            </w:pPr>
            <w:r w:rsidRPr="001C15BB">
              <w:t>monitoring contractor activities.</w:t>
            </w:r>
          </w:p>
        </w:tc>
      </w:tr>
    </w:tbl>
    <w:p w:rsidR="00000000" w:rsidRPr="001C15BB" w:rsidP="001C15BB">
      <w:pPr>
        <w:pStyle w:val="NoPaddingFontSize1"/>
      </w:pPr>
    </w:p>
    <w:p w:rsidR="00000000" w:rsidRPr="001C15BB" w:rsidP="001C15BB">
      <w:pPr>
        <w:pStyle w:val="AllowPageBreak"/>
      </w:pPr>
    </w:p>
    <w:p w:rsidR="00000000" w:rsidRPr="001C15BB" w:rsidP="001C15BB">
      <w:pPr>
        <w:pStyle w:val="Heading1"/>
      </w:pPr>
      <w:bookmarkStart w:id="13" w:name="O_1239114"/>
      <w:bookmarkEnd w:id="13"/>
      <w:r w:rsidRPr="001C15BB">
        <w:t>Knowledge Evidence</w:t>
      </w:r>
    </w:p>
    <w:tbl>
      <w:tblPr>
        <w:tblW w:w="9497" w:type="dxa"/>
        <w:tblLayout w:type="fixed"/>
        <w:tblCellMar>
          <w:left w:w="62" w:type="dxa"/>
          <w:right w:w="62" w:type="dxa"/>
        </w:tblCellMar>
        <w:tblLook w:val="0000"/>
      </w:tblPr>
      <w:tblGrid>
        <w:gridCol w:w="9497"/>
      </w:tblGrid>
      <w:tr w:rsidTr="001C15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C15BB">
            <w:pPr>
              <w:pStyle w:val="BodyText"/>
              <w:rPr>
                <w:lang w:val="en-NZ"/>
              </w:rPr>
            </w:pPr>
            <w:r w:rsidRPr="001C15BB">
              <w:t>Evidence required to demonstrate competence in this unit must be relevant to and satisfy all the req</w:t>
            </w:r>
            <w:r w:rsidRPr="001C15BB">
              <w:t>uirements of the elements and performance criteria and include knowledge of:</w:t>
            </w:r>
          </w:p>
        </w:tc>
      </w:tr>
      <w:tr w:rsidTr="001C15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5BB" w:rsidP="001C15BB">
            <w:pPr>
              <w:pStyle w:val="ListBullet"/>
            </w:pPr>
            <w:r w:rsidRPr="001C15BB">
              <w:t>communication techniques</w:t>
            </w:r>
          </w:p>
          <w:p w:rsidR="00000000" w:rsidRPr="001C15BB" w:rsidP="001C15BB">
            <w:pPr>
              <w:pStyle w:val="ListBullet"/>
            </w:pPr>
            <w:r w:rsidRPr="001C15BB">
              <w:t>emergency plans</w:t>
            </w:r>
          </w:p>
          <w:p w:rsidR="00000000" w:rsidRPr="001C15BB" w:rsidP="001C15BB">
            <w:pPr>
              <w:pStyle w:val="ListBullet"/>
            </w:pPr>
            <w:r w:rsidRPr="001C15BB">
              <w:t>exercise instructions</w:t>
            </w:r>
          </w:p>
          <w:p w:rsidR="00000000" w:rsidRPr="001C15BB" w:rsidP="001C15BB">
            <w:pPr>
              <w:pStyle w:val="ListBullet"/>
            </w:pPr>
            <w:r w:rsidRPr="001C15BB">
              <w:t>organisational policies and procedures</w:t>
            </w:r>
          </w:p>
          <w:p w:rsidR="00000000" w:rsidRPr="001C15BB" w:rsidP="001C15BB">
            <w:pPr>
              <w:pStyle w:val="ListBullet"/>
            </w:pPr>
            <w:r w:rsidRPr="001C15BB">
              <w:t>post-activity reports</w:t>
            </w:r>
          </w:p>
          <w:p w:rsidR="00000000" w:rsidRPr="001C15BB" w:rsidP="001C15BB">
            <w:pPr>
              <w:pStyle w:val="ListBullet"/>
            </w:pPr>
            <w:r w:rsidRPr="001C15BB">
              <w:t>range clearance certificates</w:t>
            </w:r>
          </w:p>
          <w:p w:rsidR="00000000" w:rsidRPr="001C15BB" w:rsidP="001C15BB">
            <w:pPr>
              <w:pStyle w:val="ListBullet"/>
            </w:pPr>
            <w:r w:rsidRPr="001C15BB">
              <w:t>range instructions</w:t>
            </w:r>
          </w:p>
          <w:p w:rsidR="00000000" w:rsidRPr="001C15BB" w:rsidP="001C15BB">
            <w:pPr>
              <w:pStyle w:val="ListBullet"/>
            </w:pPr>
            <w:r w:rsidRPr="001C15BB">
              <w:t>range practices</w:t>
            </w:r>
          </w:p>
          <w:p w:rsidR="00000000" w:rsidRPr="001C15BB" w:rsidP="001C15BB">
            <w:pPr>
              <w:pStyle w:val="ListBullet"/>
            </w:pPr>
            <w:r w:rsidRPr="001C15BB">
              <w:t>standing operating instructions</w:t>
            </w:r>
          </w:p>
          <w:p w:rsidR="00000000" w:rsidRPr="001C15BB" w:rsidP="001C15BB">
            <w:pPr>
              <w:pStyle w:val="ListBullet"/>
            </w:pPr>
            <w:r w:rsidRPr="001C15BB">
              <w:t>TAR operating plans</w:t>
            </w:r>
          </w:p>
          <w:p w:rsidR="00000000" w:rsidRPr="001C15BB" w:rsidP="001C15BB">
            <w:pPr>
              <w:pStyle w:val="ListBullet"/>
            </w:pPr>
            <w:r w:rsidRPr="001C15BB">
              <w:t>TAR Standing Orders</w:t>
            </w:r>
          </w:p>
          <w:p w:rsidR="00000000" w:rsidRPr="001C15BB" w:rsidP="001C15BB">
            <w:pPr>
              <w:pStyle w:val="ListBullet"/>
            </w:pPr>
            <w:r w:rsidRPr="001C15BB">
              <w:t>weapon systems characteristics.</w:t>
            </w:r>
          </w:p>
        </w:tc>
      </w:tr>
    </w:tbl>
    <w:p w:rsidR="00000000" w:rsidRPr="001C15BB" w:rsidP="001C15BB">
      <w:pPr>
        <w:pStyle w:val="NoPaddingFontSize1"/>
      </w:pPr>
    </w:p>
    <w:p w:rsidR="00000000" w:rsidRPr="001C15BB" w:rsidP="001C15BB">
      <w:pPr>
        <w:pStyle w:val="AllowPageBreak"/>
      </w:pPr>
    </w:p>
    <w:p w:rsidR="00000000" w:rsidRPr="001C15BB" w:rsidP="001C15BB">
      <w:pPr>
        <w:pStyle w:val="Heading1"/>
      </w:pPr>
      <w:bookmarkStart w:id="14" w:name="O_1239115"/>
      <w:bookmarkEnd w:id="14"/>
      <w:r w:rsidRPr="001C15BB">
        <w:t>Assessment Conditions</w:t>
      </w:r>
    </w:p>
    <w:tbl>
      <w:tblPr>
        <w:tblW w:w="9497" w:type="dxa"/>
        <w:tblLayout w:type="fixed"/>
        <w:tblCellMar>
          <w:left w:w="62" w:type="dxa"/>
          <w:right w:w="62" w:type="dxa"/>
        </w:tblCellMar>
        <w:tblLook w:val="0000"/>
      </w:tblPr>
      <w:tblGrid>
        <w:gridCol w:w="9497"/>
      </w:tblGrid>
      <w:tr w:rsidTr="001C15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5BB" w:rsidP="001C15BB">
            <w:pPr>
              <w:pStyle w:val="BodyText"/>
            </w:pPr>
            <w:r w:rsidRPr="001C15BB">
              <w:t xml:space="preserve">Assessors must hold credentials specified within the Standards for Registered Training Organisations current at the time of assessment. </w:t>
            </w:r>
          </w:p>
          <w:p w:rsidR="00000000" w:rsidRPr="001C15BB" w:rsidP="001C15BB">
            <w:pPr>
              <w:pStyle w:val="BodyText"/>
            </w:pPr>
            <w:r w:rsidRPr="001C15BB">
              <w:t>Assessment must satisfy the Principles of Assessment and Rules of Evidence and all regulatory requirements included wit</w:t>
            </w:r>
            <w:r w:rsidRPr="001C15BB">
              <w:t>hin the Standards for Registered Training Organisations current at the time of assessment.</w:t>
            </w:r>
          </w:p>
          <w:p w:rsidR="00000000" w:rsidRPr="001C15BB" w:rsidP="001C15BB">
            <w:pPr>
              <w:pStyle w:val="BodyText"/>
            </w:pPr>
            <w:r w:rsidRPr="001C15BB">
              <w:t>Assessment must occur in workplace operational situations where it is appropriate to do so; where this is not appropriate, assessment must occur in simulated workpla</w:t>
            </w:r>
            <w:r w:rsidRPr="001C15BB">
              <w:t>ce operational situations that replicate workplace conditions.</w:t>
            </w:r>
          </w:p>
          <w:p w:rsidR="00000000" w:rsidRPr="001C15BB" w:rsidP="001C15BB">
            <w:pPr>
              <w:pStyle w:val="BodyText"/>
            </w:pPr>
            <w:r w:rsidRPr="001C15BB">
              <w:t>Assessment processes and techniques must be appropriate to the language, literacy and numeracy requirements of the work being performed and the needs of the candidate.</w:t>
            </w:r>
          </w:p>
          <w:p w:rsidR="00000000" w:rsidRPr="001C15BB" w:rsidP="001C15BB">
            <w:pPr>
              <w:pStyle w:val="BodyText"/>
            </w:pPr>
            <w:r w:rsidRPr="001C15BB">
              <w:t xml:space="preserve">Resources for assessment </w:t>
            </w:r>
            <w:r w:rsidRPr="001C15BB">
              <w:t>must include access to:</w:t>
            </w:r>
          </w:p>
          <w:p w:rsidR="00000000" w:rsidRPr="001C15BB" w:rsidP="001C15BB">
            <w:pPr>
              <w:pStyle w:val="ListBullet"/>
            </w:pPr>
            <w:r w:rsidRPr="001C15BB">
              <w:t>a range of relevant exercises, case studies and/or simulations</w:t>
            </w:r>
          </w:p>
          <w:p w:rsidR="00000000" w:rsidRPr="001C15BB" w:rsidP="001C15BB">
            <w:pPr>
              <w:pStyle w:val="ListBullet"/>
            </w:pPr>
            <w:r w:rsidRPr="001C15BB">
              <w:t>applicable documentation, including legislation, regulations, codes of practice, workplace procedures and operation manuals</w:t>
            </w:r>
          </w:p>
          <w:p w:rsidR="00000000" w:rsidRPr="001C15BB" w:rsidP="001C15BB">
            <w:pPr>
              <w:pStyle w:val="ListBullet"/>
            </w:pPr>
            <w:r w:rsidRPr="001C15BB">
              <w:t>relevant and appropriate materials, tools, e</w:t>
            </w:r>
            <w:r w:rsidRPr="001C15BB">
              <w:t>quipment and personal protective equipment (PPE) currently used in industry.</w:t>
            </w:r>
          </w:p>
        </w:tc>
      </w:tr>
    </w:tbl>
    <w:p w:rsidR="00000000" w:rsidRPr="001C15BB" w:rsidP="001C15BB">
      <w:pPr>
        <w:pStyle w:val="NoPaddingFontSize1"/>
      </w:pPr>
    </w:p>
    <w:p w:rsidR="00000000" w:rsidRPr="001C15BB" w:rsidP="001C15BB">
      <w:pPr>
        <w:pStyle w:val="AllowPageBreak"/>
      </w:pPr>
    </w:p>
    <w:p w:rsidR="00000000" w:rsidRPr="001C15BB" w:rsidP="001C15BB">
      <w:pPr>
        <w:pStyle w:val="Heading1"/>
      </w:pPr>
      <w:bookmarkStart w:id="15" w:name="O_1239118"/>
      <w:bookmarkEnd w:id="15"/>
      <w:r w:rsidRPr="001C15BB">
        <w:t>Links</w:t>
      </w:r>
    </w:p>
    <w:p w:rsidR="00000000" w:rsidRPr="001C15BB" w:rsidP="00C9491A">
      <w:pPr>
        <w:pStyle w:val="BodyText"/>
      </w:pPr>
      <w:r w:rsidRPr="001C15B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157AEE">
        <w:rPr>
          <w:rStyle w:val="Hyperlink"/>
        </w:rPr>
        <w:t>https://vetnet.gov.au/Pages/TrainingDocs.aspx?q=6bdbab1e-11ed-4bc9-9cba-9e1a55d4e4a9</w:t>
      </w:r>
      <w:r>
        <w:fldChar w:fldCharType="end"/>
      </w:r>
    </w:p>
    <w:p w:rsidR="00000000" w:rsidRPr="001C15BB" w:rsidP="001C15BB"/>
    <w:sectPr w:rsidSect="001C15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5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5BB" w:rsidRPr="00C9491A" w:rsidP="00C949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5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1A" w:rsidP="001C15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491A" w:rsidP="001C15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9491A" w:rsidP="001C15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5BB" w:rsidP="001C15BB">
    <w:pPr>
      <w:pStyle w:val="Footer"/>
      <w:framePr w:wrap="around"/>
    </w:pPr>
    <w:r>
      <w:fldChar w:fldCharType="begin"/>
    </w:r>
    <w:r>
      <w:instrText xml:space="preserve"> DOCPROPERTY  Subject  \* MERGEFORMAT </w:instrText>
    </w:r>
    <w:r>
      <w:fldChar w:fldCharType="separate"/>
    </w:r>
    <w:r w:rsidR="00C9491A">
      <w:t>Approved</w:t>
    </w:r>
    <w:r w:rsidR="00C9491A">
      <w:fldChar w:fldCharType="end"/>
    </w:r>
    <w:r>
      <w:tab/>
      <w:t xml:space="preserve">Page </w:t>
    </w:r>
    <w:r>
      <w:fldChar w:fldCharType="begin"/>
    </w:r>
    <w:r>
      <w:instrText xml:space="preserve"> PAGE  \* Arabic  \* MERGEFORMAT </w:instrText>
    </w:r>
    <w:r>
      <w:fldChar w:fldCharType="separate"/>
    </w:r>
    <w:r w:rsidR="00C949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491A">
      <w:rPr>
        <w:noProof/>
      </w:rPr>
      <w:t>4</w:t>
    </w:r>
    <w:r>
      <w:rPr>
        <w:noProof/>
      </w:rPr>
      <w:fldChar w:fldCharType="end"/>
    </w:r>
  </w:p>
  <w:p w:rsidR="001C15BB" w:rsidP="001C15BB">
    <w:pPr>
      <w:pStyle w:val="Footer"/>
      <w:framePr w:wrap="around"/>
    </w:pPr>
    <w:r>
      <w:t xml:space="preserve">© Commonwealth of Australia, </w:t>
    </w:r>
    <w:r>
      <w:fldChar w:fldCharType="begin"/>
    </w:r>
    <w:r>
      <w:instrText xml:space="preserve"> DATE  \@ "yyyy"  \* MERGEFORMAT </w:instrText>
    </w:r>
    <w:r>
      <w:fldChar w:fldCharType="separate"/>
    </w:r>
    <w:r w:rsidR="00C9491A">
      <w:rPr>
        <w:noProof/>
      </w:rPr>
      <w:t>2025</w:t>
    </w:r>
    <w:r>
      <w:fldChar w:fldCharType="end"/>
    </w:r>
    <w:r>
      <w:tab/>
    </w:r>
    <w:r>
      <w:fldChar w:fldCharType="begin"/>
    </w:r>
    <w:r>
      <w:instrText xml:space="preserve"> DOCPROPERTY  Author  \* MERGEFORMAT </w:instrText>
    </w:r>
    <w:r>
      <w:fldChar w:fldCharType="separate"/>
    </w:r>
    <w:r w:rsidR="00C9491A">
      <w:t>Public Skills Australia</w:t>
    </w:r>
    <w:r w:rsidR="00C9491A">
      <w:fldChar w:fldCharType="end"/>
    </w:r>
  </w:p>
  <w:p w:rsidR="001C15BB" w:rsidP="001C15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5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5BB" w:rsidRPr="00C9491A" w:rsidP="00C949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5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1A" w:rsidRPr="002D2AF8" w:rsidP="001C15BB">
    <w:pPr>
      <w:pStyle w:val="Header"/>
      <w:framePr w:wrap="around"/>
    </w:pPr>
    <w:r>
      <w:fldChar w:fldCharType="begin"/>
    </w:r>
    <w:r>
      <w:instrText xml:space="preserve"> TITLE   \* MERGEFORMAT </w:instrText>
    </w:r>
    <w:r>
      <w:fldChar w:fldCharType="separate"/>
    </w:r>
    <w:r>
      <w:t>DEFRNG034 Monitor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491A" w:rsidP="001C15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5BB" w:rsidRPr="002D2AF8" w:rsidP="001C15BB">
    <w:pPr>
      <w:pStyle w:val="Header"/>
      <w:framePr w:wrap="around"/>
    </w:pPr>
    <w:r>
      <w:fldChar w:fldCharType="begin"/>
    </w:r>
    <w:r>
      <w:instrText xml:space="preserve"> TITLE   \* MERGEFORMAT </w:instrText>
    </w:r>
    <w:r>
      <w:fldChar w:fldCharType="separate"/>
    </w:r>
    <w:r w:rsidR="00C9491A">
      <w:t>DEFRNG034 Monitor training area and range activities</w:t>
    </w:r>
    <w:r w:rsidR="00C9491A">
      <w:fldChar w:fldCharType="end"/>
    </w:r>
    <w:r>
      <w:tab/>
      <w:t xml:space="preserve">Date this document was generated: </w:t>
    </w:r>
    <w:r>
      <w:fldChar w:fldCharType="begin"/>
    </w:r>
    <w:r>
      <w:instrText xml:space="preserve"> CREATEDATE  \@ "d MMMM yyyy"  \* MERGEFORMAT </w:instrText>
    </w:r>
    <w:r>
      <w:fldChar w:fldCharType="separate"/>
    </w:r>
    <w:r w:rsidR="00C9491A">
      <w:rPr>
        <w:noProof/>
      </w:rPr>
      <w:t>2 March 2025</w:t>
    </w:r>
    <w:r>
      <w:fldChar w:fldCharType="end"/>
    </w:r>
  </w:p>
  <w:p w:rsidR="001C15BB" w:rsidP="001C15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463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5AA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B07D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5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5BB"/>
    <w:pPr>
      <w:spacing w:before="360" w:after="60"/>
      <w:outlineLvl w:val="0"/>
    </w:pPr>
    <w:rPr>
      <w:sz w:val="32"/>
    </w:rPr>
  </w:style>
  <w:style w:type="paragraph" w:styleId="Heading2">
    <w:name w:val="heading 2"/>
    <w:basedOn w:val="HeadingBase"/>
    <w:next w:val="BodyText"/>
    <w:link w:val="Heading2Char"/>
    <w:qFormat/>
    <w:rsid w:val="001C15BB"/>
    <w:pPr>
      <w:keepLines/>
      <w:spacing w:before="240" w:after="120"/>
      <w:outlineLvl w:val="1"/>
    </w:pPr>
    <w:rPr>
      <w:sz w:val="28"/>
      <w:szCs w:val="40"/>
    </w:rPr>
  </w:style>
  <w:style w:type="paragraph" w:styleId="Heading3">
    <w:name w:val="heading 3"/>
    <w:basedOn w:val="HeadingBase"/>
    <w:next w:val="BodyText"/>
    <w:link w:val="Heading3Char"/>
    <w:qFormat/>
    <w:rsid w:val="001C15BB"/>
    <w:pPr>
      <w:spacing w:before="180" w:after="120"/>
      <w:outlineLvl w:val="2"/>
    </w:pPr>
    <w:rPr>
      <w:spacing w:val="-10"/>
      <w:kern w:val="32"/>
    </w:rPr>
  </w:style>
  <w:style w:type="paragraph" w:styleId="Heading4">
    <w:name w:val="heading 4"/>
    <w:basedOn w:val="HeadingBase"/>
    <w:next w:val="BodyText"/>
    <w:link w:val="Heading4Char"/>
    <w:qFormat/>
    <w:rsid w:val="001C15BB"/>
    <w:pPr>
      <w:spacing w:before="160" w:after="120"/>
      <w:outlineLvl w:val="3"/>
    </w:pPr>
    <w:rPr>
      <w:sz w:val="22"/>
    </w:rPr>
  </w:style>
  <w:style w:type="paragraph" w:styleId="Heading5">
    <w:name w:val="heading 5"/>
    <w:basedOn w:val="HeadingBase"/>
    <w:next w:val="Normal"/>
    <w:link w:val="Heading5Char"/>
    <w:qFormat/>
    <w:rsid w:val="001C15BB"/>
    <w:pPr>
      <w:spacing w:before="80"/>
      <w:outlineLvl w:val="4"/>
    </w:pPr>
    <w:rPr>
      <w:color w:val="918585"/>
      <w:sz w:val="20"/>
    </w:rPr>
  </w:style>
  <w:style w:type="paragraph" w:styleId="Heading6">
    <w:name w:val="heading 6"/>
    <w:basedOn w:val="HeadingBase"/>
    <w:next w:val="Normal"/>
    <w:link w:val="Heading6Char"/>
    <w:qFormat/>
    <w:rsid w:val="001C15BB"/>
    <w:pPr>
      <w:spacing w:before="60"/>
      <w:outlineLvl w:val="5"/>
    </w:pPr>
    <w:rPr>
      <w:color w:val="918585"/>
      <w:sz w:val="20"/>
    </w:rPr>
  </w:style>
  <w:style w:type="paragraph" w:styleId="Heading7">
    <w:name w:val="heading 7"/>
    <w:basedOn w:val="Normal"/>
    <w:next w:val="Normal"/>
    <w:link w:val="Heading7Char"/>
    <w:qFormat/>
    <w:rsid w:val="001C15BB"/>
    <w:pPr>
      <w:ind w:left="720"/>
      <w:outlineLvl w:val="6"/>
    </w:pPr>
    <w:rPr>
      <w:i/>
    </w:rPr>
  </w:style>
  <w:style w:type="paragraph" w:styleId="Heading8">
    <w:name w:val="heading 8"/>
    <w:basedOn w:val="Normal"/>
    <w:next w:val="Normal"/>
    <w:link w:val="Heading8Char"/>
    <w:qFormat/>
    <w:rsid w:val="001C15BB"/>
    <w:pPr>
      <w:ind w:left="720"/>
      <w:outlineLvl w:val="7"/>
    </w:pPr>
    <w:rPr>
      <w:i/>
    </w:rPr>
  </w:style>
  <w:style w:type="paragraph" w:styleId="Heading9">
    <w:name w:val="heading 9"/>
    <w:basedOn w:val="Normal"/>
    <w:next w:val="Normal"/>
    <w:link w:val="Heading9Char"/>
    <w:qFormat/>
    <w:rsid w:val="001C15BB"/>
    <w:pPr>
      <w:ind w:left="720"/>
      <w:outlineLvl w:val="8"/>
    </w:pPr>
    <w:rPr>
      <w:i/>
    </w:rPr>
  </w:style>
  <w:style w:type="character" w:default="1" w:styleId="DefaultParagraphFont">
    <w:name w:val="Default Paragraph Font"/>
    <w:uiPriority w:val="1"/>
    <w:unhideWhenUsed/>
    <w:rsid w:val="001C15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5BB"/>
  </w:style>
  <w:style w:type="character" w:customStyle="1" w:styleId="Heading1Char">
    <w:name w:val="Heading 1 Char"/>
    <w:basedOn w:val="DefaultParagraphFont"/>
    <w:link w:val="Heading1"/>
    <w:rsid w:val="001C15BB"/>
    <w:rPr>
      <w:rFonts w:ascii="Times New Roman" w:eastAsia="Times New Roman" w:hAnsi="Times New Roman" w:cs="Times New Roman"/>
      <w:b/>
      <w:sz w:val="32"/>
      <w:szCs w:val="20"/>
      <w:lang w:eastAsia="en-US"/>
    </w:rPr>
  </w:style>
  <w:style w:type="paragraph" w:styleId="BodyText">
    <w:name w:val="Body Text"/>
    <w:basedOn w:val="Normal"/>
    <w:link w:val="BodyTextChar"/>
    <w:rsid w:val="001C15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15BB"/>
    <w:rPr>
      <w:rFonts w:ascii="Times New Roman" w:eastAsia="Times New Roman" w:hAnsi="Times New Roman" w:cs="Times New Roman"/>
      <w:sz w:val="24"/>
      <w:lang w:eastAsia="en-US"/>
    </w:rPr>
  </w:style>
  <w:style w:type="paragraph" w:styleId="ListBullet">
    <w:name w:val="List Bullet"/>
    <w:basedOn w:val="List"/>
    <w:rsid w:val="001C15BB"/>
    <w:pPr>
      <w:numPr>
        <w:numId w:val="12"/>
      </w:numPr>
      <w:tabs>
        <w:tab w:val="clear" w:pos="340"/>
      </w:tabs>
      <w:spacing w:before="40" w:after="40"/>
    </w:pPr>
  </w:style>
  <w:style w:type="character" w:customStyle="1" w:styleId="SpecialBold">
    <w:name w:val="Special Bold"/>
    <w:basedOn w:val="DefaultParagraphFont"/>
    <w:rsid w:val="001C15BB"/>
    <w:rPr>
      <w:b/>
      <w:spacing w:val="0"/>
    </w:rPr>
  </w:style>
  <w:style w:type="paragraph" w:styleId="ListBullet2">
    <w:name w:val="List Bullet 2"/>
    <w:basedOn w:val="List2"/>
    <w:rsid w:val="001C15BB"/>
    <w:pPr>
      <w:numPr>
        <w:numId w:val="13"/>
      </w:numPr>
      <w:tabs>
        <w:tab w:val="clear" w:pos="680"/>
      </w:tabs>
    </w:pPr>
  </w:style>
  <w:style w:type="paragraph" w:customStyle="1" w:styleId="SuperHeading">
    <w:name w:val="SuperHeading"/>
    <w:basedOn w:val="Normal"/>
    <w:rsid w:val="001C15BB"/>
    <w:pPr>
      <w:spacing w:before="240" w:after="120"/>
      <w:outlineLvl w:val="0"/>
    </w:pPr>
    <w:rPr>
      <w:rFonts w:ascii="Times New Roman" w:hAnsi="Times New Roman"/>
      <w:b/>
      <w:sz w:val="32"/>
    </w:rPr>
  </w:style>
  <w:style w:type="paragraph" w:customStyle="1" w:styleId="AllowPageBreak">
    <w:name w:val="AllowPageBreak"/>
    <w:rsid w:val="001C15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15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5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5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5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5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5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5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5BB"/>
    <w:rPr>
      <w:rFonts w:ascii="Courier New" w:eastAsia="Times New Roman" w:hAnsi="Courier New" w:cs="Times New Roman"/>
      <w:i/>
      <w:szCs w:val="20"/>
      <w:lang w:eastAsia="en-US"/>
    </w:rPr>
  </w:style>
  <w:style w:type="paragraph" w:customStyle="1" w:styleId="HeadingBase">
    <w:name w:val="Heading Base"/>
    <w:rsid w:val="001C15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5BB"/>
    <w:pPr>
      <w:tabs>
        <w:tab w:val="right" w:leader="dot" w:pos="9072"/>
      </w:tabs>
      <w:ind w:left="567"/>
    </w:pPr>
    <w:rPr>
      <w:szCs w:val="22"/>
    </w:rPr>
  </w:style>
  <w:style w:type="paragraph" w:customStyle="1" w:styleId="TOCBase">
    <w:name w:val="TOC Base"/>
    <w:rsid w:val="001C15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5BB"/>
    <w:pPr>
      <w:tabs>
        <w:tab w:val="right" w:leader="dot" w:pos="9072"/>
      </w:tabs>
      <w:spacing w:before="40" w:after="40"/>
      <w:ind w:left="284"/>
    </w:pPr>
    <w:rPr>
      <w:rFonts w:ascii="Times New Roman" w:hAnsi="Times New Roman"/>
    </w:rPr>
  </w:style>
  <w:style w:type="paragraph" w:styleId="TOC1">
    <w:name w:val="toc 1"/>
    <w:basedOn w:val="TOCBase"/>
    <w:next w:val="Normal"/>
    <w:rsid w:val="001C15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5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5BB"/>
    <w:rPr>
      <w:rFonts w:ascii="Times New Roman" w:eastAsia="Times New Roman" w:hAnsi="Times New Roman" w:cs="Times New Roman"/>
      <w:sz w:val="16"/>
      <w:lang w:eastAsia="en-US"/>
    </w:rPr>
  </w:style>
  <w:style w:type="paragraph" w:styleId="Title">
    <w:name w:val="Title"/>
    <w:basedOn w:val="HeadingBase"/>
    <w:link w:val="TitleChar"/>
    <w:qFormat/>
    <w:rsid w:val="001C15BB"/>
    <w:pPr>
      <w:spacing w:before="5040"/>
      <w:jc w:val="center"/>
    </w:pPr>
    <w:rPr>
      <w:sz w:val="48"/>
      <w:szCs w:val="72"/>
      <w:lang w:val="en-US"/>
    </w:rPr>
  </w:style>
  <w:style w:type="character" w:customStyle="1" w:styleId="TitleChar">
    <w:name w:val="Title Char"/>
    <w:basedOn w:val="DefaultParagraphFont"/>
    <w:link w:val="Title"/>
    <w:rsid w:val="001C15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5BB"/>
    <w:pPr>
      <w:tabs>
        <w:tab w:val="left" w:pos="3600"/>
        <w:tab w:val="left" w:pos="3958"/>
      </w:tabs>
    </w:pPr>
  </w:style>
  <w:style w:type="paragraph" w:styleId="List">
    <w:name w:val="List"/>
    <w:basedOn w:val="BodyText"/>
    <w:next w:val="BodyText"/>
    <w:rsid w:val="001C15BB"/>
    <w:pPr>
      <w:tabs>
        <w:tab w:val="left" w:pos="340"/>
      </w:tabs>
      <w:spacing w:before="60" w:after="60"/>
      <w:ind w:left="340" w:hanging="340"/>
    </w:pPr>
  </w:style>
  <w:style w:type="paragraph" w:customStyle="1" w:styleId="Note">
    <w:name w:val="Note"/>
    <w:basedOn w:val="BodyText"/>
    <w:rsid w:val="001C15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5BB"/>
    <w:pPr>
      <w:framePr w:wrap="auto" w:hAnchor="text" w:y="6049"/>
    </w:pPr>
    <w:rPr>
      <w:color w:val="000000"/>
      <w:sz w:val="40"/>
    </w:rPr>
  </w:style>
  <w:style w:type="paragraph" w:customStyle="1" w:styleId="TOCTitle">
    <w:name w:val="TOCTitle"/>
    <w:basedOn w:val="Heading1"/>
    <w:rsid w:val="001C15BB"/>
    <w:pPr>
      <w:spacing w:after="240"/>
      <w:jc w:val="center"/>
      <w:outlineLvl w:val="9"/>
    </w:pPr>
    <w:rPr>
      <w:caps/>
    </w:rPr>
  </w:style>
  <w:style w:type="paragraph" w:customStyle="1" w:styleId="Version">
    <w:name w:val="Version"/>
    <w:rsid w:val="001C15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5BB"/>
    <w:pPr>
      <w:keepNext w:val="0"/>
      <w:tabs>
        <w:tab w:val="right" w:pos="4176"/>
      </w:tabs>
      <w:ind w:left="198" w:hanging="198"/>
    </w:pPr>
    <w:rPr>
      <w:rFonts w:ascii="Garamond" w:hAnsi="Garamond"/>
    </w:rPr>
  </w:style>
  <w:style w:type="paragraph" w:styleId="IndexHeading">
    <w:name w:val="index heading"/>
    <w:basedOn w:val="Normal"/>
    <w:next w:val="Index1"/>
    <w:semiHidden/>
    <w:rsid w:val="001C15BB"/>
    <w:pPr>
      <w:spacing w:before="120" w:after="120"/>
    </w:pPr>
    <w:rPr>
      <w:rFonts w:ascii="Arial" w:hAnsi="Arial"/>
      <w:b/>
      <w:color w:val="918585"/>
      <w:sz w:val="24"/>
    </w:rPr>
  </w:style>
  <w:style w:type="paragraph" w:styleId="Header">
    <w:name w:val="header"/>
    <w:basedOn w:val="Normal"/>
    <w:link w:val="HeaderChar"/>
    <w:rsid w:val="001C15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5BB"/>
    <w:rPr>
      <w:rFonts w:ascii="Times New Roman" w:eastAsia="Times New Roman" w:hAnsi="Times New Roman" w:cs="Times New Roman"/>
      <w:sz w:val="16"/>
      <w:szCs w:val="20"/>
      <w:lang w:val="en-GB" w:eastAsia="en-US"/>
    </w:rPr>
  </w:style>
  <w:style w:type="paragraph" w:customStyle="1" w:styleId="Chapter">
    <w:name w:val="Chapter"/>
    <w:basedOn w:val="Normal"/>
    <w:rsid w:val="001C15BB"/>
    <w:pPr>
      <w:spacing w:before="240"/>
    </w:pPr>
    <w:rPr>
      <w:rFonts w:ascii="Times New Roman" w:hAnsi="Times New Roman"/>
      <w:smallCaps/>
      <w:spacing w:val="80"/>
      <w:sz w:val="28"/>
    </w:rPr>
  </w:style>
  <w:style w:type="paragraph" w:customStyle="1" w:styleId="InChapter">
    <w:name w:val="InChapter"/>
    <w:basedOn w:val="Heading3"/>
    <w:rsid w:val="001C15BB"/>
    <w:pPr>
      <w:spacing w:after="240"/>
      <w:outlineLvl w:val="9"/>
    </w:pPr>
    <w:rPr>
      <w:noProof/>
    </w:rPr>
  </w:style>
  <w:style w:type="paragraph" w:styleId="Index2">
    <w:name w:val="index 2"/>
    <w:basedOn w:val="Normal"/>
    <w:next w:val="Normal"/>
    <w:semiHidden/>
    <w:rsid w:val="001C15BB"/>
    <w:pPr>
      <w:tabs>
        <w:tab w:val="right" w:pos="4176"/>
      </w:tabs>
      <w:ind w:left="568" w:hanging="284"/>
    </w:pPr>
    <w:rPr>
      <w:rFonts w:ascii="Garamond" w:hAnsi="Garamond"/>
    </w:rPr>
  </w:style>
  <w:style w:type="paragraph" w:customStyle="1" w:styleId="Byline">
    <w:name w:val="Byline"/>
    <w:rsid w:val="001C15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5BB"/>
    <w:pPr>
      <w:tabs>
        <w:tab w:val="clear" w:pos="3600"/>
        <w:tab w:val="clear" w:pos="3958"/>
      </w:tabs>
      <w:jc w:val="right"/>
    </w:pPr>
  </w:style>
  <w:style w:type="character" w:styleId="Emphasis">
    <w:name w:val="Emphasis"/>
    <w:basedOn w:val="DefaultParagraphFont"/>
    <w:qFormat/>
    <w:rsid w:val="001C15BB"/>
    <w:rPr>
      <w:i/>
    </w:rPr>
  </w:style>
  <w:style w:type="paragraph" w:styleId="Caption">
    <w:name w:val="caption"/>
    <w:basedOn w:val="BodyText"/>
    <w:next w:val="Normal"/>
    <w:qFormat/>
    <w:rsid w:val="001C15BB"/>
    <w:pPr>
      <w:framePr w:w="2268" w:hSpace="181" w:vSpace="181" w:wrap="around" w:vAnchor="text" w:hAnchor="page" w:x="1135" w:y="285" w:anchorLock="1"/>
    </w:pPr>
    <w:rPr>
      <w:i/>
    </w:rPr>
  </w:style>
  <w:style w:type="paragraph" w:customStyle="1" w:styleId="MiniTOCTitle">
    <w:name w:val="MiniTOCTitle"/>
    <w:basedOn w:val="Heading4"/>
    <w:rsid w:val="001C15BB"/>
    <w:pPr>
      <w:spacing w:before="240"/>
      <w:outlineLvl w:val="9"/>
    </w:pPr>
    <w:rPr>
      <w:noProof/>
      <w:sz w:val="24"/>
    </w:rPr>
  </w:style>
  <w:style w:type="paragraph" w:customStyle="1" w:styleId="MiniTOCItem">
    <w:name w:val="MiniTOCItem"/>
    <w:basedOn w:val="ListBullet"/>
    <w:rsid w:val="001C15BB"/>
    <w:pPr>
      <w:numPr>
        <w:numId w:val="0"/>
      </w:numPr>
      <w:tabs>
        <w:tab w:val="right" w:leader="dot" w:pos="6521"/>
      </w:tabs>
      <w:spacing w:before="0" w:after="0"/>
    </w:pPr>
  </w:style>
  <w:style w:type="paragraph" w:customStyle="1" w:styleId="TOFTitle">
    <w:name w:val="TOFTitle"/>
    <w:basedOn w:val="TOCTitle"/>
    <w:rsid w:val="001C15BB"/>
  </w:style>
  <w:style w:type="paragraph" w:styleId="TableofFigures">
    <w:name w:val="table of figures"/>
    <w:basedOn w:val="Normal"/>
    <w:next w:val="Normal"/>
    <w:semiHidden/>
    <w:rsid w:val="001C15BB"/>
    <w:pPr>
      <w:tabs>
        <w:tab w:val="right" w:leader="dot" w:pos="9072"/>
      </w:tabs>
      <w:ind w:left="970" w:hanging="403"/>
    </w:pPr>
    <w:rPr>
      <w:rFonts w:ascii="Times New Roman" w:hAnsi="Times New Roman"/>
      <w:b/>
    </w:rPr>
  </w:style>
  <w:style w:type="paragraph" w:styleId="ListNumber">
    <w:name w:val="List Number"/>
    <w:basedOn w:val="List"/>
    <w:rsid w:val="001C15BB"/>
    <w:pPr>
      <w:numPr>
        <w:numId w:val="15"/>
      </w:numPr>
      <w:tabs>
        <w:tab w:val="clear" w:pos="340"/>
      </w:tabs>
    </w:pPr>
  </w:style>
  <w:style w:type="character" w:customStyle="1" w:styleId="WingdingSymbols">
    <w:name w:val="Wingding Symbols"/>
    <w:rsid w:val="001C15BB"/>
    <w:rPr>
      <w:rFonts w:ascii="Wingdings" w:hAnsi="Wingdings"/>
    </w:rPr>
  </w:style>
  <w:style w:type="paragraph" w:customStyle="1" w:styleId="TableHeading">
    <w:name w:val="Table Heading"/>
    <w:basedOn w:val="HeadingBase"/>
    <w:rsid w:val="001C15BB"/>
    <w:pPr>
      <w:keepLines/>
      <w:pBdr>
        <w:bottom w:val="single" w:sz="6" w:space="1" w:color="918585"/>
      </w:pBdr>
      <w:spacing w:before="240"/>
    </w:pPr>
  </w:style>
  <w:style w:type="character" w:customStyle="1" w:styleId="HotSpot">
    <w:name w:val="HotSpot"/>
    <w:rsid w:val="001C15BB"/>
    <w:rPr>
      <w:color w:val="0033CC"/>
      <w:u w:val="none"/>
    </w:rPr>
  </w:style>
  <w:style w:type="paragraph" w:customStyle="1" w:styleId="BodyTextRight">
    <w:name w:val="Body Text Right"/>
    <w:basedOn w:val="BodyText"/>
    <w:rsid w:val="001C15BB"/>
    <w:pPr>
      <w:spacing w:before="0" w:after="0"/>
      <w:jc w:val="right"/>
    </w:pPr>
  </w:style>
  <w:style w:type="paragraph" w:styleId="Index3">
    <w:name w:val="index 3"/>
    <w:basedOn w:val="ListNumber2"/>
    <w:next w:val="Normal"/>
    <w:semiHidden/>
    <w:rsid w:val="001C15BB"/>
    <w:pPr>
      <w:numPr>
        <w:numId w:val="0"/>
      </w:numPr>
      <w:tabs>
        <w:tab w:val="right" w:leader="dot" w:pos="4176"/>
      </w:tabs>
    </w:pPr>
  </w:style>
  <w:style w:type="paragraph" w:styleId="ListNumber2">
    <w:name w:val="List Number 2"/>
    <w:basedOn w:val="List2"/>
    <w:rsid w:val="001C15BB"/>
    <w:pPr>
      <w:numPr>
        <w:numId w:val="10"/>
      </w:numPr>
      <w:tabs>
        <w:tab w:val="clear" w:pos="1060"/>
      </w:tabs>
    </w:pPr>
  </w:style>
  <w:style w:type="paragraph" w:customStyle="1" w:styleId="MarginNote">
    <w:name w:val="Margin Note"/>
    <w:basedOn w:val="BodyText"/>
    <w:rsid w:val="001C15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5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5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5BB"/>
    <w:rPr>
      <w:sz w:val="32"/>
    </w:rPr>
  </w:style>
  <w:style w:type="paragraph" w:customStyle="1" w:styleId="HeadingProcedure">
    <w:name w:val="Heading Procedure"/>
    <w:basedOn w:val="HeadingBase"/>
    <w:next w:val="Normal"/>
    <w:rsid w:val="001C15BB"/>
    <w:pPr>
      <w:tabs>
        <w:tab w:val="left" w:pos="0"/>
      </w:tabs>
      <w:spacing w:before="120" w:after="60"/>
    </w:pPr>
    <w:rPr>
      <w:i/>
      <w:color w:val="918585"/>
      <w:sz w:val="22"/>
    </w:rPr>
  </w:style>
  <w:style w:type="paragraph" w:customStyle="1" w:styleId="TableBodyText">
    <w:name w:val="Table Body Text"/>
    <w:basedOn w:val="BodyText"/>
    <w:rsid w:val="001C15BB"/>
    <w:pPr>
      <w:spacing w:before="60" w:after="60"/>
    </w:pPr>
  </w:style>
  <w:style w:type="paragraph" w:styleId="ListContinue">
    <w:name w:val="List Continue"/>
    <w:basedOn w:val="List"/>
    <w:rsid w:val="001C15BB"/>
    <w:pPr>
      <w:ind w:firstLine="0"/>
    </w:pPr>
  </w:style>
  <w:style w:type="paragraph" w:customStyle="1" w:styleId="ListNote">
    <w:name w:val="List Note"/>
    <w:basedOn w:val="List"/>
    <w:rsid w:val="001C15BB"/>
    <w:pPr>
      <w:pBdr>
        <w:top w:val="single" w:sz="6" w:space="2" w:color="918585"/>
        <w:bottom w:val="single" w:sz="6" w:space="2" w:color="918585"/>
      </w:pBdr>
      <w:tabs>
        <w:tab w:val="left" w:pos="1021"/>
      </w:tabs>
      <w:ind w:firstLine="0"/>
    </w:pPr>
  </w:style>
  <w:style w:type="paragraph" w:customStyle="1" w:styleId="Warning">
    <w:name w:val="Warning"/>
    <w:basedOn w:val="BodyText"/>
    <w:rsid w:val="001C15BB"/>
    <w:pPr>
      <w:shd w:val="clear" w:color="auto" w:fill="D9D9D9"/>
      <w:tabs>
        <w:tab w:val="left" w:pos="992"/>
      </w:tabs>
      <w:ind w:left="119" w:right="119"/>
    </w:pPr>
    <w:rPr>
      <w:sz w:val="20"/>
    </w:rPr>
  </w:style>
  <w:style w:type="paragraph" w:customStyle="1" w:styleId="MarginIcons">
    <w:name w:val="Margin Icons"/>
    <w:basedOn w:val="BodyText"/>
    <w:rsid w:val="001C15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5BB"/>
    <w:rPr>
      <w:rFonts w:ascii="Courier New" w:hAnsi="Courier New"/>
    </w:rPr>
  </w:style>
  <w:style w:type="paragraph" w:customStyle="1" w:styleId="NoteBullet">
    <w:name w:val="Note Bullet"/>
    <w:basedOn w:val="Note"/>
    <w:rsid w:val="001C15BB"/>
    <w:pPr>
      <w:tabs>
        <w:tab w:val="clear" w:pos="680"/>
      </w:tabs>
      <w:spacing w:before="60" w:after="60"/>
    </w:pPr>
  </w:style>
  <w:style w:type="paragraph" w:customStyle="1" w:styleId="SubHeading2">
    <w:name w:val="SubHeading2"/>
    <w:basedOn w:val="HeadingBase"/>
    <w:rsid w:val="001C15BB"/>
    <w:pPr>
      <w:spacing w:before="240" w:after="60"/>
    </w:pPr>
    <w:rPr>
      <w:sz w:val="20"/>
    </w:rPr>
  </w:style>
  <w:style w:type="paragraph" w:customStyle="1" w:styleId="SubHeading1">
    <w:name w:val="SubHeading1"/>
    <w:basedOn w:val="HeadingBase"/>
    <w:rsid w:val="001C15BB"/>
    <w:pPr>
      <w:spacing w:before="240" w:after="60"/>
    </w:pPr>
    <w:rPr>
      <w:color w:val="918585"/>
      <w:sz w:val="22"/>
    </w:rPr>
  </w:style>
  <w:style w:type="paragraph" w:customStyle="1" w:styleId="SideHeading">
    <w:name w:val="Side Heading"/>
    <w:basedOn w:val="HeadingBase"/>
    <w:rsid w:val="001C15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5BB"/>
    <w:pPr>
      <w:tabs>
        <w:tab w:val="num" w:pos="360"/>
      </w:tabs>
    </w:pPr>
  </w:style>
  <w:style w:type="paragraph" w:styleId="PlainText">
    <w:name w:val="Plain Text"/>
    <w:basedOn w:val="Normal"/>
    <w:link w:val="PlainTextChar"/>
    <w:rsid w:val="001C15BB"/>
    <w:rPr>
      <w:sz w:val="20"/>
    </w:rPr>
  </w:style>
  <w:style w:type="character" w:customStyle="1" w:styleId="PlainTextChar">
    <w:name w:val="Plain Text Char"/>
    <w:basedOn w:val="DefaultParagraphFont"/>
    <w:link w:val="PlainText"/>
    <w:rsid w:val="001C15BB"/>
    <w:rPr>
      <w:rFonts w:ascii="Courier New" w:eastAsia="Times New Roman" w:hAnsi="Courier New" w:cs="Times New Roman"/>
      <w:sz w:val="20"/>
      <w:szCs w:val="20"/>
      <w:lang w:eastAsia="en-US"/>
    </w:rPr>
  </w:style>
  <w:style w:type="character" w:customStyle="1" w:styleId="MenuOption">
    <w:name w:val="Menu Option"/>
    <w:basedOn w:val="DefaultParagraphFont"/>
    <w:rsid w:val="001C15BB"/>
    <w:rPr>
      <w:b/>
      <w:smallCaps/>
    </w:rPr>
  </w:style>
  <w:style w:type="paragraph" w:customStyle="1" w:styleId="TableListNumber">
    <w:name w:val="Table List Number"/>
    <w:basedOn w:val="ListNumber"/>
    <w:rsid w:val="001C15BB"/>
    <w:pPr>
      <w:numPr>
        <w:numId w:val="0"/>
      </w:numPr>
    </w:pPr>
  </w:style>
  <w:style w:type="paragraph" w:styleId="TOC4">
    <w:name w:val="toc 4"/>
    <w:basedOn w:val="TOCBase"/>
    <w:next w:val="Normal"/>
    <w:semiHidden/>
    <w:rsid w:val="001C15BB"/>
    <w:pPr>
      <w:tabs>
        <w:tab w:val="right" w:leader="dot" w:pos="9071"/>
      </w:tabs>
      <w:ind w:left="1701"/>
    </w:pPr>
  </w:style>
  <w:style w:type="paragraph" w:customStyle="1" w:styleId="ListAlpha">
    <w:name w:val="List Alpha"/>
    <w:basedOn w:val="List"/>
    <w:rsid w:val="001C15BB"/>
    <w:pPr>
      <w:numPr>
        <w:numId w:val="9"/>
      </w:numPr>
    </w:pPr>
  </w:style>
  <w:style w:type="paragraph" w:customStyle="1" w:styleId="ListAlpha2">
    <w:name w:val="List Alpha 2"/>
    <w:basedOn w:val="List2"/>
    <w:rsid w:val="001C15BB"/>
    <w:pPr>
      <w:numPr>
        <w:numId w:val="8"/>
      </w:numPr>
    </w:pPr>
  </w:style>
  <w:style w:type="paragraph" w:styleId="List2">
    <w:name w:val="List 2"/>
    <w:basedOn w:val="BodyText"/>
    <w:rsid w:val="001C15BB"/>
    <w:pPr>
      <w:tabs>
        <w:tab w:val="left" w:pos="680"/>
      </w:tabs>
      <w:spacing w:before="60" w:after="60"/>
      <w:ind w:left="680" w:hanging="340"/>
    </w:pPr>
  </w:style>
  <w:style w:type="paragraph" w:styleId="List3">
    <w:name w:val="List 3"/>
    <w:basedOn w:val="BodyText"/>
    <w:rsid w:val="001C15BB"/>
    <w:pPr>
      <w:tabs>
        <w:tab w:val="left" w:pos="1021"/>
      </w:tabs>
      <w:spacing w:before="60" w:after="60"/>
      <w:ind w:left="1020" w:hanging="340"/>
    </w:pPr>
  </w:style>
  <w:style w:type="paragraph" w:styleId="List4">
    <w:name w:val="List 4"/>
    <w:basedOn w:val="BodyText"/>
    <w:rsid w:val="001C15BB"/>
    <w:pPr>
      <w:tabs>
        <w:tab w:val="left" w:pos="1361"/>
      </w:tabs>
      <w:spacing w:before="60" w:after="60"/>
      <w:ind w:left="1361" w:hanging="340"/>
    </w:pPr>
  </w:style>
  <w:style w:type="paragraph" w:styleId="List5">
    <w:name w:val="List 5"/>
    <w:basedOn w:val="BodyText"/>
    <w:rsid w:val="001C15BB"/>
    <w:pPr>
      <w:tabs>
        <w:tab w:val="left" w:pos="1701"/>
      </w:tabs>
      <w:spacing w:before="60" w:after="60"/>
      <w:ind w:left="1701" w:hanging="340"/>
    </w:pPr>
  </w:style>
  <w:style w:type="paragraph" w:styleId="ListBullet3">
    <w:name w:val="List Bullet 3"/>
    <w:basedOn w:val="List3"/>
    <w:rsid w:val="001C15BB"/>
    <w:pPr>
      <w:numPr>
        <w:numId w:val="14"/>
      </w:numPr>
      <w:tabs>
        <w:tab w:val="clear" w:pos="1021"/>
      </w:tabs>
      <w:ind w:left="1037" w:hanging="357"/>
    </w:pPr>
  </w:style>
  <w:style w:type="paragraph" w:styleId="ListBullet4">
    <w:name w:val="List Bullet 4"/>
    <w:basedOn w:val="List4"/>
    <w:rsid w:val="001C15BB"/>
    <w:pPr>
      <w:numPr>
        <w:numId w:val="3"/>
      </w:numPr>
      <w:tabs>
        <w:tab w:val="clear" w:pos="1361"/>
      </w:tabs>
    </w:pPr>
  </w:style>
  <w:style w:type="paragraph" w:styleId="ListBullet5">
    <w:name w:val="List Bullet 5"/>
    <w:basedOn w:val="List5"/>
    <w:rsid w:val="001C15BB"/>
    <w:pPr>
      <w:numPr>
        <w:numId w:val="4"/>
      </w:numPr>
    </w:pPr>
  </w:style>
  <w:style w:type="paragraph" w:styleId="ListContinue2">
    <w:name w:val="List Continue 2"/>
    <w:basedOn w:val="List2"/>
    <w:rsid w:val="001C15BB"/>
    <w:pPr>
      <w:ind w:firstLine="0"/>
    </w:pPr>
  </w:style>
  <w:style w:type="paragraph" w:styleId="ListContinue3">
    <w:name w:val="List Continue 3"/>
    <w:basedOn w:val="List3"/>
    <w:rsid w:val="001C15BB"/>
    <w:pPr>
      <w:ind w:left="1021" w:firstLine="0"/>
    </w:pPr>
  </w:style>
  <w:style w:type="paragraph" w:styleId="ListContinue4">
    <w:name w:val="List Continue 4"/>
    <w:basedOn w:val="List4"/>
    <w:rsid w:val="001C15BB"/>
    <w:pPr>
      <w:ind w:firstLine="0"/>
    </w:pPr>
  </w:style>
  <w:style w:type="paragraph" w:styleId="ListContinue5">
    <w:name w:val="List Continue 5"/>
    <w:basedOn w:val="List5"/>
    <w:rsid w:val="001C15BB"/>
    <w:pPr>
      <w:ind w:firstLine="0"/>
    </w:pPr>
  </w:style>
  <w:style w:type="paragraph" w:styleId="ListNumber3">
    <w:name w:val="List Number 3"/>
    <w:basedOn w:val="List3"/>
    <w:rsid w:val="001C15BB"/>
    <w:pPr>
      <w:numPr>
        <w:numId w:val="5"/>
      </w:numPr>
    </w:pPr>
  </w:style>
  <w:style w:type="paragraph" w:styleId="ListNumber4">
    <w:name w:val="List Number 4"/>
    <w:basedOn w:val="List4"/>
    <w:rsid w:val="001C15BB"/>
    <w:pPr>
      <w:numPr>
        <w:numId w:val="6"/>
      </w:numPr>
    </w:pPr>
  </w:style>
  <w:style w:type="paragraph" w:styleId="ListNumber5">
    <w:name w:val="List Number 5"/>
    <w:basedOn w:val="List5"/>
    <w:rsid w:val="001C15BB"/>
    <w:pPr>
      <w:numPr>
        <w:numId w:val="7"/>
      </w:numPr>
    </w:pPr>
  </w:style>
  <w:style w:type="paragraph" w:styleId="BlockText">
    <w:name w:val="Block Text"/>
    <w:basedOn w:val="Normal"/>
    <w:rsid w:val="001C15BB"/>
    <w:pPr>
      <w:spacing w:after="120"/>
      <w:ind w:left="1440" w:right="1440"/>
    </w:pPr>
  </w:style>
  <w:style w:type="character" w:customStyle="1" w:styleId="Subscript">
    <w:name w:val="Subscript"/>
    <w:basedOn w:val="DefaultParagraphFont"/>
    <w:rsid w:val="001C15BB"/>
    <w:rPr>
      <w:sz w:val="16"/>
      <w:vertAlign w:val="subscript"/>
    </w:rPr>
  </w:style>
  <w:style w:type="character" w:customStyle="1" w:styleId="Superscript">
    <w:name w:val="Superscript"/>
    <w:basedOn w:val="DefaultParagraphFont"/>
    <w:rsid w:val="001C15BB"/>
    <w:rPr>
      <w:sz w:val="16"/>
      <w:vertAlign w:val="superscript"/>
    </w:rPr>
  </w:style>
  <w:style w:type="character" w:customStyle="1" w:styleId="Symbols">
    <w:name w:val="Symbols"/>
    <w:basedOn w:val="DefaultParagraphFont"/>
    <w:rsid w:val="001C15BB"/>
    <w:rPr>
      <w:rFonts w:ascii="Symbol" w:hAnsi="Symbol"/>
    </w:rPr>
  </w:style>
  <w:style w:type="character" w:customStyle="1" w:styleId="MenuOptions">
    <w:name w:val="Menu Options"/>
    <w:basedOn w:val="DefaultParagraphFont"/>
    <w:rsid w:val="001C15BB"/>
    <w:rPr>
      <w:rFonts w:ascii="Arial Narrow" w:hAnsi="Arial Narrow"/>
      <w:smallCaps/>
    </w:rPr>
  </w:style>
  <w:style w:type="character" w:customStyle="1" w:styleId="Buttons">
    <w:name w:val="Buttons"/>
    <w:basedOn w:val="DefaultParagraphFont"/>
    <w:rsid w:val="001C15BB"/>
    <w:rPr>
      <w:b/>
    </w:rPr>
  </w:style>
  <w:style w:type="character" w:customStyle="1" w:styleId="Underlined">
    <w:name w:val="Underlined"/>
    <w:basedOn w:val="DefaultParagraphFont"/>
    <w:rsid w:val="001C15BB"/>
    <w:rPr>
      <w:u w:val="single"/>
    </w:rPr>
  </w:style>
  <w:style w:type="paragraph" w:customStyle="1" w:styleId="TableBodyTextRight">
    <w:name w:val="Table Body Text Right"/>
    <w:basedOn w:val="TableBodyText"/>
    <w:rsid w:val="001C15BB"/>
    <w:pPr>
      <w:widowControl w:val="0"/>
      <w:autoSpaceDE w:val="0"/>
      <w:autoSpaceDN w:val="0"/>
      <w:adjustRightInd w:val="0"/>
      <w:jc w:val="right"/>
    </w:pPr>
    <w:rPr>
      <w:rFonts w:cs="Arial"/>
      <w:szCs w:val="18"/>
    </w:rPr>
  </w:style>
  <w:style w:type="paragraph" w:customStyle="1" w:styleId="CopyrightText">
    <w:name w:val="Copyright Text"/>
    <w:basedOn w:val="BodyText"/>
    <w:rsid w:val="001C15BB"/>
    <w:rPr>
      <w:sz w:val="18"/>
    </w:rPr>
  </w:style>
  <w:style w:type="paragraph" w:customStyle="1" w:styleId="BodySmallRight">
    <w:name w:val="Body Small Right"/>
    <w:basedOn w:val="BodyTextRight"/>
    <w:rsid w:val="001C15BB"/>
    <w:rPr>
      <w:sz w:val="18"/>
      <w:szCs w:val="18"/>
    </w:rPr>
  </w:style>
  <w:style w:type="paragraph" w:customStyle="1" w:styleId="MarginEdition">
    <w:name w:val="Margin Edition"/>
    <w:basedOn w:val="MarginNote"/>
    <w:rsid w:val="001C15BB"/>
    <w:pPr>
      <w:spacing w:before="0" w:after="0"/>
    </w:pPr>
    <w:rPr>
      <w:rFonts w:ascii="Times New Roman" w:hAnsi="Times New Roman"/>
      <w:color w:val="999999"/>
    </w:rPr>
  </w:style>
  <w:style w:type="paragraph" w:customStyle="1" w:styleId="Spacer">
    <w:name w:val="Spacer"/>
    <w:basedOn w:val="Normal"/>
    <w:rsid w:val="001C15BB"/>
    <w:rPr>
      <w:sz w:val="2"/>
      <w:szCs w:val="2"/>
    </w:rPr>
  </w:style>
  <w:style w:type="character" w:customStyle="1" w:styleId="Small">
    <w:name w:val="Small"/>
    <w:basedOn w:val="DefaultParagraphFont"/>
    <w:rsid w:val="001C15BB"/>
    <w:rPr>
      <w:sz w:val="16"/>
    </w:rPr>
  </w:style>
  <w:style w:type="paragraph" w:customStyle="1" w:styleId="WideTable">
    <w:name w:val="Wide Table"/>
    <w:basedOn w:val="Normal"/>
    <w:rsid w:val="001C15BB"/>
    <w:pPr>
      <w:ind w:left="-1418"/>
    </w:pPr>
    <w:rPr>
      <w:sz w:val="2"/>
      <w:szCs w:val="2"/>
    </w:rPr>
  </w:style>
  <w:style w:type="character" w:styleId="PageNumber">
    <w:name w:val="page number"/>
    <w:basedOn w:val="DefaultParagraphFont"/>
    <w:rsid w:val="001C15BB"/>
  </w:style>
  <w:style w:type="paragraph" w:styleId="Quote">
    <w:name w:val="Quote"/>
    <w:basedOn w:val="Heading1"/>
    <w:link w:val="QuoteChar"/>
    <w:qFormat/>
    <w:rsid w:val="001C15BB"/>
    <w:rPr>
      <w:b w:val="0"/>
      <w:sz w:val="72"/>
      <w:szCs w:val="72"/>
      <w:lang w:val="en-NZ"/>
    </w:rPr>
  </w:style>
  <w:style w:type="character" w:customStyle="1" w:styleId="QuoteChar">
    <w:name w:val="Quote Char"/>
    <w:basedOn w:val="DefaultParagraphFont"/>
    <w:link w:val="Quote"/>
    <w:rsid w:val="001C15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5BB"/>
    <w:pPr>
      <w:pageBreakBefore/>
    </w:pPr>
  </w:style>
  <w:style w:type="paragraph" w:customStyle="1" w:styleId="Border">
    <w:name w:val="Border"/>
    <w:basedOn w:val="Normal"/>
    <w:qFormat/>
    <w:rsid w:val="001C15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5BB"/>
    <w:rPr>
      <w:b/>
      <w:bCs/>
      <w:i/>
      <w:iCs/>
      <w:color w:val="auto"/>
    </w:rPr>
  </w:style>
  <w:style w:type="paragraph" w:styleId="IntenseQuote">
    <w:name w:val="Intense Quote"/>
    <w:basedOn w:val="Normal"/>
    <w:next w:val="Normal"/>
    <w:link w:val="IntenseQuoteChar"/>
    <w:uiPriority w:val="30"/>
    <w:qFormat/>
    <w:rsid w:val="001C15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5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5BB"/>
    <w:rPr>
      <w:smallCaps/>
      <w:color w:val="auto"/>
      <w:u w:val="single"/>
    </w:rPr>
  </w:style>
  <w:style w:type="character" w:styleId="IntenseReference">
    <w:name w:val="Intense Reference"/>
    <w:basedOn w:val="DefaultParagraphFont"/>
    <w:uiPriority w:val="32"/>
    <w:qFormat/>
    <w:rsid w:val="001C15BB"/>
    <w:rPr>
      <w:b/>
      <w:bCs/>
      <w:smallCaps/>
      <w:color w:val="auto"/>
      <w:spacing w:val="5"/>
      <w:u w:val="single"/>
    </w:rPr>
  </w:style>
  <w:style w:type="paragraph" w:customStyle="1" w:styleId="2ColumnHeading">
    <w:name w:val="2Column Heading"/>
    <w:basedOn w:val="BodyText"/>
    <w:qFormat/>
    <w:rsid w:val="001C15BB"/>
    <w:pPr>
      <w:spacing w:after="60"/>
      <w:ind w:left="-2268"/>
    </w:pPr>
    <w:rPr>
      <w:b/>
    </w:rPr>
  </w:style>
  <w:style w:type="paragraph" w:customStyle="1" w:styleId="Heading1TOC">
    <w:name w:val="Heading1 TOC"/>
    <w:basedOn w:val="Normal"/>
    <w:qFormat/>
    <w:rsid w:val="001C15BB"/>
    <w:pPr>
      <w:spacing w:before="240" w:after="120"/>
    </w:pPr>
    <w:rPr>
      <w:rFonts w:ascii="Times New Roman" w:hAnsi="Times New Roman"/>
      <w:b/>
      <w:sz w:val="32"/>
    </w:rPr>
  </w:style>
  <w:style w:type="paragraph" w:customStyle="1" w:styleId="Heading2TOC">
    <w:name w:val="Heading2 TOC"/>
    <w:basedOn w:val="Normal"/>
    <w:qFormat/>
    <w:rsid w:val="001C15BB"/>
    <w:pPr>
      <w:spacing w:before="240" w:after="60"/>
    </w:pPr>
    <w:rPr>
      <w:rFonts w:ascii="Times New Roman" w:hAnsi="Times New Roman"/>
      <w:b/>
      <w:sz w:val="28"/>
    </w:rPr>
  </w:style>
  <w:style w:type="character" w:customStyle="1" w:styleId="Underline">
    <w:name w:val="Underline"/>
    <w:basedOn w:val="DefaultParagraphFont"/>
    <w:qFormat/>
    <w:rsid w:val="001C15BB"/>
    <w:rPr>
      <w:u w:val="single"/>
    </w:rPr>
  </w:style>
  <w:style w:type="character" w:customStyle="1" w:styleId="BoldandItalics">
    <w:name w:val="Bold and Italics"/>
    <w:qFormat/>
    <w:rsid w:val="001C15BB"/>
    <w:rPr>
      <w:b/>
      <w:i/>
      <w:u w:val="none"/>
    </w:rPr>
  </w:style>
  <w:style w:type="paragraph" w:styleId="BalloonText">
    <w:name w:val="Balloon Text"/>
    <w:basedOn w:val="Normal"/>
    <w:link w:val="BalloonTextChar"/>
    <w:rsid w:val="001C15BB"/>
    <w:rPr>
      <w:rFonts w:ascii="Tahoma" w:hAnsi="Tahoma" w:cs="Tahoma"/>
      <w:sz w:val="16"/>
      <w:szCs w:val="16"/>
    </w:rPr>
  </w:style>
  <w:style w:type="character" w:customStyle="1" w:styleId="BalloonTextChar">
    <w:name w:val="Balloon Text Char"/>
    <w:basedOn w:val="DefaultParagraphFont"/>
    <w:link w:val="BalloonText"/>
    <w:rsid w:val="001C15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5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15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5BB"/>
    <w:rPr>
      <w:b/>
      <w:color w:val="660033"/>
      <w:spacing w:val="0"/>
    </w:rPr>
  </w:style>
  <w:style w:type="paragraph" w:customStyle="1" w:styleId="Nameditemlist">
    <w:name w:val="Named item list"/>
    <w:basedOn w:val="BodyText"/>
    <w:qFormat/>
    <w:rsid w:val="001C15BB"/>
    <w:pPr>
      <w:tabs>
        <w:tab w:val="left" w:pos="2835"/>
      </w:tabs>
      <w:ind w:left="2835" w:hanging="2835"/>
    </w:pPr>
  </w:style>
  <w:style w:type="paragraph" w:customStyle="1" w:styleId="BodyTextnopadding">
    <w:name w:val="Body Text no padding"/>
    <w:basedOn w:val="BodyText"/>
    <w:qFormat/>
    <w:rsid w:val="001C15BB"/>
    <w:pPr>
      <w:spacing w:before="0" w:after="0"/>
    </w:pPr>
  </w:style>
  <w:style w:type="paragraph" w:customStyle="1" w:styleId="BodyTextBold">
    <w:name w:val="Body Text Bold"/>
    <w:basedOn w:val="BodyText"/>
    <w:qFormat/>
    <w:rsid w:val="001C15BB"/>
    <w:rPr>
      <w:b/>
    </w:rPr>
  </w:style>
  <w:style w:type="character" w:styleId="Hyperlink">
    <w:name w:val="Hyperlink"/>
    <w:basedOn w:val="DefaultParagraphFont"/>
    <w:uiPriority w:val="99"/>
    <w:unhideWhenUsed/>
    <w:rsid w:val="00C949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5406</Characters>
  <Application>Microsoft Office Word</Application>
  <DocSecurity>0</DocSecurity>
  <Lines>200</Lines>
  <Paragraphs>127</Paragraphs>
  <ScaleCrop>false</ScaleCrop>
  <Company>Author-it Software Corporation Ltd.</Company>
  <LinksUpToDate>false</LinksUpToDate>
  <CharactersWithSpaces>6113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DEFRNG034 Monitor training area and range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2025-03-02T02:13:00Z</dcterms:created>
  <dcterms:modified xsi:type="dcterms:W3CDTF">2025-03-02T02:13:00Z</dcterms:modified>
</cp:coreProperties>
</file>