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E66" w:rsidP="004F3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DEFRNG033 Inspect, maintain and monitor training area and range activities</w:t>
      </w:r>
      <w:r>
        <w:fldChar w:fldCharType="end"/>
      </w:r>
    </w:p>
    <w:p w:rsidR="004F3E66" w:rsidP="004F3E66">
      <w:pPr>
        <w:pStyle w:val="Version"/>
        <w:sectPr w:rsidSect="00761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190" w:rsidP="00761190">
      <w:pPr>
        <w:pStyle w:val="SuperHeading"/>
      </w:pPr>
      <w:r w:rsidRPr="00761190">
        <w:t>Assessment Requirements for DEFRNG033 Inspect, maintain and monitor training area and range activities</w:t>
      </w:r>
    </w:p>
    <w:p w:rsidR="00000000" w:rsidRPr="00761190" w:rsidP="00761190">
      <w:pPr>
        <w:pStyle w:val="Heading1"/>
      </w:pPr>
      <w:bookmarkStart w:id="1" w:name="O_1239093"/>
      <w:bookmarkEnd w:id="1"/>
      <w:r w:rsidRPr="007611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90" w:rsidP="00761190">
            <w:pPr>
              <w:pStyle w:val="BodyText"/>
            </w:pPr>
            <w:r w:rsidRPr="00761190">
              <w:t>Release 1. This is the first release of this unit of competency in the DEF Defence Training Package.</w:t>
            </w:r>
          </w:p>
        </w:tc>
      </w:tr>
    </w:tbl>
    <w:p w:rsidR="00000000" w:rsidRPr="00761190" w:rsidP="00761190">
      <w:pPr>
        <w:pStyle w:val="NoPaddingFontSize1"/>
      </w:pPr>
    </w:p>
    <w:p w:rsidR="00000000" w:rsidRPr="00761190" w:rsidP="00761190">
      <w:pPr>
        <w:pStyle w:val="AllowPageBreak"/>
      </w:pPr>
    </w:p>
    <w:p w:rsidR="00000000" w:rsidRPr="00761190" w:rsidP="00761190">
      <w:pPr>
        <w:pStyle w:val="Heading1"/>
      </w:pPr>
      <w:bookmarkStart w:id="2" w:name="O_1239094"/>
      <w:bookmarkEnd w:id="2"/>
      <w:r w:rsidRPr="0076119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90">
            <w:pPr>
              <w:pStyle w:val="BodyText"/>
              <w:rPr>
                <w:lang w:val="en-NZ"/>
              </w:rPr>
            </w:pPr>
            <w:r w:rsidRPr="0076119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61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90" w:rsidP="00761190">
            <w:pPr>
              <w:pStyle w:val="ListBullet"/>
            </w:pPr>
            <w:r w:rsidRPr="00761190">
              <w:t>accessing, interpreting and applyin</w:t>
            </w:r>
            <w:r w:rsidRPr="00761190">
              <w:t>g relevant legislation and training area and range (TAR) guidance, including at least two of the following:</w:t>
            </w:r>
          </w:p>
          <w:p w:rsidR="00000000" w:rsidRPr="00761190" w:rsidP="00761190">
            <w:pPr>
              <w:pStyle w:val="ListBullet2"/>
            </w:pPr>
            <w:r w:rsidRPr="00761190">
              <w:t>Defence policy</w:t>
            </w:r>
          </w:p>
          <w:p w:rsidR="00000000" w:rsidRPr="00761190" w:rsidP="00761190">
            <w:pPr>
              <w:pStyle w:val="ListBullet2"/>
            </w:pPr>
            <w:r w:rsidRPr="00761190">
              <w:t>emergency plans</w:t>
            </w:r>
          </w:p>
          <w:p w:rsidR="00000000" w:rsidRPr="00761190" w:rsidP="00761190">
            <w:pPr>
              <w:pStyle w:val="ListBullet2"/>
            </w:pPr>
            <w:r w:rsidRPr="00761190">
              <w:t>environmental plan</w:t>
            </w:r>
          </w:p>
          <w:p w:rsidR="00000000" w:rsidRPr="00761190" w:rsidP="00761190">
            <w:pPr>
              <w:pStyle w:val="ListBullet2"/>
            </w:pPr>
            <w:r w:rsidRPr="00761190">
              <w:t>TAR operating plans</w:t>
            </w:r>
          </w:p>
          <w:p w:rsidR="00000000" w:rsidRPr="00761190" w:rsidP="00761190">
            <w:pPr>
              <w:pStyle w:val="ListBullet2"/>
            </w:pPr>
            <w:r w:rsidRPr="00761190">
              <w:t>TAR Standing Orders</w:t>
            </w:r>
          </w:p>
          <w:p w:rsidR="00000000" w:rsidRPr="00761190" w:rsidP="00761190">
            <w:pPr>
              <w:pStyle w:val="ListBullet2"/>
            </w:pPr>
            <w:r w:rsidRPr="00761190">
              <w:t>work health and safety (WHS) legislation</w:t>
            </w:r>
          </w:p>
          <w:p w:rsidR="00000000" w:rsidRPr="00761190" w:rsidP="00761190">
            <w:pPr>
              <w:pStyle w:val="ListBullet"/>
            </w:pPr>
            <w:r w:rsidRPr="00761190">
              <w:t>applying and monitoring environmental plans</w:t>
            </w:r>
          </w:p>
          <w:p w:rsidR="00000000" w:rsidRPr="00761190" w:rsidP="00761190">
            <w:pPr>
              <w:pStyle w:val="ListBullet"/>
            </w:pPr>
            <w:r w:rsidRPr="00761190">
              <w:t>applying instructions/directives and reporting information</w:t>
            </w:r>
          </w:p>
          <w:p w:rsidR="00000000" w:rsidRPr="00761190" w:rsidP="00761190">
            <w:pPr>
              <w:pStyle w:val="ListBullet"/>
            </w:pPr>
            <w:r w:rsidRPr="00761190">
              <w:t>applying organisational policies and procedures</w:t>
            </w:r>
          </w:p>
          <w:p w:rsidR="00000000" w:rsidRPr="00761190" w:rsidP="00761190">
            <w:pPr>
              <w:pStyle w:val="ListBullet"/>
            </w:pPr>
            <w:r w:rsidRPr="00761190">
              <w:t>applying technical specifications, maps and diagrams</w:t>
            </w:r>
          </w:p>
          <w:p w:rsidR="00000000" w:rsidRPr="00761190" w:rsidP="00761190">
            <w:pPr>
              <w:pStyle w:val="ListBullet"/>
            </w:pPr>
            <w:r w:rsidRPr="00761190">
              <w:t>draft emergency plans and reports</w:t>
            </w:r>
          </w:p>
          <w:p w:rsidR="00000000" w:rsidRPr="00761190" w:rsidP="00761190">
            <w:pPr>
              <w:pStyle w:val="ListBullet"/>
            </w:pPr>
            <w:r w:rsidRPr="00761190">
              <w:t>identifying and mo</w:t>
            </w:r>
            <w:r w:rsidRPr="00761190">
              <w:t>nitoring contaminants and hazards</w:t>
            </w:r>
          </w:p>
          <w:p w:rsidR="00000000" w:rsidRPr="00761190" w:rsidP="00761190">
            <w:pPr>
              <w:pStyle w:val="ListBullet"/>
            </w:pPr>
            <w:r w:rsidRPr="00761190">
              <w:t>inspecting TAR infrastructure</w:t>
            </w:r>
          </w:p>
          <w:p w:rsidR="00000000" w:rsidRPr="00761190" w:rsidP="00761190">
            <w:pPr>
              <w:pStyle w:val="ListBullet"/>
            </w:pPr>
            <w:r w:rsidRPr="00761190">
              <w:t>maintaining records according to organisational policies and procedures.</w:t>
            </w:r>
          </w:p>
        </w:tc>
      </w:tr>
    </w:tbl>
    <w:p w:rsidR="00000000" w:rsidRPr="00761190" w:rsidP="00761190">
      <w:pPr>
        <w:pStyle w:val="NoPaddingFontSize1"/>
      </w:pPr>
    </w:p>
    <w:p w:rsidR="00000000" w:rsidRPr="00761190" w:rsidP="00761190">
      <w:pPr>
        <w:pStyle w:val="AllowPageBreak"/>
      </w:pPr>
    </w:p>
    <w:p w:rsidR="00000000" w:rsidRPr="00761190" w:rsidP="00761190">
      <w:pPr>
        <w:pStyle w:val="Heading1"/>
      </w:pPr>
      <w:bookmarkStart w:id="3" w:name="O_1239095"/>
      <w:bookmarkEnd w:id="3"/>
      <w:r w:rsidRPr="0076119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90">
            <w:pPr>
              <w:pStyle w:val="BodyText"/>
              <w:rPr>
                <w:lang w:val="en-NZ"/>
              </w:rPr>
            </w:pPr>
            <w:r w:rsidRPr="00761190">
              <w:t>Evidence required to demonstrate competence in this unit must</w:t>
            </w:r>
            <w:r w:rsidRPr="00761190">
              <w:t xml:space="preserve"> be relevant to and satisfy all the requirements of the elements and performance criteria and include knowledge of:</w:t>
            </w:r>
          </w:p>
        </w:tc>
      </w:tr>
      <w:tr w:rsidTr="00761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90" w:rsidP="00761190">
            <w:pPr>
              <w:pStyle w:val="ListBullet"/>
            </w:pPr>
            <w:r w:rsidRPr="00761190">
              <w:t>decontamination processes</w:t>
            </w:r>
          </w:p>
          <w:p w:rsidR="00000000" w:rsidRPr="00761190" w:rsidP="00761190">
            <w:pPr>
              <w:pStyle w:val="ListBullet"/>
            </w:pPr>
            <w:r w:rsidRPr="00761190">
              <w:t>environmental and emergency documentations</w:t>
            </w:r>
          </w:p>
          <w:p w:rsidR="00000000" w:rsidRPr="00761190" w:rsidP="00761190">
            <w:pPr>
              <w:pStyle w:val="ListBullet"/>
            </w:pPr>
            <w:r w:rsidRPr="00761190">
              <w:t>maintenance and remedial processes</w:t>
            </w:r>
          </w:p>
          <w:p w:rsidR="00000000" w:rsidRPr="00761190" w:rsidP="00761190">
            <w:pPr>
              <w:pStyle w:val="ListBullet"/>
            </w:pPr>
            <w:r w:rsidRPr="00761190">
              <w:t>safety aspects of TAR infrastructu</w:t>
            </w:r>
            <w:r w:rsidRPr="00761190">
              <w:t>re</w:t>
            </w:r>
          </w:p>
          <w:p w:rsidR="00000000" w:rsidRPr="00761190" w:rsidP="00761190">
            <w:pPr>
              <w:pStyle w:val="ListBullet"/>
            </w:pPr>
            <w:r w:rsidRPr="00761190">
              <w:t>standing operating instructions</w:t>
            </w:r>
          </w:p>
          <w:p w:rsidR="00000000" w:rsidRPr="00761190" w:rsidP="00761190">
            <w:pPr>
              <w:pStyle w:val="ListBullet"/>
            </w:pPr>
            <w:r w:rsidRPr="00761190">
              <w:t>TAR contaminants and hazards</w:t>
            </w:r>
          </w:p>
          <w:p w:rsidR="00000000" w:rsidRPr="00761190" w:rsidP="00761190">
            <w:pPr>
              <w:pStyle w:val="ListBullet"/>
            </w:pPr>
            <w:r w:rsidRPr="00761190">
              <w:t>TAR Standing Orders</w:t>
            </w:r>
          </w:p>
          <w:p w:rsidR="00000000" w:rsidRPr="00761190" w:rsidP="00761190">
            <w:pPr>
              <w:pStyle w:val="ListBullet"/>
            </w:pPr>
            <w:r w:rsidRPr="00761190">
              <w:t>organisational policies and procedures.</w:t>
            </w:r>
          </w:p>
        </w:tc>
      </w:tr>
    </w:tbl>
    <w:p w:rsidR="00000000" w:rsidRPr="00761190" w:rsidP="00761190">
      <w:pPr>
        <w:pStyle w:val="NoPaddingFontSize1"/>
      </w:pPr>
    </w:p>
    <w:p w:rsidR="00000000" w:rsidRPr="00761190" w:rsidP="00761190">
      <w:pPr>
        <w:pStyle w:val="AllowPageBreak"/>
      </w:pPr>
    </w:p>
    <w:p w:rsidR="00000000" w:rsidRPr="00761190" w:rsidP="00761190">
      <w:pPr>
        <w:pStyle w:val="Heading1"/>
      </w:pPr>
      <w:bookmarkStart w:id="4" w:name="O_1239096"/>
      <w:bookmarkEnd w:id="4"/>
      <w:r w:rsidRPr="0076119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90" w:rsidP="00761190">
            <w:pPr>
              <w:pStyle w:val="BodyText"/>
            </w:pPr>
            <w:r w:rsidRPr="00761190">
              <w:t xml:space="preserve">Assessors must hold credentials specified within the Standards for Registered Training Organisations current at the time of assessment. </w:t>
            </w:r>
          </w:p>
          <w:p w:rsidR="00000000" w:rsidRPr="00761190" w:rsidP="00761190">
            <w:pPr>
              <w:pStyle w:val="BodyText"/>
            </w:pPr>
            <w:r w:rsidRPr="00761190">
              <w:t>Assessment must satisfy the Principles of Assessment and Rules of Evidence and all regulatory requirements included wit</w:t>
            </w:r>
            <w:r w:rsidRPr="00761190">
              <w:t>hin the Standards for Registered Training Organisations current at the time of assessment.</w:t>
            </w:r>
          </w:p>
          <w:p w:rsidR="00000000" w:rsidRPr="00761190" w:rsidP="00761190">
            <w:pPr>
              <w:pStyle w:val="BodyText"/>
            </w:pPr>
            <w:r w:rsidRPr="00761190">
              <w:t>Assessment must occur in workplace operational situations where it is appropriate to do so; where this is not appropriate, assessment must occur in simulated workpla</w:t>
            </w:r>
            <w:r w:rsidRPr="00761190">
              <w:t>ce operational situations that replicate workplace conditions.</w:t>
            </w:r>
          </w:p>
          <w:p w:rsidR="00000000" w:rsidRPr="00761190" w:rsidP="00761190">
            <w:pPr>
              <w:pStyle w:val="BodyText"/>
            </w:pPr>
            <w:r w:rsidRPr="0076119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61190" w:rsidP="00761190">
            <w:pPr>
              <w:pStyle w:val="BodyText"/>
            </w:pPr>
            <w:r w:rsidRPr="00761190">
              <w:t xml:space="preserve">Resources for assessment </w:t>
            </w:r>
            <w:r w:rsidRPr="00761190">
              <w:t>must include access to:</w:t>
            </w:r>
          </w:p>
          <w:p w:rsidR="00000000" w:rsidRPr="00761190" w:rsidP="00761190">
            <w:pPr>
              <w:pStyle w:val="ListBullet"/>
            </w:pPr>
            <w:r w:rsidRPr="00761190">
              <w:t>a range of relevant exercises, case studies and/or simulations</w:t>
            </w:r>
          </w:p>
          <w:p w:rsidR="00000000" w:rsidRPr="00761190" w:rsidP="00761190">
            <w:pPr>
              <w:pStyle w:val="ListBullet"/>
            </w:pPr>
            <w:r w:rsidRPr="00761190">
              <w:t>applicable documentation, including legislation, regulations, codes of practice, workplace procedures and operation manuals</w:t>
            </w:r>
          </w:p>
          <w:p w:rsidR="00000000" w:rsidRPr="00761190" w:rsidP="00761190">
            <w:pPr>
              <w:pStyle w:val="ListBullet"/>
            </w:pPr>
            <w:r w:rsidRPr="00761190">
              <w:t>relevant and appropriate materials, tools, e</w:t>
            </w:r>
            <w:r w:rsidRPr="00761190">
              <w:t>quipment and personal protective equipment (PPE) currently used in industry.</w:t>
            </w:r>
          </w:p>
        </w:tc>
      </w:tr>
    </w:tbl>
    <w:p w:rsidR="00000000" w:rsidRPr="00761190" w:rsidP="00761190">
      <w:pPr>
        <w:pStyle w:val="NoPaddingFontSize1"/>
      </w:pPr>
    </w:p>
    <w:p w:rsidR="00000000" w:rsidRPr="00761190" w:rsidP="00761190">
      <w:pPr>
        <w:pStyle w:val="AllowPageBreak"/>
      </w:pPr>
    </w:p>
    <w:p w:rsidR="00000000" w:rsidRPr="00761190" w:rsidP="00761190">
      <w:pPr>
        <w:pStyle w:val="Heading1"/>
      </w:pPr>
      <w:bookmarkStart w:id="5" w:name="O_1239099"/>
      <w:bookmarkEnd w:id="5"/>
      <w:r w:rsidRPr="00761190">
        <w:t>Links</w:t>
      </w:r>
    </w:p>
    <w:p w:rsidR="00000000" w:rsidRPr="00761190" w:rsidP="004F3E66">
      <w:pPr>
        <w:pStyle w:val="BodyText"/>
      </w:pPr>
      <w:r w:rsidRPr="0076119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D6B8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61190" w:rsidP="00761190"/>
    <w:sectPr w:rsidSect="007611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90" w:rsidRPr="004F3E66" w:rsidP="004F3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66" w:rsidP="00761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E66" w:rsidP="00761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F3E66" w:rsidP="00761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190" w:rsidRPr="004F3E66" w:rsidP="004F3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66" w:rsidRPr="002D2AF8" w:rsidP="00761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DEFRNG033 Inspect, maintain and monitor training area and range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F3E66" w:rsidP="00761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6C3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FC4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CED8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190"/>
  </w:style>
  <w:style w:type="character" w:customStyle="1" w:styleId="Heading1Char">
    <w:name w:val="Heading 1 Char"/>
    <w:basedOn w:val="DefaultParagraphFont"/>
    <w:link w:val="Heading1"/>
    <w:rsid w:val="00761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1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1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11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1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1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1190"/>
    <w:rPr>
      <w:b/>
      <w:spacing w:val="0"/>
    </w:rPr>
  </w:style>
  <w:style w:type="paragraph" w:customStyle="1" w:styleId="SuperTitle">
    <w:name w:val="SuperTitle"/>
    <w:basedOn w:val="Title"/>
    <w:rsid w:val="00761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1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190"/>
    <w:rPr>
      <w:i/>
    </w:rPr>
  </w:style>
  <w:style w:type="paragraph" w:styleId="Caption">
    <w:name w:val="caption"/>
    <w:basedOn w:val="BodyText"/>
    <w:next w:val="Normal"/>
    <w:qFormat/>
    <w:rsid w:val="00761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190"/>
  </w:style>
  <w:style w:type="paragraph" w:styleId="TableofFigures">
    <w:name w:val="table of figures"/>
    <w:basedOn w:val="Normal"/>
    <w:next w:val="Normal"/>
    <w:semiHidden/>
    <w:rsid w:val="00761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1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190"/>
    <w:rPr>
      <w:rFonts w:ascii="Wingdings" w:hAnsi="Wingdings"/>
    </w:rPr>
  </w:style>
  <w:style w:type="paragraph" w:customStyle="1" w:styleId="TableHeading">
    <w:name w:val="Table Heading"/>
    <w:basedOn w:val="HeadingBase"/>
    <w:rsid w:val="00761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190"/>
    <w:rPr>
      <w:color w:val="0033CC"/>
      <w:u w:val="none"/>
    </w:rPr>
  </w:style>
  <w:style w:type="paragraph" w:customStyle="1" w:styleId="BodyTextRight">
    <w:name w:val="Body Text Right"/>
    <w:basedOn w:val="BodyText"/>
    <w:rsid w:val="00761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1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190"/>
    <w:rPr>
      <w:sz w:val="32"/>
    </w:rPr>
  </w:style>
  <w:style w:type="paragraph" w:customStyle="1" w:styleId="HeadingProcedure">
    <w:name w:val="Heading Procedure"/>
    <w:basedOn w:val="HeadingBase"/>
    <w:next w:val="Normal"/>
    <w:rsid w:val="00761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190"/>
    <w:pPr>
      <w:spacing w:before="60" w:after="60"/>
    </w:pPr>
  </w:style>
  <w:style w:type="paragraph" w:styleId="ListContinue">
    <w:name w:val="List Continue"/>
    <w:basedOn w:val="List"/>
    <w:rsid w:val="00761190"/>
    <w:pPr>
      <w:ind w:firstLine="0"/>
    </w:pPr>
  </w:style>
  <w:style w:type="paragraph" w:customStyle="1" w:styleId="ListNote">
    <w:name w:val="List Note"/>
    <w:basedOn w:val="List"/>
    <w:rsid w:val="00761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190"/>
    <w:rPr>
      <w:rFonts w:ascii="Courier New" w:hAnsi="Courier New"/>
    </w:rPr>
  </w:style>
  <w:style w:type="paragraph" w:customStyle="1" w:styleId="NoteBullet">
    <w:name w:val="Note Bullet"/>
    <w:basedOn w:val="Note"/>
    <w:rsid w:val="00761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1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190"/>
    <w:rPr>
      <w:b/>
      <w:smallCaps/>
    </w:rPr>
  </w:style>
  <w:style w:type="paragraph" w:customStyle="1" w:styleId="TableListNumber">
    <w:name w:val="Table List Number"/>
    <w:basedOn w:val="ListNumber"/>
    <w:rsid w:val="00761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190"/>
    <w:pPr>
      <w:numPr>
        <w:numId w:val="9"/>
      </w:numPr>
    </w:pPr>
  </w:style>
  <w:style w:type="paragraph" w:customStyle="1" w:styleId="ListAlpha2">
    <w:name w:val="List Alpha 2"/>
    <w:basedOn w:val="List2"/>
    <w:rsid w:val="00761190"/>
    <w:pPr>
      <w:numPr>
        <w:numId w:val="8"/>
      </w:numPr>
    </w:pPr>
  </w:style>
  <w:style w:type="paragraph" w:styleId="List2">
    <w:name w:val="List 2"/>
    <w:basedOn w:val="BodyText"/>
    <w:rsid w:val="00761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1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1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190"/>
    <w:pPr>
      <w:numPr>
        <w:numId w:val="4"/>
      </w:numPr>
    </w:pPr>
  </w:style>
  <w:style w:type="paragraph" w:styleId="ListContinue2">
    <w:name w:val="List Continue 2"/>
    <w:basedOn w:val="List2"/>
    <w:rsid w:val="00761190"/>
    <w:pPr>
      <w:ind w:firstLine="0"/>
    </w:pPr>
  </w:style>
  <w:style w:type="paragraph" w:styleId="ListContinue3">
    <w:name w:val="List Continue 3"/>
    <w:basedOn w:val="List3"/>
    <w:rsid w:val="00761190"/>
    <w:pPr>
      <w:ind w:left="1021" w:firstLine="0"/>
    </w:pPr>
  </w:style>
  <w:style w:type="paragraph" w:styleId="ListContinue4">
    <w:name w:val="List Continue 4"/>
    <w:basedOn w:val="List4"/>
    <w:rsid w:val="00761190"/>
    <w:pPr>
      <w:ind w:firstLine="0"/>
    </w:pPr>
  </w:style>
  <w:style w:type="paragraph" w:styleId="ListContinue5">
    <w:name w:val="List Continue 5"/>
    <w:basedOn w:val="List5"/>
    <w:rsid w:val="00761190"/>
    <w:pPr>
      <w:ind w:firstLine="0"/>
    </w:pPr>
  </w:style>
  <w:style w:type="paragraph" w:styleId="ListNumber3">
    <w:name w:val="List Number 3"/>
    <w:basedOn w:val="List3"/>
    <w:rsid w:val="00761190"/>
    <w:pPr>
      <w:numPr>
        <w:numId w:val="5"/>
      </w:numPr>
    </w:pPr>
  </w:style>
  <w:style w:type="paragraph" w:styleId="ListNumber4">
    <w:name w:val="List Number 4"/>
    <w:basedOn w:val="List4"/>
    <w:rsid w:val="00761190"/>
    <w:pPr>
      <w:numPr>
        <w:numId w:val="6"/>
      </w:numPr>
    </w:pPr>
  </w:style>
  <w:style w:type="paragraph" w:styleId="ListNumber5">
    <w:name w:val="List Number 5"/>
    <w:basedOn w:val="List5"/>
    <w:rsid w:val="00761190"/>
    <w:pPr>
      <w:numPr>
        <w:numId w:val="7"/>
      </w:numPr>
    </w:pPr>
  </w:style>
  <w:style w:type="paragraph" w:styleId="BlockText">
    <w:name w:val="Block Text"/>
    <w:basedOn w:val="Normal"/>
    <w:rsid w:val="00761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190"/>
    <w:rPr>
      <w:sz w:val="16"/>
      <w:vertAlign w:val="superscript"/>
    </w:rPr>
  </w:style>
  <w:style w:type="character" w:customStyle="1" w:styleId="Symbols">
    <w:name w:val="Symbols"/>
    <w:basedOn w:val="DefaultParagraphFont"/>
    <w:rsid w:val="00761190"/>
    <w:rPr>
      <w:rFonts w:ascii="Symbol" w:hAnsi="Symbol"/>
    </w:rPr>
  </w:style>
  <w:style w:type="character" w:customStyle="1" w:styleId="MenuOptions">
    <w:name w:val="Menu Options"/>
    <w:basedOn w:val="DefaultParagraphFont"/>
    <w:rsid w:val="00761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190"/>
    <w:rPr>
      <w:b/>
    </w:rPr>
  </w:style>
  <w:style w:type="character" w:customStyle="1" w:styleId="Underlined">
    <w:name w:val="Underlined"/>
    <w:basedOn w:val="DefaultParagraphFont"/>
    <w:rsid w:val="00761190"/>
    <w:rPr>
      <w:u w:val="single"/>
    </w:rPr>
  </w:style>
  <w:style w:type="paragraph" w:customStyle="1" w:styleId="TableBodyTextRight">
    <w:name w:val="Table Body Text Right"/>
    <w:basedOn w:val="TableBodyText"/>
    <w:rsid w:val="00761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190"/>
    <w:rPr>
      <w:sz w:val="18"/>
    </w:rPr>
  </w:style>
  <w:style w:type="paragraph" w:customStyle="1" w:styleId="BodySmallRight">
    <w:name w:val="Body Small Right"/>
    <w:basedOn w:val="BodyTextRight"/>
    <w:rsid w:val="00761190"/>
    <w:rPr>
      <w:sz w:val="18"/>
      <w:szCs w:val="18"/>
    </w:rPr>
  </w:style>
  <w:style w:type="paragraph" w:customStyle="1" w:styleId="MarginEdition">
    <w:name w:val="Margin Edition"/>
    <w:basedOn w:val="MarginNote"/>
    <w:rsid w:val="00761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190"/>
    <w:rPr>
      <w:sz w:val="2"/>
      <w:szCs w:val="2"/>
    </w:rPr>
  </w:style>
  <w:style w:type="character" w:customStyle="1" w:styleId="Small">
    <w:name w:val="Small"/>
    <w:basedOn w:val="DefaultParagraphFont"/>
    <w:rsid w:val="00761190"/>
    <w:rPr>
      <w:sz w:val="16"/>
    </w:rPr>
  </w:style>
  <w:style w:type="paragraph" w:customStyle="1" w:styleId="WideTable">
    <w:name w:val="Wide Table"/>
    <w:basedOn w:val="Normal"/>
    <w:rsid w:val="00761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190"/>
  </w:style>
  <w:style w:type="paragraph" w:styleId="Quote">
    <w:name w:val="Quote"/>
    <w:basedOn w:val="Heading1"/>
    <w:link w:val="QuoteChar"/>
    <w:qFormat/>
    <w:rsid w:val="00761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190"/>
    <w:pPr>
      <w:pageBreakBefore/>
    </w:pPr>
  </w:style>
  <w:style w:type="paragraph" w:customStyle="1" w:styleId="Border">
    <w:name w:val="Border"/>
    <w:basedOn w:val="Normal"/>
    <w:qFormat/>
    <w:rsid w:val="00761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190"/>
    <w:rPr>
      <w:u w:val="single"/>
    </w:rPr>
  </w:style>
  <w:style w:type="character" w:customStyle="1" w:styleId="BoldandItalics">
    <w:name w:val="Bold and Italics"/>
    <w:qFormat/>
    <w:rsid w:val="00761190"/>
    <w:rPr>
      <w:b/>
      <w:i/>
      <w:u w:val="none"/>
    </w:rPr>
  </w:style>
  <w:style w:type="paragraph" w:styleId="BalloonText">
    <w:name w:val="Balloon Text"/>
    <w:basedOn w:val="Normal"/>
    <w:link w:val="BalloonTextChar"/>
    <w:rsid w:val="00761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190"/>
    <w:pPr>
      <w:spacing w:before="0" w:after="0"/>
    </w:pPr>
  </w:style>
  <w:style w:type="paragraph" w:customStyle="1" w:styleId="BodyTextBold">
    <w:name w:val="Body Text Bold"/>
    <w:basedOn w:val="BodyText"/>
    <w:qFormat/>
    <w:rsid w:val="00761190"/>
    <w:rPr>
      <w:b/>
    </w:rPr>
  </w:style>
  <w:style w:type="character" w:styleId="Hyperlink">
    <w:name w:val="Hyperlink"/>
    <w:basedOn w:val="DefaultParagraphFont"/>
    <w:uiPriority w:val="99"/>
    <w:unhideWhenUsed/>
    <w:rsid w:val="004F3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2734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DEFRNG033 Inspect, maintain and monitor training area and range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