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D78" w:rsidP="00FD1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DEFRNG018 Monitor and control training area and range visits</w:t>
      </w:r>
      <w:r>
        <w:fldChar w:fldCharType="end"/>
      </w:r>
    </w:p>
    <w:p w:rsidR="00FD1D78" w:rsidP="00FD1D78">
      <w:pPr>
        <w:pStyle w:val="Version"/>
        <w:sectPr w:rsidSect="00F10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04A" w:rsidP="00F1004A">
      <w:pPr>
        <w:pStyle w:val="SuperHeading"/>
      </w:pPr>
      <w:r w:rsidRPr="00F1004A">
        <w:t>DEFRNG018 Monitor and control training area and range visits</w:t>
      </w:r>
    </w:p>
    <w:p w:rsidR="00000000" w:rsidRPr="00F1004A" w:rsidP="00F1004A">
      <w:pPr>
        <w:pStyle w:val="Heading1"/>
      </w:pPr>
      <w:bookmarkStart w:id="1" w:name="O_1099111"/>
      <w:bookmarkEnd w:id="1"/>
      <w:r w:rsidRPr="00F100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Release 1. This unit was released in DEF Defence Training Package release 3.0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2" w:name="O_1099112"/>
      <w:bookmarkEnd w:id="2"/>
      <w:r w:rsidRPr="00F100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This unit involves the skills and knowledge required to monitor and control training area and range visit</w:t>
            </w:r>
            <w:r w:rsidRPr="00F1004A">
              <w:t>s.</w:t>
            </w:r>
          </w:p>
          <w:p w:rsidR="00000000" w:rsidRPr="00F1004A" w:rsidP="00F1004A">
            <w:pPr>
              <w:pStyle w:val="BodyText"/>
            </w:pPr>
            <w:r w:rsidRPr="00F1004A">
              <w:t>It includes the skills required to control access to training area/range where coordination and compliance are required.</w:t>
            </w:r>
          </w:p>
          <w:p w:rsidR="00000000" w:rsidRPr="00F1004A" w:rsidP="00F1004A">
            <w:pPr>
              <w:pStyle w:val="BodyText"/>
            </w:pPr>
            <w:r w:rsidRPr="00F1004A">
              <w:t>This unit applies to Defence personnel who work in range management and range control but may be relevant to others who work in this</w:t>
            </w:r>
            <w:r w:rsidRPr="00F1004A">
              <w:t xml:space="preserve"> field. Those undertaking this unit would work independently or as part of a team, under indirect supervision, while performing complex tasks, in a range of familiar and unfamiliar contexts. They would use discretion and judgement and take responsibility f</w:t>
            </w:r>
            <w:r w:rsidRPr="00F1004A">
              <w:t>or the quality of their outputs.</w:t>
            </w:r>
          </w:p>
          <w:p w:rsidR="00000000" w:rsidRPr="00F1004A" w:rsidP="00F1004A">
            <w:pPr>
              <w:pStyle w:val="BodyText"/>
            </w:pPr>
            <w:r w:rsidRPr="00F1004A">
              <w:t>No licensing, legislative or certification requirements apply to this unit at the time of publication.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3" w:name="O_1099113"/>
      <w:bookmarkEnd w:id="3"/>
      <w:r w:rsidRPr="00F100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Not applicable.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4" w:name="O_1099114"/>
      <w:bookmarkEnd w:id="4"/>
      <w:r w:rsidRPr="00F100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Range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5" w:name="O_1099115"/>
      <w:bookmarkEnd w:id="5"/>
      <w:r w:rsidRPr="00F100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Not applicable.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6" w:name="O_1099116"/>
      <w:bookmarkEnd w:id="6"/>
      <w:r w:rsidRPr="00F100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PERFORMANCE CRITERIA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Per</w:t>
            </w:r>
            <w:r w:rsidRPr="00F1004A">
              <w:t>formance criteria describe the performance needed to demonstrate achievement of the element.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Coordinate training area/range visits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Coordinate visits to training area/range activities in accordance with Range Standing Orders and activity schedules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Clarify the agreed purpose and outcomes of a training area/range visit and in accordance with Range Standing Orders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 xml:space="preserve">Coordinate clearances and access to training area/range using technical specifications, maps and diagrams   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Monitor training area/range visit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Monitor training area/range visit in accordance with Range Standing Orders and relevant instructions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 xml:space="preserve">Ensure visit complies with relevant policies and instructions 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Manage training area/range visit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Resolve</w:t>
            </w:r>
            <w:r w:rsidRPr="00F1004A">
              <w:t xml:space="preserve"> training area/range visit and activity coordination issues through direct contact and discussions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Manage access and exit to training area/range for visit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rPr>
                <w:rStyle w:val="SpecialBold"/>
              </w:rPr>
              <w:t>Coordinate reporting on training area/range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Monitor submission of post-exercise/visit reports in accordance with Range Standing Orders and relevant instructions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Action non-compliance reports to relevant authorities in accordance with Range Standing Orders and relevant contracts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7" w:name="O_1099117"/>
      <w:bookmarkEnd w:id="7"/>
      <w:r w:rsidRPr="00F100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Foundation skills essential to performance are explicit in the performance criteria of this unit of competency.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8" w:name="O_1099118"/>
      <w:bookmarkEnd w:id="8"/>
      <w:r w:rsidRPr="00F100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Range is restricted to essential operating conditions and any other variables essential to the work environment.</w:t>
            </w:r>
          </w:p>
          <w:p w:rsidR="00000000" w:rsidRPr="00F1004A" w:rsidP="00F1004A">
            <w:pPr>
              <w:pStyle w:val="BodyText"/>
            </w:pPr>
            <w:r w:rsidRPr="00F1004A">
              <w:t>Non-essential conditions may be found in the Companion Volume Implementation Guide.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9" w:name="O_1099119"/>
      <w:bookmarkEnd w:id="9"/>
      <w:r w:rsidRPr="00F100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This unit su</w:t>
            </w:r>
            <w:r w:rsidRPr="00F1004A">
              <w:t>persedes and is not equivalent to DEFRNG004 Monitor and control training area and range activities.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10" w:name="O_1099126"/>
      <w:bookmarkEnd w:id="10"/>
      <w:r w:rsidRPr="00F1004A">
        <w:t>Links</w:t>
      </w:r>
    </w:p>
    <w:p w:rsidR="00000000" w:rsidRPr="00F1004A" w:rsidP="00FD1D78">
      <w:pPr>
        <w:pStyle w:val="BodyText"/>
      </w:pPr>
      <w:r w:rsidRPr="00F10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D062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1004A" w:rsidP="00FD1D78">
      <w:pPr>
        <w:pStyle w:val="BodyText"/>
        <w:sectPr w:rsidSect="00F100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004A" w:rsidP="00F1004A">
      <w:pPr>
        <w:pStyle w:val="SuperHeading"/>
      </w:pPr>
      <w:r w:rsidRPr="00F1004A">
        <w:t>Assessment Requirements for DEFRNG018 Monitor and control training area and range visits</w:t>
      </w:r>
    </w:p>
    <w:p w:rsidR="00000000" w:rsidRPr="00F1004A" w:rsidP="00F1004A">
      <w:pPr>
        <w:pStyle w:val="Heading1"/>
      </w:pPr>
      <w:bookmarkStart w:id="11" w:name="O_1099121"/>
      <w:bookmarkEnd w:id="11"/>
      <w:r w:rsidRPr="00F100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Release 1. These Assessment Requirements were released in DEF Defence Training Package release 3.0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12" w:name="O_1099122"/>
      <w:bookmarkEnd w:id="12"/>
      <w:r w:rsidRPr="00F100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Evidence required to demonstrate competence in this unit must be relevant to and satisfy all of the requirements o</w:t>
            </w:r>
            <w:r w:rsidRPr="00F1004A">
              <w:t>f the elements and performance criteria on at least one occasion and includes: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ListBullet"/>
            </w:pPr>
            <w:r w:rsidRPr="00F1004A">
              <w:t>accessing, interpreting and applying range and other instructions and policy</w:t>
            </w:r>
          </w:p>
          <w:p w:rsidR="00000000" w:rsidRPr="00F1004A" w:rsidP="00F1004A">
            <w:pPr>
              <w:pStyle w:val="ListBullet"/>
            </w:pPr>
            <w:r w:rsidRPr="00F1004A">
              <w:t>accessing, interpreting and applying Range Standing Orders</w:t>
            </w:r>
          </w:p>
          <w:p w:rsidR="00000000" w:rsidRPr="00F1004A" w:rsidP="00F1004A">
            <w:pPr>
              <w:pStyle w:val="ListBullet"/>
            </w:pPr>
            <w:r w:rsidRPr="00F1004A">
              <w:t xml:space="preserve">actioning non-compliance reports  </w:t>
            </w:r>
          </w:p>
          <w:p w:rsidR="00000000" w:rsidRPr="00F1004A" w:rsidP="00F1004A">
            <w:pPr>
              <w:pStyle w:val="ListBullet"/>
            </w:pPr>
            <w:r w:rsidRPr="00F1004A">
              <w:t>following instructions/directives and reporting information</w:t>
            </w:r>
          </w:p>
          <w:p w:rsidR="00000000" w:rsidRPr="00F1004A" w:rsidP="00F1004A">
            <w:pPr>
              <w:pStyle w:val="ListBullet"/>
            </w:pPr>
            <w:r w:rsidRPr="00F1004A">
              <w:t>accessing technical specifications, maps and diagrams</w:t>
            </w:r>
          </w:p>
          <w:p w:rsidR="00000000" w:rsidRPr="00F1004A" w:rsidP="00F1004A">
            <w:pPr>
              <w:pStyle w:val="ListBullet"/>
            </w:pPr>
            <w:r w:rsidRPr="00F1004A">
              <w:t>evaluating compliance of training area/range visits</w:t>
            </w:r>
          </w:p>
          <w:p w:rsidR="00000000" w:rsidRPr="00F1004A" w:rsidP="00F1004A">
            <w:pPr>
              <w:pStyle w:val="ListBullet"/>
            </w:pPr>
            <w:r w:rsidRPr="00F1004A">
              <w:t xml:space="preserve">coordinating controlling training area/range visits  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13" w:name="O_1099123"/>
      <w:bookmarkEnd w:id="13"/>
      <w:r w:rsidRPr="00F1004A">
        <w:t>Knowledge Evid</w:t>
      </w:r>
      <w:r w:rsidRPr="00F1004A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4A">
            <w:pPr>
              <w:pStyle w:val="BodyText"/>
              <w:rPr>
                <w:lang w:val="en-NZ"/>
              </w:rPr>
            </w:pPr>
            <w:r w:rsidRPr="00F1004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ListBullet"/>
            </w:pPr>
            <w:r w:rsidRPr="00F1004A">
              <w:t>environmental instructions and policy</w:t>
            </w:r>
          </w:p>
          <w:p w:rsidR="00000000" w:rsidRPr="00F1004A" w:rsidP="00F1004A">
            <w:pPr>
              <w:pStyle w:val="ListBullet"/>
            </w:pPr>
            <w:r w:rsidRPr="00F1004A">
              <w:t xml:space="preserve">post-activity reports </w:t>
            </w:r>
          </w:p>
          <w:p w:rsidR="00000000" w:rsidRPr="00F1004A" w:rsidP="00F1004A">
            <w:pPr>
              <w:pStyle w:val="ListBullet"/>
            </w:pPr>
            <w:r w:rsidRPr="00F1004A">
              <w:t>training area and range exercise instructions</w:t>
            </w:r>
          </w:p>
          <w:p w:rsidR="00000000" w:rsidRPr="00F1004A" w:rsidP="00F1004A">
            <w:pPr>
              <w:pStyle w:val="ListBullet"/>
            </w:pPr>
            <w:r w:rsidRPr="00F1004A">
              <w:t>range clearance certificates</w:t>
            </w:r>
          </w:p>
          <w:p w:rsidR="00000000" w:rsidRPr="00F1004A" w:rsidP="00F1004A">
            <w:pPr>
              <w:pStyle w:val="ListBullet"/>
            </w:pPr>
            <w:r w:rsidRPr="00F1004A">
              <w:t>range instructions</w:t>
            </w:r>
          </w:p>
          <w:p w:rsidR="00000000" w:rsidRPr="00F1004A" w:rsidP="00F1004A">
            <w:pPr>
              <w:pStyle w:val="ListBullet"/>
            </w:pPr>
            <w:r w:rsidRPr="00F1004A">
              <w:t>range practice manuals</w:t>
            </w:r>
          </w:p>
          <w:p w:rsidR="00000000" w:rsidRPr="00F1004A" w:rsidP="00F1004A">
            <w:pPr>
              <w:pStyle w:val="ListBullet"/>
            </w:pPr>
            <w:r w:rsidRPr="00F1004A">
              <w:t xml:space="preserve">Range Standing Orders </w:t>
            </w:r>
          </w:p>
          <w:p w:rsidR="00000000" w:rsidRPr="00F1004A" w:rsidP="00F1004A">
            <w:pPr>
              <w:pStyle w:val="ListBullet"/>
            </w:pPr>
            <w:r w:rsidRPr="00F1004A">
              <w:t>standing operating instructions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14" w:name="O_1099124"/>
      <w:bookmarkEnd w:id="14"/>
      <w:r w:rsidRPr="00F100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4A" w:rsidP="00F1004A">
            <w:pPr>
              <w:pStyle w:val="BodyText"/>
            </w:pPr>
            <w:r w:rsidRPr="00F1004A">
              <w:t>Assessors must hold credentials specified within the Standards for Registered Training Organisations current at the time of assessment.</w:t>
            </w:r>
          </w:p>
          <w:p w:rsidR="00000000" w:rsidRPr="00F1004A" w:rsidP="00F1004A">
            <w:pPr>
              <w:pStyle w:val="BodyText"/>
            </w:pPr>
            <w:r w:rsidRPr="00F1004A">
              <w:t>Assessment must satisfy the Principles of Assessment and Rules of Evidence and all regulatory requirements included with</w:t>
            </w:r>
            <w:r w:rsidRPr="00F1004A">
              <w:t>in the Standards for Registered Training Organisations current at the time of assessment.</w:t>
            </w:r>
          </w:p>
          <w:p w:rsidR="00000000" w:rsidRPr="00F1004A" w:rsidP="00F1004A">
            <w:pPr>
              <w:pStyle w:val="BodyText"/>
            </w:pPr>
            <w:r w:rsidRPr="00F1004A">
              <w:t>Assessment must occur in workplace operational situations. Where this is not appropriate, assessment must occur in simulated workplace operational situations that ref</w:t>
            </w:r>
            <w:r w:rsidRPr="00F1004A">
              <w:t>lect workplace conditions.</w:t>
            </w:r>
          </w:p>
          <w:p w:rsidR="00000000" w:rsidRPr="00F1004A" w:rsidP="00F1004A">
            <w:pPr>
              <w:pStyle w:val="BodyText"/>
            </w:pPr>
            <w:r w:rsidRPr="00F1004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004A" w:rsidP="00F1004A">
            <w:pPr>
              <w:pStyle w:val="BodyText"/>
            </w:pPr>
            <w:r w:rsidRPr="00F1004A">
              <w:t>Resources for assessment must include access to:</w:t>
            </w:r>
          </w:p>
          <w:p w:rsidR="00000000" w:rsidRPr="00F1004A" w:rsidP="00F1004A">
            <w:pPr>
              <w:pStyle w:val="ListBullet"/>
            </w:pPr>
            <w:r w:rsidRPr="00F1004A">
              <w:tab/>
              <w:t>a range of</w:t>
            </w:r>
            <w:r w:rsidRPr="00F1004A">
              <w:t xml:space="preserve"> relevant exercises, case studies and/or simulations </w:t>
            </w:r>
          </w:p>
          <w:p w:rsidR="00000000" w:rsidRPr="00F1004A" w:rsidP="00F1004A">
            <w:pPr>
              <w:pStyle w:val="ListBullet"/>
            </w:pPr>
            <w:r w:rsidRPr="00F1004A">
              <w:tab/>
              <w:t xml:space="preserve">acceptable means of simulation assessment </w:t>
            </w:r>
          </w:p>
          <w:p w:rsidR="00000000" w:rsidRPr="00F1004A" w:rsidP="00F1004A">
            <w:pPr>
              <w:pStyle w:val="ListBullet"/>
            </w:pPr>
            <w:r w:rsidRPr="00F1004A">
              <w:tab/>
              <w:t xml:space="preserve">applicable documentation, including workplace procedures, regulations, codes of practice and operation manuals </w:t>
            </w:r>
          </w:p>
          <w:p w:rsidR="00000000" w:rsidRPr="00F1004A" w:rsidP="00F1004A">
            <w:pPr>
              <w:pStyle w:val="ListBullet"/>
            </w:pPr>
            <w:r w:rsidRPr="00F1004A">
              <w:tab/>
              <w:t>relevant materials, tools, equipment and PPE</w:t>
            </w:r>
            <w:r w:rsidRPr="00F1004A">
              <w:t xml:space="preserve"> currently used in industry.</w:t>
            </w:r>
          </w:p>
        </w:tc>
      </w:tr>
    </w:tbl>
    <w:p w:rsidR="00FD1D78" w:rsidP="00F1004A">
      <w:pPr>
        <w:pStyle w:val="NoPaddingFontSize1"/>
      </w:pPr>
    </w:p>
    <w:p w:rsidR="00FD1D78" w:rsidP="00F1004A">
      <w:pPr>
        <w:pStyle w:val="NoPaddingFontSize1"/>
      </w:pPr>
    </w:p>
    <w:p w:rsidR="00000000" w:rsidRPr="00F1004A" w:rsidP="00F1004A">
      <w:pPr>
        <w:pStyle w:val="Heading1"/>
      </w:pPr>
      <w:bookmarkStart w:id="15" w:name="O_1099127"/>
      <w:bookmarkEnd w:id="15"/>
      <w:r w:rsidRPr="00F1004A">
        <w:t>Links</w:t>
      </w:r>
    </w:p>
    <w:p w:rsidR="00000000" w:rsidRPr="00F1004A" w:rsidP="00FD1D78">
      <w:pPr>
        <w:pStyle w:val="BodyText"/>
      </w:pPr>
      <w:r w:rsidRPr="00F10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D062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1004A" w:rsidP="00F1004A"/>
    <w:sectPr w:rsidSect="00F100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 w:rsidRPr="00FD1D78" w:rsidP="00FD1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78" w:rsidP="00F10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D78" w:rsidP="00F10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1D78" w:rsidP="00F100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 w:rsidP="00F10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D78">
      <w:t>Approved</w:t>
    </w:r>
    <w:r w:rsidR="00FD1D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D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D78">
      <w:rPr>
        <w:noProof/>
      </w:rPr>
      <w:t>4</w:t>
    </w:r>
    <w:r>
      <w:rPr>
        <w:noProof/>
      </w:rPr>
      <w:fldChar w:fldCharType="end"/>
    </w:r>
  </w:p>
  <w:p w:rsidR="00F1004A" w:rsidP="00F10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D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D78">
      <w:t>Public Skills Australia</w:t>
    </w:r>
    <w:r w:rsidR="00FD1D78">
      <w:fldChar w:fldCharType="end"/>
    </w:r>
  </w:p>
  <w:p w:rsidR="00F1004A" w:rsidP="00F10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04A" w:rsidRPr="00FD1D78" w:rsidP="00FD1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78" w:rsidRPr="002D2AF8" w:rsidP="00F10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DEFRNG018 Monitor and control training area and range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1D78" w:rsidP="00F100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A" w:rsidRPr="002D2AF8" w:rsidP="00F10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D78">
      <w:t>DEFRNG018 Monitor and control training area and range visits</w:t>
    </w:r>
    <w:r w:rsidR="00FD1D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D78">
      <w:rPr>
        <w:noProof/>
      </w:rPr>
      <w:t>2 March 2025</w:t>
    </w:r>
    <w:r>
      <w:fldChar w:fldCharType="end"/>
    </w:r>
  </w:p>
  <w:p w:rsidR="00F1004A" w:rsidP="00F10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E4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4E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04A"/>
  </w:style>
  <w:style w:type="character" w:customStyle="1" w:styleId="Heading1Char">
    <w:name w:val="Heading 1 Char"/>
    <w:basedOn w:val="DefaultParagraphFont"/>
    <w:link w:val="Heading1"/>
    <w:rsid w:val="00F10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0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04A"/>
    <w:rPr>
      <w:b/>
      <w:spacing w:val="0"/>
    </w:rPr>
  </w:style>
  <w:style w:type="paragraph" w:customStyle="1" w:styleId="SuperHeading">
    <w:name w:val="SuperHeading"/>
    <w:basedOn w:val="Normal"/>
    <w:rsid w:val="00F10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0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04A"/>
    <w:rPr>
      <w:i/>
    </w:rPr>
  </w:style>
  <w:style w:type="paragraph" w:styleId="Caption">
    <w:name w:val="caption"/>
    <w:basedOn w:val="BodyText"/>
    <w:next w:val="Normal"/>
    <w:qFormat/>
    <w:rsid w:val="00F10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04A"/>
  </w:style>
  <w:style w:type="paragraph" w:styleId="TableofFigures">
    <w:name w:val="table of figures"/>
    <w:basedOn w:val="Normal"/>
    <w:next w:val="Normal"/>
    <w:semiHidden/>
    <w:rsid w:val="00F10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04A"/>
    <w:rPr>
      <w:rFonts w:ascii="Wingdings" w:hAnsi="Wingdings"/>
    </w:rPr>
  </w:style>
  <w:style w:type="paragraph" w:customStyle="1" w:styleId="TableHeading">
    <w:name w:val="Table Heading"/>
    <w:basedOn w:val="HeadingBase"/>
    <w:rsid w:val="00F10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04A"/>
    <w:rPr>
      <w:color w:val="0033CC"/>
      <w:u w:val="none"/>
    </w:rPr>
  </w:style>
  <w:style w:type="paragraph" w:customStyle="1" w:styleId="BodyTextRight">
    <w:name w:val="Body Text Right"/>
    <w:basedOn w:val="BodyText"/>
    <w:rsid w:val="00F10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04A"/>
    <w:rPr>
      <w:sz w:val="32"/>
    </w:rPr>
  </w:style>
  <w:style w:type="paragraph" w:customStyle="1" w:styleId="HeadingProcedure">
    <w:name w:val="Heading Procedure"/>
    <w:basedOn w:val="HeadingBase"/>
    <w:next w:val="Normal"/>
    <w:rsid w:val="00F10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04A"/>
    <w:pPr>
      <w:spacing w:before="60" w:after="60"/>
    </w:pPr>
  </w:style>
  <w:style w:type="paragraph" w:styleId="ListContinue">
    <w:name w:val="List Continue"/>
    <w:basedOn w:val="List"/>
    <w:rsid w:val="00F1004A"/>
    <w:pPr>
      <w:ind w:firstLine="0"/>
    </w:pPr>
  </w:style>
  <w:style w:type="paragraph" w:customStyle="1" w:styleId="ListNote">
    <w:name w:val="List Note"/>
    <w:basedOn w:val="List"/>
    <w:rsid w:val="00F10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04A"/>
    <w:rPr>
      <w:rFonts w:ascii="Courier New" w:hAnsi="Courier New"/>
    </w:rPr>
  </w:style>
  <w:style w:type="paragraph" w:customStyle="1" w:styleId="NoteBullet">
    <w:name w:val="Note Bullet"/>
    <w:basedOn w:val="Note"/>
    <w:rsid w:val="00F10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04A"/>
    <w:rPr>
      <w:b/>
      <w:smallCaps/>
    </w:rPr>
  </w:style>
  <w:style w:type="paragraph" w:customStyle="1" w:styleId="TableListNumber">
    <w:name w:val="Table List Number"/>
    <w:basedOn w:val="ListNumber"/>
    <w:rsid w:val="00F10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04A"/>
    <w:pPr>
      <w:numPr>
        <w:numId w:val="8"/>
      </w:numPr>
    </w:pPr>
  </w:style>
  <w:style w:type="paragraph" w:customStyle="1" w:styleId="ListAlpha2">
    <w:name w:val="List Alpha 2"/>
    <w:basedOn w:val="List2"/>
    <w:rsid w:val="00F1004A"/>
    <w:pPr>
      <w:numPr>
        <w:numId w:val="7"/>
      </w:numPr>
    </w:pPr>
  </w:style>
  <w:style w:type="paragraph" w:styleId="List2">
    <w:name w:val="List 2"/>
    <w:basedOn w:val="BodyText"/>
    <w:rsid w:val="00F10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04A"/>
    <w:pPr>
      <w:numPr>
        <w:numId w:val="3"/>
      </w:numPr>
    </w:pPr>
  </w:style>
  <w:style w:type="paragraph" w:styleId="ListContinue2">
    <w:name w:val="List Continue 2"/>
    <w:basedOn w:val="List2"/>
    <w:rsid w:val="00F1004A"/>
    <w:pPr>
      <w:ind w:firstLine="0"/>
    </w:pPr>
  </w:style>
  <w:style w:type="paragraph" w:styleId="ListContinue3">
    <w:name w:val="List Continue 3"/>
    <w:basedOn w:val="List3"/>
    <w:rsid w:val="00F1004A"/>
    <w:pPr>
      <w:ind w:left="1021" w:firstLine="0"/>
    </w:pPr>
  </w:style>
  <w:style w:type="paragraph" w:styleId="ListContinue4">
    <w:name w:val="List Continue 4"/>
    <w:basedOn w:val="List4"/>
    <w:rsid w:val="00F1004A"/>
    <w:pPr>
      <w:ind w:firstLine="0"/>
    </w:pPr>
  </w:style>
  <w:style w:type="paragraph" w:styleId="ListContinue5">
    <w:name w:val="List Continue 5"/>
    <w:basedOn w:val="List5"/>
    <w:rsid w:val="00F1004A"/>
    <w:pPr>
      <w:ind w:firstLine="0"/>
    </w:pPr>
  </w:style>
  <w:style w:type="paragraph" w:styleId="ListNumber3">
    <w:name w:val="List Number 3"/>
    <w:basedOn w:val="List3"/>
    <w:rsid w:val="00F1004A"/>
    <w:pPr>
      <w:numPr>
        <w:numId w:val="4"/>
      </w:numPr>
    </w:pPr>
  </w:style>
  <w:style w:type="paragraph" w:styleId="ListNumber4">
    <w:name w:val="List Number 4"/>
    <w:basedOn w:val="List4"/>
    <w:rsid w:val="00F1004A"/>
    <w:pPr>
      <w:numPr>
        <w:numId w:val="5"/>
      </w:numPr>
    </w:pPr>
  </w:style>
  <w:style w:type="paragraph" w:styleId="ListNumber5">
    <w:name w:val="List Number 5"/>
    <w:basedOn w:val="List5"/>
    <w:rsid w:val="00F1004A"/>
    <w:pPr>
      <w:numPr>
        <w:numId w:val="6"/>
      </w:numPr>
    </w:pPr>
  </w:style>
  <w:style w:type="paragraph" w:styleId="BlockText">
    <w:name w:val="Block Text"/>
    <w:basedOn w:val="Normal"/>
    <w:rsid w:val="00F10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04A"/>
    <w:rPr>
      <w:sz w:val="16"/>
      <w:vertAlign w:val="superscript"/>
    </w:rPr>
  </w:style>
  <w:style w:type="character" w:customStyle="1" w:styleId="Symbols">
    <w:name w:val="Symbols"/>
    <w:basedOn w:val="DefaultParagraphFont"/>
    <w:rsid w:val="00F1004A"/>
    <w:rPr>
      <w:rFonts w:ascii="Symbol" w:hAnsi="Symbol"/>
    </w:rPr>
  </w:style>
  <w:style w:type="character" w:customStyle="1" w:styleId="MenuOptions">
    <w:name w:val="Menu Options"/>
    <w:basedOn w:val="DefaultParagraphFont"/>
    <w:rsid w:val="00F10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04A"/>
    <w:rPr>
      <w:b/>
    </w:rPr>
  </w:style>
  <w:style w:type="character" w:customStyle="1" w:styleId="Underlined">
    <w:name w:val="Underlined"/>
    <w:basedOn w:val="DefaultParagraphFont"/>
    <w:rsid w:val="00F1004A"/>
    <w:rPr>
      <w:u w:val="single"/>
    </w:rPr>
  </w:style>
  <w:style w:type="paragraph" w:customStyle="1" w:styleId="TableBodyTextRight">
    <w:name w:val="Table Body Text Right"/>
    <w:basedOn w:val="TableBodyText"/>
    <w:rsid w:val="00F10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04A"/>
    <w:rPr>
      <w:sz w:val="18"/>
    </w:rPr>
  </w:style>
  <w:style w:type="paragraph" w:customStyle="1" w:styleId="BodySmallRight">
    <w:name w:val="Body Small Right"/>
    <w:basedOn w:val="BodyTextRight"/>
    <w:rsid w:val="00F1004A"/>
    <w:rPr>
      <w:sz w:val="18"/>
      <w:szCs w:val="18"/>
    </w:rPr>
  </w:style>
  <w:style w:type="paragraph" w:customStyle="1" w:styleId="MarginEdition">
    <w:name w:val="Margin Edition"/>
    <w:basedOn w:val="MarginNote"/>
    <w:rsid w:val="00F10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04A"/>
    <w:rPr>
      <w:sz w:val="2"/>
      <w:szCs w:val="2"/>
    </w:rPr>
  </w:style>
  <w:style w:type="character" w:customStyle="1" w:styleId="Small">
    <w:name w:val="Small"/>
    <w:basedOn w:val="DefaultParagraphFont"/>
    <w:rsid w:val="00F1004A"/>
    <w:rPr>
      <w:sz w:val="16"/>
    </w:rPr>
  </w:style>
  <w:style w:type="paragraph" w:customStyle="1" w:styleId="WideTable">
    <w:name w:val="Wide Table"/>
    <w:basedOn w:val="Normal"/>
    <w:rsid w:val="00F10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04A"/>
  </w:style>
  <w:style w:type="paragraph" w:styleId="Quote">
    <w:name w:val="Quote"/>
    <w:basedOn w:val="Heading1"/>
    <w:link w:val="QuoteChar"/>
    <w:qFormat/>
    <w:rsid w:val="00F10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04A"/>
    <w:pPr>
      <w:pageBreakBefore/>
    </w:pPr>
  </w:style>
  <w:style w:type="paragraph" w:customStyle="1" w:styleId="Border">
    <w:name w:val="Border"/>
    <w:basedOn w:val="Normal"/>
    <w:qFormat/>
    <w:rsid w:val="00F10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04A"/>
    <w:rPr>
      <w:u w:val="single"/>
    </w:rPr>
  </w:style>
  <w:style w:type="character" w:customStyle="1" w:styleId="BoldandItalics">
    <w:name w:val="Bold and Italics"/>
    <w:qFormat/>
    <w:rsid w:val="00F1004A"/>
    <w:rPr>
      <w:b/>
      <w:i/>
      <w:u w:val="none"/>
    </w:rPr>
  </w:style>
  <w:style w:type="paragraph" w:styleId="BalloonText">
    <w:name w:val="Balloon Text"/>
    <w:basedOn w:val="Normal"/>
    <w:link w:val="BalloonTextChar"/>
    <w:rsid w:val="00F10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04A"/>
    <w:pPr>
      <w:spacing w:before="0" w:after="0"/>
    </w:pPr>
  </w:style>
  <w:style w:type="paragraph" w:customStyle="1" w:styleId="BodyTextBold">
    <w:name w:val="Body Text Bold"/>
    <w:basedOn w:val="BodyText"/>
    <w:qFormat/>
    <w:rsid w:val="00F1004A"/>
    <w:rPr>
      <w:b/>
    </w:rPr>
  </w:style>
  <w:style w:type="character" w:styleId="Hyperlink">
    <w:name w:val="Hyperlink"/>
    <w:basedOn w:val="DefaultParagraphFont"/>
    <w:uiPriority w:val="99"/>
    <w:unhideWhenUsed/>
    <w:rsid w:val="00FD1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5063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DEFRNG018 Monitor and control training area and range visits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