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626" w:rsidP="001B0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DEFRNG016 Coordinate training area and range activities</w:t>
      </w:r>
      <w:r>
        <w:fldChar w:fldCharType="end"/>
      </w:r>
    </w:p>
    <w:p w:rsidR="001B0626" w:rsidP="001B0626">
      <w:pPr>
        <w:pStyle w:val="Version"/>
        <w:sectPr w:rsidSect="00B7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26B" w:rsidP="00B7226B">
      <w:pPr>
        <w:pStyle w:val="SuperHeading"/>
      </w:pPr>
      <w:r w:rsidRPr="00B7226B">
        <w:t>DEFRNG016 Coordinate training area and range activities</w:t>
      </w:r>
    </w:p>
    <w:p w:rsidR="00000000" w:rsidRPr="00B7226B" w:rsidP="00B7226B">
      <w:pPr>
        <w:pStyle w:val="Heading1"/>
      </w:pPr>
      <w:bookmarkStart w:id="1" w:name="O_1099073"/>
      <w:bookmarkEnd w:id="1"/>
      <w:r w:rsidRPr="00B722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Release 1. This unit was released in DEF Defence Training Package release 3.0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2" w:name="O_1099074"/>
      <w:bookmarkEnd w:id="2"/>
      <w:r w:rsidRPr="00B722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This unit involves the skills and knowledge required to coordinate training area and range activities.</w:t>
            </w:r>
          </w:p>
          <w:p w:rsidR="00000000" w:rsidRPr="00B7226B" w:rsidP="00B7226B">
            <w:pPr>
              <w:pStyle w:val="BodyText"/>
            </w:pPr>
            <w:r w:rsidRPr="00B7226B">
              <w:t>It</w:t>
            </w:r>
            <w:r w:rsidRPr="00B7226B">
              <w:t xml:space="preserve"> includes the skills required to analyse proposed training area/range activities, including the management of a booking system, reading and interpreting traces and templates and promulgating activities.</w:t>
            </w:r>
          </w:p>
          <w:p w:rsidR="00000000" w:rsidRPr="00B7226B" w:rsidP="00B7226B">
            <w:pPr>
              <w:pStyle w:val="BodyText"/>
            </w:pPr>
            <w:r w:rsidRPr="00B7226B">
              <w:t>This unit applies to Defence personnel who work in ra</w:t>
            </w:r>
            <w:r w:rsidRPr="00B7226B">
              <w:t>nge management and range control but may be relevant to others who work in this field. Those undertaking this unit would work independently, or as part of a team, under indirect supervision, while performing routine tasks, in a variety of different context</w:t>
            </w:r>
            <w:r w:rsidRPr="00B7226B">
              <w:t>s. They would use discretion and judgement and take responsibility for the quality of their outputs.</w:t>
            </w:r>
          </w:p>
          <w:p w:rsidR="00000000" w:rsidRPr="00B7226B" w:rsidP="00B7226B">
            <w:pPr>
              <w:pStyle w:val="BodyText"/>
            </w:pPr>
            <w:r w:rsidRPr="00B7226B">
              <w:t>No licensing, legislative or certification requirements apply to this unit at the time of publication.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3" w:name="O_1099075"/>
      <w:bookmarkEnd w:id="3"/>
      <w:r w:rsidRPr="00B722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Not applica</w:t>
            </w:r>
            <w:r w:rsidRPr="00B7226B">
              <w:t>ble.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4" w:name="O_1099076"/>
      <w:bookmarkEnd w:id="4"/>
      <w:r w:rsidRPr="00B722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Range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5" w:name="O_1099077"/>
      <w:bookmarkEnd w:id="5"/>
      <w:r w:rsidRPr="00B722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Not applicable.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6" w:name="O_1099078"/>
      <w:bookmarkEnd w:id="6"/>
      <w:r w:rsidRPr="00B722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PERFORMANCE CRITERIA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Performance criteria describe the performance needed to demonstrate achievement of the element.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 xml:space="preserve">Organise training area/range briefings and </w:t>
            </w:r>
            <w:r w:rsidRPr="00B7226B">
              <w:rPr>
                <w:rStyle w:val="SpecialBold"/>
              </w:rPr>
              <w:t>conferences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Organise training area/range briefings and conferences in accordance with Training Area/Range St</w:t>
            </w:r>
            <w:r w:rsidRPr="00B7226B">
              <w:t xml:space="preserve">anding </w:t>
            </w:r>
            <w:r w:rsidRPr="00B7226B">
              <w:t>Orders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Identify potential conflicts between separate activities on the range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>Support activity deconfliction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Support the resolution of conflict between separate activities on the training area/range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Assist coordination activity phases to ensure there is no conflict between phases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rPr>
                <w:rStyle w:val="SpecialBold"/>
              </w:rPr>
              <w:t>Brief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t>Brief stakeholders on training area/range activities in accordance with Training Area/Range Standing Orders</w:t>
            </w:r>
          </w:p>
        </w:tc>
      </w:tr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6B">
            <w:pPr>
              <w:pStyle w:val="BodyText"/>
              <w:rPr>
                <w:lang w:val="en-NZ"/>
              </w:rPr>
            </w:pPr>
            <w:r w:rsidRPr="00B722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Raise and forward notifications i</w:t>
            </w:r>
            <w:r w:rsidRPr="00B7226B">
              <w:t>n accordance with Training Area/Range Standing Orders as required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7" w:name="O_1099079"/>
      <w:bookmarkEnd w:id="7"/>
      <w:r w:rsidRPr="00B722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Foundation skills essential to performance are explicit in the performance criteria of this unit of competency.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8" w:name="O_1099080"/>
      <w:bookmarkEnd w:id="8"/>
      <w:r w:rsidRPr="00B722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Range is restricted to essential operating conditions and any other variables essential to the work environment.</w:t>
            </w:r>
          </w:p>
          <w:p w:rsidR="00000000" w:rsidRPr="00B7226B" w:rsidP="00B7226B">
            <w:pPr>
              <w:pStyle w:val="BodyText"/>
            </w:pPr>
            <w:r w:rsidRPr="00B7226B">
              <w:t>Non-essential conditions may be found in the Companion Volume Implementation Guide.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9" w:name="O_1099081"/>
      <w:bookmarkEnd w:id="9"/>
      <w:r w:rsidRPr="00B7226B">
        <w:t>Unit Mapping Info</w:t>
      </w:r>
      <w:r w:rsidRPr="00B7226B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6B" w:rsidP="00B7226B">
            <w:pPr>
              <w:pStyle w:val="BodyText"/>
            </w:pPr>
            <w:r w:rsidRPr="00B7226B">
              <w:t>This unit supersedes and is not equivalent to DEFRNG003 Approve training area and range activities.</w:t>
            </w:r>
          </w:p>
        </w:tc>
      </w:tr>
    </w:tbl>
    <w:p w:rsidR="001B0626" w:rsidP="00B7226B">
      <w:pPr>
        <w:pStyle w:val="NoPaddingFontSize1"/>
      </w:pPr>
    </w:p>
    <w:p w:rsidR="001B0626" w:rsidP="00B7226B">
      <w:pPr>
        <w:pStyle w:val="NoPaddingFontSize1"/>
      </w:pPr>
    </w:p>
    <w:p w:rsidR="00000000" w:rsidRPr="00B7226B" w:rsidP="00B7226B">
      <w:pPr>
        <w:pStyle w:val="Heading1"/>
      </w:pPr>
      <w:bookmarkStart w:id="10" w:name="O_1099088"/>
      <w:bookmarkEnd w:id="10"/>
      <w:r w:rsidRPr="00B7226B">
        <w:t>Links</w:t>
      </w:r>
    </w:p>
    <w:p w:rsidR="00000000" w:rsidRPr="00B7226B" w:rsidP="001B0626">
      <w:pPr>
        <w:pStyle w:val="BodyText"/>
      </w:pPr>
      <w:r w:rsidRPr="00B7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82E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7226B" w:rsidP="00B7226B"/>
    <w:sectPr w:rsidSect="00B72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6B" w:rsidRPr="001B0626" w:rsidP="001B0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26" w:rsidP="00B7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626" w:rsidP="00B7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B0626" w:rsidP="00B7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26B" w:rsidRPr="001B0626" w:rsidP="001B0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26" w:rsidRPr="002D2AF8" w:rsidP="00B7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DEFRNG016 Coordinate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B0626" w:rsidP="00B7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26B"/>
  </w:style>
  <w:style w:type="character" w:customStyle="1" w:styleId="Heading1Char">
    <w:name w:val="Heading 1 Char"/>
    <w:basedOn w:val="DefaultParagraphFont"/>
    <w:link w:val="Heading1"/>
    <w:rsid w:val="00B7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2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226B"/>
    <w:rPr>
      <w:b/>
      <w:spacing w:val="0"/>
    </w:rPr>
  </w:style>
  <w:style w:type="paragraph" w:customStyle="1" w:styleId="SuperHeading">
    <w:name w:val="SuperHeading"/>
    <w:basedOn w:val="Normal"/>
    <w:rsid w:val="00B7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2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2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26B"/>
    <w:rPr>
      <w:i/>
    </w:rPr>
  </w:style>
  <w:style w:type="paragraph" w:styleId="Caption">
    <w:name w:val="caption"/>
    <w:basedOn w:val="BodyText"/>
    <w:next w:val="Normal"/>
    <w:qFormat/>
    <w:rsid w:val="00B7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26B"/>
  </w:style>
  <w:style w:type="paragraph" w:styleId="TableofFigures">
    <w:name w:val="table of figures"/>
    <w:basedOn w:val="Normal"/>
    <w:next w:val="Normal"/>
    <w:semiHidden/>
    <w:rsid w:val="00B7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2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226B"/>
    <w:rPr>
      <w:rFonts w:ascii="Wingdings" w:hAnsi="Wingdings"/>
    </w:rPr>
  </w:style>
  <w:style w:type="paragraph" w:customStyle="1" w:styleId="TableHeading">
    <w:name w:val="Table Heading"/>
    <w:basedOn w:val="HeadingBase"/>
    <w:rsid w:val="00B72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26B"/>
    <w:rPr>
      <w:color w:val="0033CC"/>
      <w:u w:val="none"/>
    </w:rPr>
  </w:style>
  <w:style w:type="paragraph" w:customStyle="1" w:styleId="BodyTextRight">
    <w:name w:val="Body Text Right"/>
    <w:basedOn w:val="BodyText"/>
    <w:rsid w:val="00B7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2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26B"/>
    <w:rPr>
      <w:sz w:val="32"/>
    </w:rPr>
  </w:style>
  <w:style w:type="paragraph" w:customStyle="1" w:styleId="HeadingProcedure">
    <w:name w:val="Heading Procedure"/>
    <w:basedOn w:val="HeadingBase"/>
    <w:next w:val="Normal"/>
    <w:rsid w:val="00B7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26B"/>
    <w:pPr>
      <w:spacing w:before="60" w:after="60"/>
    </w:pPr>
  </w:style>
  <w:style w:type="paragraph" w:styleId="ListContinue">
    <w:name w:val="List Continue"/>
    <w:basedOn w:val="List"/>
    <w:rsid w:val="00B7226B"/>
    <w:pPr>
      <w:ind w:firstLine="0"/>
    </w:pPr>
  </w:style>
  <w:style w:type="paragraph" w:customStyle="1" w:styleId="ListNote">
    <w:name w:val="List Note"/>
    <w:basedOn w:val="List"/>
    <w:rsid w:val="00B7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26B"/>
    <w:rPr>
      <w:rFonts w:ascii="Courier New" w:hAnsi="Courier New"/>
    </w:rPr>
  </w:style>
  <w:style w:type="paragraph" w:customStyle="1" w:styleId="NoteBullet">
    <w:name w:val="Note Bullet"/>
    <w:basedOn w:val="Note"/>
    <w:rsid w:val="00B7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2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26B"/>
    <w:rPr>
      <w:b/>
      <w:smallCaps/>
    </w:rPr>
  </w:style>
  <w:style w:type="paragraph" w:customStyle="1" w:styleId="TableListNumber">
    <w:name w:val="Table List Number"/>
    <w:basedOn w:val="ListNumber"/>
    <w:rsid w:val="00B7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26B"/>
    <w:pPr>
      <w:numPr>
        <w:numId w:val="7"/>
      </w:numPr>
    </w:pPr>
  </w:style>
  <w:style w:type="paragraph" w:customStyle="1" w:styleId="ListAlpha2">
    <w:name w:val="List Alpha 2"/>
    <w:basedOn w:val="List2"/>
    <w:rsid w:val="00B7226B"/>
    <w:pPr>
      <w:numPr>
        <w:numId w:val="6"/>
      </w:numPr>
    </w:pPr>
  </w:style>
  <w:style w:type="paragraph" w:styleId="List2">
    <w:name w:val="List 2"/>
    <w:basedOn w:val="BodyText"/>
    <w:rsid w:val="00B7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2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2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226B"/>
    <w:pPr>
      <w:numPr>
        <w:numId w:val="2"/>
      </w:numPr>
    </w:pPr>
  </w:style>
  <w:style w:type="paragraph" w:styleId="ListContinue2">
    <w:name w:val="List Continue 2"/>
    <w:basedOn w:val="List2"/>
    <w:rsid w:val="00B7226B"/>
    <w:pPr>
      <w:ind w:firstLine="0"/>
    </w:pPr>
  </w:style>
  <w:style w:type="paragraph" w:styleId="ListContinue3">
    <w:name w:val="List Continue 3"/>
    <w:basedOn w:val="List3"/>
    <w:rsid w:val="00B7226B"/>
    <w:pPr>
      <w:ind w:left="1021" w:firstLine="0"/>
    </w:pPr>
  </w:style>
  <w:style w:type="paragraph" w:styleId="ListContinue4">
    <w:name w:val="List Continue 4"/>
    <w:basedOn w:val="List4"/>
    <w:rsid w:val="00B7226B"/>
    <w:pPr>
      <w:ind w:firstLine="0"/>
    </w:pPr>
  </w:style>
  <w:style w:type="paragraph" w:styleId="ListContinue5">
    <w:name w:val="List Continue 5"/>
    <w:basedOn w:val="List5"/>
    <w:rsid w:val="00B7226B"/>
    <w:pPr>
      <w:ind w:firstLine="0"/>
    </w:pPr>
  </w:style>
  <w:style w:type="paragraph" w:styleId="ListNumber3">
    <w:name w:val="List Number 3"/>
    <w:basedOn w:val="List3"/>
    <w:rsid w:val="00B7226B"/>
    <w:pPr>
      <w:numPr>
        <w:numId w:val="3"/>
      </w:numPr>
    </w:pPr>
  </w:style>
  <w:style w:type="paragraph" w:styleId="ListNumber4">
    <w:name w:val="List Number 4"/>
    <w:basedOn w:val="List4"/>
    <w:rsid w:val="00B7226B"/>
    <w:pPr>
      <w:numPr>
        <w:numId w:val="4"/>
      </w:numPr>
    </w:pPr>
  </w:style>
  <w:style w:type="paragraph" w:styleId="ListNumber5">
    <w:name w:val="List Number 5"/>
    <w:basedOn w:val="List5"/>
    <w:rsid w:val="00B7226B"/>
    <w:pPr>
      <w:numPr>
        <w:numId w:val="5"/>
      </w:numPr>
    </w:pPr>
  </w:style>
  <w:style w:type="paragraph" w:styleId="BlockText">
    <w:name w:val="Block Text"/>
    <w:basedOn w:val="Normal"/>
    <w:rsid w:val="00B7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26B"/>
    <w:rPr>
      <w:sz w:val="16"/>
      <w:vertAlign w:val="superscript"/>
    </w:rPr>
  </w:style>
  <w:style w:type="character" w:customStyle="1" w:styleId="Symbols">
    <w:name w:val="Symbols"/>
    <w:basedOn w:val="DefaultParagraphFont"/>
    <w:rsid w:val="00B7226B"/>
    <w:rPr>
      <w:rFonts w:ascii="Symbol" w:hAnsi="Symbol"/>
    </w:rPr>
  </w:style>
  <w:style w:type="character" w:customStyle="1" w:styleId="MenuOptions">
    <w:name w:val="Menu Options"/>
    <w:basedOn w:val="DefaultParagraphFont"/>
    <w:rsid w:val="00B7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26B"/>
    <w:rPr>
      <w:b/>
    </w:rPr>
  </w:style>
  <w:style w:type="character" w:customStyle="1" w:styleId="Underlined">
    <w:name w:val="Underlined"/>
    <w:basedOn w:val="DefaultParagraphFont"/>
    <w:rsid w:val="00B7226B"/>
    <w:rPr>
      <w:u w:val="single"/>
    </w:rPr>
  </w:style>
  <w:style w:type="paragraph" w:customStyle="1" w:styleId="TableBodyTextRight">
    <w:name w:val="Table Body Text Right"/>
    <w:basedOn w:val="TableBodyText"/>
    <w:rsid w:val="00B7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26B"/>
    <w:rPr>
      <w:sz w:val="18"/>
    </w:rPr>
  </w:style>
  <w:style w:type="paragraph" w:customStyle="1" w:styleId="BodySmallRight">
    <w:name w:val="Body Small Right"/>
    <w:basedOn w:val="BodyTextRight"/>
    <w:rsid w:val="00B7226B"/>
    <w:rPr>
      <w:sz w:val="18"/>
      <w:szCs w:val="18"/>
    </w:rPr>
  </w:style>
  <w:style w:type="paragraph" w:customStyle="1" w:styleId="MarginEdition">
    <w:name w:val="Margin Edition"/>
    <w:basedOn w:val="MarginNote"/>
    <w:rsid w:val="00B7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26B"/>
    <w:rPr>
      <w:sz w:val="2"/>
      <w:szCs w:val="2"/>
    </w:rPr>
  </w:style>
  <w:style w:type="character" w:customStyle="1" w:styleId="Small">
    <w:name w:val="Small"/>
    <w:basedOn w:val="DefaultParagraphFont"/>
    <w:rsid w:val="00B7226B"/>
    <w:rPr>
      <w:sz w:val="16"/>
    </w:rPr>
  </w:style>
  <w:style w:type="paragraph" w:customStyle="1" w:styleId="WideTable">
    <w:name w:val="Wide Table"/>
    <w:basedOn w:val="Normal"/>
    <w:rsid w:val="00B7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26B"/>
  </w:style>
  <w:style w:type="paragraph" w:styleId="Quote">
    <w:name w:val="Quote"/>
    <w:basedOn w:val="Heading1"/>
    <w:link w:val="QuoteChar"/>
    <w:qFormat/>
    <w:rsid w:val="00B7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26B"/>
    <w:pPr>
      <w:pageBreakBefore/>
    </w:pPr>
  </w:style>
  <w:style w:type="paragraph" w:customStyle="1" w:styleId="Border">
    <w:name w:val="Border"/>
    <w:basedOn w:val="Normal"/>
    <w:qFormat/>
    <w:rsid w:val="00B7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26B"/>
    <w:rPr>
      <w:u w:val="single"/>
    </w:rPr>
  </w:style>
  <w:style w:type="character" w:customStyle="1" w:styleId="BoldandItalics">
    <w:name w:val="Bold and Italics"/>
    <w:qFormat/>
    <w:rsid w:val="00B7226B"/>
    <w:rPr>
      <w:b/>
      <w:i/>
      <w:u w:val="none"/>
    </w:rPr>
  </w:style>
  <w:style w:type="paragraph" w:styleId="BalloonText">
    <w:name w:val="Balloon Text"/>
    <w:basedOn w:val="Normal"/>
    <w:link w:val="BalloonTextChar"/>
    <w:rsid w:val="00B7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26B"/>
    <w:pPr>
      <w:spacing w:before="0" w:after="0"/>
    </w:pPr>
  </w:style>
  <w:style w:type="paragraph" w:customStyle="1" w:styleId="BodyTextBold">
    <w:name w:val="Body Text Bold"/>
    <w:basedOn w:val="BodyText"/>
    <w:qFormat/>
    <w:rsid w:val="00B7226B"/>
    <w:rPr>
      <w:b/>
    </w:rPr>
  </w:style>
  <w:style w:type="character" w:styleId="Hyperlink">
    <w:name w:val="Hyperlink"/>
    <w:basedOn w:val="DefaultParagraphFont"/>
    <w:uiPriority w:val="99"/>
    <w:unhideWhenUsed/>
    <w:rsid w:val="001B0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2486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DEFRNG016 Coordinate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