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459" w:rsidP="00F34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DEFPHL014 Investigate and control outbreak of disease</w:t>
      </w:r>
      <w:r>
        <w:fldChar w:fldCharType="end"/>
      </w:r>
    </w:p>
    <w:p w:rsidR="00F34459" w:rsidP="00F34459">
      <w:pPr>
        <w:pStyle w:val="Version"/>
        <w:sectPr w:rsidSect="006C0D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DDF" w:rsidP="006C0DDF">
      <w:pPr>
        <w:pStyle w:val="SuperHeading"/>
      </w:pPr>
      <w:r w:rsidRPr="006C0DDF">
        <w:t>DEFPHL014 Investigate and control outbreak of disease</w:t>
      </w:r>
    </w:p>
    <w:p w:rsidR="00000000" w:rsidRPr="006C0DDF" w:rsidP="006C0DDF">
      <w:pPr>
        <w:pStyle w:val="Heading1"/>
      </w:pPr>
      <w:bookmarkStart w:id="1" w:name="O_958762"/>
      <w:bookmarkEnd w:id="1"/>
      <w:r w:rsidRPr="006C0D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Release 1. This is the first release of this unit of competency in the DEF Defence Training Package.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2" w:name="O_958763"/>
      <w:bookmarkEnd w:id="2"/>
      <w:r w:rsidRPr="006C0D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This unit specifies the skills and knowledge required to investigate and control diseas</w:t>
            </w:r>
            <w:r w:rsidRPr="006C0DDF">
              <w:t>e outbreak as a member of the Australian Defence Force (ADF).</w:t>
            </w:r>
          </w:p>
          <w:p w:rsidR="00000000" w:rsidRPr="006C0DDF" w:rsidP="006C0DDF">
            <w:pPr>
              <w:pStyle w:val="BodyText"/>
            </w:pPr>
            <w:r w:rsidRPr="006C0DDF">
              <w:t xml:space="preserve">It includes gathering data and analysing that information to draw conclusions to classify the disease. It also includes identifying and determining control measures to prevent the re-occurrence </w:t>
            </w:r>
            <w:r w:rsidRPr="006C0DDF">
              <w:t>of disease outbreak.</w:t>
            </w:r>
          </w:p>
          <w:p w:rsidR="00000000" w:rsidRPr="006C0DDF" w:rsidP="006C0DDF">
            <w:pPr>
              <w:pStyle w:val="BodyText"/>
            </w:pPr>
            <w:r w:rsidRPr="006C0DDF">
              <w:t>This unit applies to personnel working in ADF preventive health. This function may be performed in collaboration with other health service personnel and may be initiated and led by a medical officer.</w:t>
            </w:r>
          </w:p>
          <w:p w:rsidR="00000000" w:rsidRPr="006C0DDF" w:rsidP="006C0DDF">
            <w:pPr>
              <w:pStyle w:val="BodyText"/>
            </w:pPr>
            <w:r w:rsidRPr="006C0DDF">
              <w:t xml:space="preserve">The skills and knowledge described </w:t>
            </w:r>
            <w:r w:rsidRPr="006C0DDF">
              <w:t>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6C0DDF" w:rsidP="006C0DDF">
            <w:pPr>
              <w:pStyle w:val="BodyText"/>
            </w:pPr>
            <w:r w:rsidRPr="006C0DDF">
              <w:t>Persons undertaking this unit work independently and perform comp</w:t>
            </w:r>
            <w:r w:rsidRPr="006C0DDF">
              <w:t>lex tasks in a range of familiar contexts.</w:t>
            </w:r>
          </w:p>
          <w:p w:rsidR="00000000" w:rsidRPr="006C0DDF" w:rsidP="006C0DDF">
            <w:pPr>
              <w:pStyle w:val="BodyText"/>
            </w:pPr>
            <w:r w:rsidRPr="006C0DDF">
              <w:t>No licensing, legislative or certification requirements apply to this unit at the time of publication.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3" w:name="O_958764"/>
      <w:bookmarkEnd w:id="3"/>
      <w:r w:rsidRPr="006C0D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Not applicable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4" w:name="O_958765"/>
      <w:bookmarkEnd w:id="4"/>
      <w:r w:rsidRPr="006C0D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Preventive Health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5" w:name="O_958766"/>
      <w:bookmarkEnd w:id="5"/>
      <w:r w:rsidRPr="006C0D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Not applicable.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6" w:name="O_958767"/>
      <w:bookmarkEnd w:id="6"/>
      <w:r w:rsidRPr="006C0D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PERFORMANCE CRITERIA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Performance criteria describe the performance needed to demonstrate achievement of the element.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rPr>
                <w:rStyle w:val="SpecialBold"/>
              </w:rPr>
              <w:t>Gather data in support of the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 xml:space="preserve">Gain consent for investigation from relevant personnel within affected organisation and inform them of the </w:t>
            </w:r>
            <w:r w:rsidRPr="006C0DDF">
              <w:t>investigation process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Determine and address factors affecting scope, risks and complexity of investigation to facilitate commencement of investigation activities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Task and guide personnel assisting with the investigation to enable them to assist independently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Analyse data gathered and confirm disease outbreak by comparison of reported cases with the usual incidence of cases experienced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Obtain a presump</w:t>
            </w:r>
            <w:r w:rsidRPr="006C0DDF">
              <w:t>tive diagnosis from medical officer to focus investigation effort where feasible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Instigate initial control measures to limit the spread of disease and to provide early treatment to those displaying symptoms of disease, in accordance with operational</w:t>
            </w:r>
            <w:r w:rsidRPr="006C0DDF">
              <w:t xml:space="preserve"> procedures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Conduct interviews with affected and non-affected personnel to identify common factors in disease outbreak including potential disease source/s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Conduct on-site inspections of areas found to be common to those affected by the disease to gather site information to assist with the identification of disease source/s, in accordance with organisational procedures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Analyse and assess risk from site</w:t>
            </w:r>
            <w:r w:rsidRPr="006C0DDF">
              <w:t xml:space="preserve"> inspection and make appropriate recommendations to assist investigation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rPr>
                <w:rStyle w:val="SpecialBold"/>
              </w:rPr>
              <w:t>Analyse data to classify the path of disease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Collate data from relevant sources to enable comparison and analysis in accordance with organisational procedures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Assess dis</w:t>
            </w:r>
            <w:r w:rsidRPr="006C0DDF">
              <w:t>ease characteristics and risk factors to determine disease route and likely targets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Determine disease attack rate to establish cumulative incidence rate of disease over the period of the outbreak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 xml:space="preserve">Develop an endemic curve diagram to show the spread </w:t>
            </w:r>
            <w:r w:rsidRPr="006C0DDF">
              <w:t>of infection over time and to identify the likely incidents of exposure to the disease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Identify risk factors using infection attack rate data and likely incidence of exposure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Gather addition</w:t>
            </w:r>
            <w:r w:rsidRPr="006C0DDF">
              <w:t>al data based on identified risk factors and integrated into analysis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Classify the disease source, route and target by comparing information gathered during on-site inspection with analysis findings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Document and communicate the findings from the analysis to relevant personnel to enable appropriate notification to occur and to inform the development of disease control measures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rPr>
                <w:rStyle w:val="SpecialBold"/>
              </w:rPr>
              <w:t>Determine and implement disease control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Review compliance fa</w:t>
            </w:r>
            <w:r w:rsidRPr="006C0DDF">
              <w:t>ctors to identify systemic issues that may have contributed to the disease and which require corrective action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Determine clean up procedures to allow facilities and/or environment connected with disease source to return to normal activity as soon as</w:t>
            </w:r>
            <w:r w:rsidRPr="006C0DDF">
              <w:t xml:space="preserve"> possible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Determine disease control measures to provide immediate and long term control of disease in accordance with organisational procedures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Determine monitoring procedures to confirm compliance with initial clean up and disease control measures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Compile investigation findings and disease control measures into a disease outbreak report and issue to relevant personnel for review and implem</w:t>
            </w:r>
            <w:r w:rsidRPr="006C0DDF">
              <w:t>entation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t>Debrief stakeholders on disease outbreak to clarify investigation outcomes and provide lessons learned, in accordance with organisational procedures</w:t>
            </w:r>
          </w:p>
        </w:tc>
      </w:tr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DF">
            <w:pPr>
              <w:pStyle w:val="BodyText"/>
              <w:rPr>
                <w:lang w:val="en-NZ"/>
              </w:rPr>
            </w:pPr>
            <w:r w:rsidRPr="006C0DDF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Integrate disease control measures into wider environmental health support plan to a</w:t>
            </w:r>
            <w:r w:rsidRPr="006C0DDF">
              <w:t>pply lessons learnt for other operating areas and groups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7" w:name="O_958768"/>
      <w:bookmarkEnd w:id="7"/>
      <w:r w:rsidRPr="006C0D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Foundation skills essential to performance are explicit in the performance criteria of this unit of competency.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8" w:name="O_958769"/>
      <w:bookmarkEnd w:id="8"/>
      <w:r w:rsidRPr="006C0D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Range is restricted to essential operating conditions and any other variables essential to the work environment.</w:t>
            </w:r>
          </w:p>
          <w:p w:rsidR="00000000" w:rsidRPr="006C0DDF" w:rsidP="006C0DDF">
            <w:pPr>
              <w:pStyle w:val="BodyText"/>
            </w:pPr>
            <w:r w:rsidRPr="006C0DDF">
              <w:t>Non-essential conditions may be found in the Companion Volume Implementation Guide.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9" w:name="O_958770"/>
      <w:bookmarkEnd w:id="9"/>
      <w:r w:rsidRPr="006C0D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This unit repla</w:t>
            </w:r>
            <w:r w:rsidRPr="006C0DDF">
              <w:t>ces and is equivalent to DEFPH014A Investigate and control outbreak of disease.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10" w:name="O_958777"/>
      <w:bookmarkEnd w:id="10"/>
      <w:r w:rsidRPr="006C0DDF">
        <w:t>Links</w:t>
      </w:r>
    </w:p>
    <w:p w:rsidR="00000000" w:rsidRPr="006C0DDF" w:rsidP="00F34459">
      <w:pPr>
        <w:pStyle w:val="BodyText"/>
      </w:pPr>
      <w:r w:rsidRPr="006C0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A5D8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C0DDF" w:rsidP="00F34459">
      <w:pPr>
        <w:pStyle w:val="BodyText"/>
        <w:sectPr w:rsidSect="006C0D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0DDF" w:rsidP="006C0DDF">
      <w:pPr>
        <w:pStyle w:val="SuperHeading"/>
      </w:pPr>
      <w:r w:rsidRPr="006C0DDF">
        <w:t>Assessment Requirements for DEFPHL014 Investigate and control outbreak of disease</w:t>
      </w:r>
    </w:p>
    <w:p w:rsidR="00000000" w:rsidRPr="006C0DDF" w:rsidP="006C0DDF">
      <w:pPr>
        <w:pStyle w:val="Heading1"/>
      </w:pPr>
      <w:bookmarkStart w:id="11" w:name="O_958772"/>
      <w:bookmarkEnd w:id="11"/>
      <w:r w:rsidRPr="006C0D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Release 1. This is the first release of this unit of competency in the DEF Defence Training</w:t>
            </w:r>
            <w:r w:rsidRPr="006C0DDF">
              <w:t xml:space="preserve"> Package.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12" w:name="O_958773"/>
      <w:bookmarkEnd w:id="12"/>
      <w:r w:rsidRPr="006C0D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 xml:space="preserve">Evidence required to demonstrate competence in this unit must be relevant to and satisfy all of the requirements of the elements and performance criteria on </w:t>
            </w:r>
            <w:r w:rsidRPr="006C0DDF">
              <w:t>at least two separate investigation scenarios and include:</w:t>
            </w:r>
          </w:p>
          <w:p w:rsidR="00000000" w:rsidRPr="006C0DDF" w:rsidP="006C0DDF">
            <w:pPr>
              <w:pStyle w:val="ListBullet"/>
            </w:pPr>
            <w:r w:rsidRPr="006C0DDF">
              <w:t>administering questionnaires to gather information about common factors in the outbreak of disease</w:t>
            </w:r>
          </w:p>
          <w:p w:rsidR="00000000" w:rsidRPr="006C0DDF" w:rsidP="006C0DDF">
            <w:pPr>
              <w:pStyle w:val="ListBullet"/>
            </w:pPr>
            <w:r w:rsidRPr="006C0DDF">
              <w:t>applying relevant legislation, and organisational policies and procedures</w:t>
            </w:r>
          </w:p>
          <w:p w:rsidR="00000000" w:rsidRPr="006C0DDF" w:rsidP="006C0DDF">
            <w:pPr>
              <w:pStyle w:val="ListBullet"/>
            </w:pPr>
            <w:r w:rsidRPr="006C0DDF">
              <w:t>classifying the path of disease using calculated attack rates, endemic curve diagrams and assessed risk factors as the basis for analysis</w:t>
            </w:r>
          </w:p>
          <w:p w:rsidR="00000000" w:rsidRPr="006C0DDF" w:rsidP="006C0DDF">
            <w:pPr>
              <w:pStyle w:val="ListBullet"/>
            </w:pPr>
            <w:r w:rsidRPr="006C0DDF">
              <w:t>communicating clearly and concisely</w:t>
            </w:r>
          </w:p>
          <w:p w:rsidR="00000000" w:rsidRPr="006C0DDF" w:rsidP="006C0DDF">
            <w:pPr>
              <w:pStyle w:val="ListBullet"/>
            </w:pPr>
            <w:r w:rsidRPr="006C0DDF">
              <w:t>communicating professionally with members of the organisation and health services</w:t>
            </w:r>
          </w:p>
          <w:p w:rsidR="00000000" w:rsidRPr="006C0DDF" w:rsidP="006C0DDF">
            <w:pPr>
              <w:pStyle w:val="ListBullet"/>
            </w:pPr>
            <w:r w:rsidRPr="006C0DDF">
              <w:t>conducting disease investigational activities</w:t>
            </w:r>
          </w:p>
          <w:p w:rsidR="00000000" w:rsidRPr="006C0DDF" w:rsidP="006C0DDF">
            <w:pPr>
              <w:pStyle w:val="ListBullet"/>
            </w:pPr>
            <w:r w:rsidRPr="006C0DDF">
              <w:t>determining control measures applicable to the disease</w:t>
            </w:r>
          </w:p>
          <w:p w:rsidR="00000000" w:rsidRPr="006C0DDF" w:rsidP="006C0DDF">
            <w:pPr>
              <w:pStyle w:val="ListBullet"/>
            </w:pPr>
            <w:r w:rsidRPr="006C0DDF">
              <w:t>establishing and maintaining cooperative working relationships with those contacted in the course of work</w:t>
            </w:r>
          </w:p>
          <w:p w:rsidR="00000000" w:rsidRPr="006C0DDF" w:rsidP="006C0DDF">
            <w:pPr>
              <w:pStyle w:val="ListBullet"/>
            </w:pPr>
            <w:r w:rsidRPr="006C0DDF">
              <w:t>establishing and maintaining relevant administrat</w:t>
            </w:r>
            <w:r w:rsidRPr="006C0DDF">
              <w:t>ive procedures</w:t>
            </w:r>
          </w:p>
          <w:p w:rsidR="00000000" w:rsidRPr="006C0DDF" w:rsidP="006C0DDF">
            <w:pPr>
              <w:pStyle w:val="ListBullet"/>
            </w:pPr>
            <w:r w:rsidRPr="006C0DDF">
              <w:t>gathering data using a minimum of three data collection methods</w:t>
            </w:r>
          </w:p>
          <w:p w:rsidR="00000000" w:rsidRPr="006C0DDF" w:rsidP="006C0DDF">
            <w:pPr>
              <w:pStyle w:val="ListBullet"/>
            </w:pPr>
            <w:r w:rsidRPr="006C0DDF">
              <w:t>interpreting the significance of medical, health and other data obtained from a variety of sources</w:t>
            </w:r>
          </w:p>
          <w:p w:rsidR="00000000" w:rsidRPr="006C0DDF" w:rsidP="006C0DDF">
            <w:pPr>
              <w:pStyle w:val="ListBullet"/>
            </w:pPr>
            <w:r w:rsidRPr="006C0DDF">
              <w:t>interviewing cases to determine demographic, medically relevant information an</w:t>
            </w:r>
            <w:r w:rsidRPr="006C0DDF">
              <w:t>d risk factor data</w:t>
            </w:r>
          </w:p>
          <w:p w:rsidR="00000000" w:rsidRPr="006C0DDF" w:rsidP="006C0DDF">
            <w:pPr>
              <w:pStyle w:val="ListBullet"/>
            </w:pPr>
            <w:r w:rsidRPr="006C0DDF">
              <w:t>leading, planning, assigning and reviewing the work of personnel assisting with the investigation</w:t>
            </w:r>
          </w:p>
          <w:p w:rsidR="00000000" w:rsidRPr="006C0DDF" w:rsidP="006C0DDF">
            <w:pPr>
              <w:pStyle w:val="ListBullet"/>
            </w:pPr>
            <w:r w:rsidRPr="006C0DDF">
              <w:t>maintaining confidentiality</w:t>
            </w:r>
          </w:p>
          <w:p w:rsidR="00000000" w:rsidRPr="006C0DDF" w:rsidP="006C0DDF">
            <w:pPr>
              <w:pStyle w:val="ListBullet"/>
            </w:pPr>
            <w:r w:rsidRPr="006C0DDF">
              <w:t>prioritising tasking.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13" w:name="O_958774"/>
      <w:bookmarkEnd w:id="13"/>
      <w:r w:rsidRPr="006C0D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Evidence required to demonstrate competenc</w:t>
            </w:r>
            <w:r w:rsidRPr="006C0DDF">
              <w:t>e in this unit must be relevant to and satisfy all of the requirements of the elements and performance criteria and include knowledge of:</w:t>
            </w:r>
          </w:p>
          <w:p w:rsidR="00000000" w:rsidRPr="006C0DDF" w:rsidP="006C0DDF">
            <w:pPr>
              <w:pStyle w:val="ListBullet"/>
            </w:pPr>
            <w:r w:rsidRPr="006C0DDF">
              <w:t>aetiology of infectious diseases including:</w:t>
            </w:r>
          </w:p>
          <w:p w:rsidR="00000000" w:rsidRPr="006C0DDF" w:rsidP="006C0DDF">
            <w:pPr>
              <w:pStyle w:val="ListBullet2"/>
            </w:pPr>
            <w:r w:rsidRPr="006C0DDF">
              <w:t>microbiology</w:t>
            </w:r>
          </w:p>
          <w:p w:rsidR="00000000" w:rsidRPr="006C0DDF" w:rsidP="006C0DDF">
            <w:pPr>
              <w:pStyle w:val="ListBullet"/>
            </w:pPr>
            <w:r w:rsidRPr="006C0DDF">
              <w:t>biological, ecologic and social factors that promote the s</w:t>
            </w:r>
            <w:r w:rsidRPr="006C0DDF">
              <w:t>pread of a disease</w:t>
            </w:r>
          </w:p>
          <w:p w:rsidR="00000000" w:rsidRPr="006C0DDF" w:rsidP="006C0DDF">
            <w:pPr>
              <w:pStyle w:val="ListBullet"/>
            </w:pPr>
            <w:r w:rsidRPr="006C0DDF">
              <w:t>chronic and communicable diseases including:</w:t>
            </w:r>
          </w:p>
          <w:p w:rsidR="00000000" w:rsidRPr="006C0DDF" w:rsidP="006C0DDF">
            <w:pPr>
              <w:pStyle w:val="ListBullet2"/>
            </w:pPr>
            <w:r w:rsidRPr="006C0DDF">
              <w:t>bioterrorism agents and their transmission</w:t>
            </w:r>
          </w:p>
          <w:p w:rsidR="00000000" w:rsidRPr="006C0DDF" w:rsidP="006C0DDF">
            <w:pPr>
              <w:pStyle w:val="ListBullet2"/>
            </w:pPr>
            <w:r w:rsidRPr="006C0DDF">
              <w:t>prevention</w:t>
            </w:r>
          </w:p>
          <w:p w:rsidR="00000000" w:rsidRPr="006C0DDF" w:rsidP="006C0DDF">
            <w:pPr>
              <w:pStyle w:val="ListBullet2"/>
            </w:pPr>
            <w:r w:rsidRPr="006C0DDF">
              <w:t>control methods</w:t>
            </w:r>
          </w:p>
          <w:p w:rsidR="00000000" w:rsidRPr="006C0DDF" w:rsidP="006C0DDF">
            <w:pPr>
              <w:pStyle w:val="ListBullet"/>
            </w:pPr>
            <w:r w:rsidRPr="006C0DDF">
              <w:t>common factors in the outbreak of disease</w:t>
            </w:r>
          </w:p>
          <w:p w:rsidR="00000000" w:rsidRPr="006C0DDF" w:rsidP="006C0DDF">
            <w:pPr>
              <w:pStyle w:val="ListBullet"/>
            </w:pPr>
            <w:r w:rsidRPr="006C0DDF">
              <w:t>control measures for disease transmission including:</w:t>
            </w:r>
          </w:p>
          <w:p w:rsidR="00000000" w:rsidRPr="006C0DDF" w:rsidP="006C0DDF">
            <w:pPr>
              <w:pStyle w:val="ListBullet2"/>
            </w:pPr>
            <w:r w:rsidRPr="006C0DDF">
              <w:t>initial control measures to limit the spread of disease</w:t>
            </w:r>
          </w:p>
          <w:p w:rsidR="00000000" w:rsidRPr="006C0DDF" w:rsidP="006C0DDF">
            <w:pPr>
              <w:pStyle w:val="ListBullet"/>
            </w:pPr>
            <w:r w:rsidRPr="006C0DDF">
              <w:t>current disease surveillance methods</w:t>
            </w:r>
          </w:p>
          <w:p w:rsidR="00000000" w:rsidRPr="006C0DDF" w:rsidP="006C0DDF">
            <w:pPr>
              <w:pStyle w:val="ListBullet"/>
            </w:pPr>
            <w:r w:rsidRPr="006C0DDF">
              <w:t>epidemiologic investigative principles, practices and procedures</w:t>
            </w:r>
          </w:p>
          <w:p w:rsidR="00000000" w:rsidRPr="006C0DDF" w:rsidP="006C0DDF">
            <w:pPr>
              <w:pStyle w:val="ListBullet"/>
            </w:pPr>
            <w:r w:rsidRPr="006C0DDF">
              <w:t>epidemiology of disease including:</w:t>
            </w:r>
          </w:p>
          <w:p w:rsidR="00000000" w:rsidRPr="006C0DDF" w:rsidP="006C0DDF">
            <w:pPr>
              <w:pStyle w:val="ListBullet2"/>
            </w:pPr>
            <w:r w:rsidRPr="006C0DDF">
              <w:t>calculating disease attack rate (biostatistical measure of fr</w:t>
            </w:r>
            <w:r w:rsidRPr="006C0DDF">
              <w:t>equency)</w:t>
            </w:r>
          </w:p>
          <w:p w:rsidR="00000000" w:rsidRPr="006C0DDF" w:rsidP="006C0DDF">
            <w:pPr>
              <w:pStyle w:val="ListBullet2"/>
            </w:pPr>
            <w:r w:rsidRPr="006C0DDF">
              <w:t>incidence rate of disease</w:t>
            </w:r>
          </w:p>
          <w:p w:rsidR="00000000" w:rsidRPr="006C0DDF" w:rsidP="006C0DDF">
            <w:pPr>
              <w:pStyle w:val="ListBullet2"/>
            </w:pPr>
            <w:r w:rsidRPr="006C0DDF">
              <w:t>population risk factors</w:t>
            </w:r>
          </w:p>
          <w:p w:rsidR="00000000" w:rsidRPr="006C0DDF" w:rsidP="006C0DDF">
            <w:pPr>
              <w:pStyle w:val="ListBullet"/>
            </w:pPr>
            <w:r w:rsidRPr="006C0DDF">
              <w:t>factors affecting the complexity of the disease investigation</w:t>
            </w:r>
          </w:p>
          <w:p w:rsidR="00000000" w:rsidRPr="006C0DDF" w:rsidP="006C0DDF">
            <w:pPr>
              <w:pStyle w:val="ListBullet"/>
            </w:pPr>
            <w:r w:rsidRPr="006C0DDF">
              <w:t>food safety standards including:</w:t>
            </w:r>
          </w:p>
          <w:p w:rsidR="00000000" w:rsidRPr="006C0DDF" w:rsidP="006C0DDF">
            <w:pPr>
              <w:pStyle w:val="ListBullet2"/>
            </w:pPr>
            <w:r w:rsidRPr="006C0DDF">
              <w:t>food storage and distribution standards</w:t>
            </w:r>
          </w:p>
          <w:p w:rsidR="00000000" w:rsidRPr="006C0DDF" w:rsidP="006C0DDF">
            <w:pPr>
              <w:pStyle w:val="ListBullet2"/>
            </w:pPr>
            <w:r w:rsidRPr="006C0DDF">
              <w:t>hazard analysis and critical control points (HACCP) approach to food control</w:t>
            </w:r>
          </w:p>
          <w:p w:rsidR="00000000" w:rsidRPr="006C0DDF" w:rsidP="006C0DDF">
            <w:pPr>
              <w:pStyle w:val="ListBullet"/>
            </w:pPr>
            <w:r w:rsidRPr="006C0DDF">
              <w:t>monitoring procedures</w:t>
            </w:r>
          </w:p>
          <w:p w:rsidR="00000000" w:rsidRPr="006C0DDF" w:rsidP="006C0DDF">
            <w:pPr>
              <w:pStyle w:val="ListBullet"/>
            </w:pPr>
            <w:r w:rsidRPr="006C0DDF">
              <w:t>planning and control systems</w:t>
            </w:r>
          </w:p>
          <w:p w:rsidR="00000000" w:rsidRPr="006C0DDF" w:rsidP="006C0DDF">
            <w:pPr>
              <w:pStyle w:val="ListBullet"/>
            </w:pPr>
            <w:r w:rsidRPr="006C0DDF">
              <w:t>relevant documentation processes</w:t>
            </w:r>
          </w:p>
          <w:p w:rsidR="00000000" w:rsidRPr="006C0DDF" w:rsidP="006C0DDF">
            <w:pPr>
              <w:pStyle w:val="ListBullet"/>
            </w:pPr>
            <w:r w:rsidRPr="006C0DDF">
              <w:t>relevant legislation, and organisational policies and procedures</w:t>
            </w:r>
          </w:p>
          <w:p w:rsidR="00000000" w:rsidRPr="006C0DDF" w:rsidP="006C0DDF">
            <w:pPr>
              <w:pStyle w:val="ListBullet"/>
            </w:pPr>
            <w:r w:rsidRPr="006C0DDF">
              <w:t>risk management principles an</w:t>
            </w:r>
            <w:r w:rsidRPr="006C0DDF">
              <w:t>d disease risk factors</w:t>
            </w:r>
          </w:p>
          <w:p w:rsidR="00000000" w:rsidRPr="006C0DDF" w:rsidP="006C0DDF">
            <w:pPr>
              <w:pStyle w:val="ListBullet"/>
            </w:pPr>
            <w:r w:rsidRPr="006C0DDF">
              <w:t>role and capabilities of other health care providers including environmental health team</w:t>
            </w:r>
          </w:p>
          <w:p w:rsidR="00000000" w:rsidRPr="006C0DDF" w:rsidP="006C0DDF">
            <w:pPr>
              <w:pStyle w:val="ListBullet"/>
            </w:pPr>
            <w:r w:rsidRPr="006C0DDF">
              <w:t>water quality assurance measures.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14" w:name="O_958775"/>
      <w:bookmarkEnd w:id="14"/>
      <w:r w:rsidRPr="006C0D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D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DF" w:rsidP="006C0DDF">
            <w:pPr>
              <w:pStyle w:val="BodyText"/>
            </w:pPr>
            <w:r w:rsidRPr="006C0DDF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6C0DDF" w:rsidP="006C0DDF">
            <w:pPr>
              <w:pStyle w:val="BodyText"/>
            </w:pPr>
            <w:r w:rsidRPr="006C0DDF">
              <w:t>As a minimum, assessment must satisfy applicable regulatory requir</w:t>
            </w:r>
            <w:r w:rsidRPr="006C0DDF">
              <w:t>ements, which include requirements in the Standards for Registered Training Organisations current at the time of assessment.</w:t>
            </w:r>
          </w:p>
          <w:p w:rsidR="00000000" w:rsidRPr="006C0DDF" w:rsidP="006C0DDF">
            <w:pPr>
              <w:pStyle w:val="BodyText"/>
            </w:pPr>
            <w:r w:rsidRPr="006C0DDF">
              <w:t>Assessment must occur in workplace operational situations where it is appropriate to do so; where this is not appropriate, assessme</w:t>
            </w:r>
            <w:r w:rsidRPr="006C0DDF">
              <w:t>nt must occur in simulated workplace operational situations that replicate workplace conditions.</w:t>
            </w:r>
          </w:p>
          <w:p w:rsidR="00000000" w:rsidRPr="006C0DDF" w:rsidP="006C0DDF">
            <w:pPr>
              <w:pStyle w:val="BodyText"/>
            </w:pPr>
            <w:r w:rsidRPr="006C0DDF">
              <w:t>Assessment processes and techniques must be appropriate to the language, literacy and numeracy requirements of the work being performed and the needs of the ca</w:t>
            </w:r>
            <w:r w:rsidRPr="006C0DDF">
              <w:t>ndidate.</w:t>
            </w:r>
          </w:p>
          <w:p w:rsidR="00000000" w:rsidRPr="006C0DDF" w:rsidP="006C0DDF">
            <w:pPr>
              <w:pStyle w:val="BodyText"/>
            </w:pPr>
            <w:r w:rsidRPr="006C0DDF">
              <w:t>Resources for assessment must include access to:</w:t>
            </w:r>
          </w:p>
          <w:p w:rsidR="00000000" w:rsidRPr="006C0DDF" w:rsidP="006C0DDF">
            <w:pPr>
              <w:pStyle w:val="ListBullet"/>
            </w:pPr>
            <w:r w:rsidRPr="006C0DDF">
              <w:t>a range of relevant exercises, case studies and/or other simulations of disease outbreak with all supporting information</w:t>
            </w:r>
          </w:p>
          <w:p w:rsidR="00000000" w:rsidRPr="006C0DDF" w:rsidP="006C0DDF">
            <w:pPr>
              <w:pStyle w:val="ListBullet"/>
            </w:pPr>
            <w:r w:rsidRPr="006C0DDF">
              <w:t>relevant and appropriate materials, tools, equipment and personal protective</w:t>
            </w:r>
            <w:r w:rsidRPr="006C0DDF">
              <w:t xml:space="preserve"> equipment currently used in industry required to perform measurement, testing and on-site inspection</w:t>
            </w:r>
          </w:p>
          <w:p w:rsidR="00000000" w:rsidRPr="006C0DDF" w:rsidP="006C0DDF">
            <w:pPr>
              <w:pStyle w:val="ListBullet"/>
            </w:pPr>
            <w:r w:rsidRPr="006C0DDF">
              <w:t>relevant documentation including operational procedures, regulations, codes of practice and operation manuals.</w:t>
            </w:r>
          </w:p>
        </w:tc>
      </w:tr>
    </w:tbl>
    <w:p w:rsidR="00000000" w:rsidRPr="006C0DDF" w:rsidP="006C0DDF">
      <w:pPr>
        <w:pStyle w:val="NoPaddingFontSize1"/>
      </w:pPr>
    </w:p>
    <w:p w:rsidR="00000000" w:rsidRPr="006C0DDF" w:rsidP="006C0DDF">
      <w:pPr>
        <w:pStyle w:val="AllowPageBreak"/>
      </w:pPr>
    </w:p>
    <w:p w:rsidR="00000000" w:rsidRPr="006C0DDF" w:rsidP="006C0DDF">
      <w:pPr>
        <w:pStyle w:val="Heading1"/>
      </w:pPr>
      <w:bookmarkStart w:id="15" w:name="O_958778"/>
      <w:bookmarkEnd w:id="15"/>
      <w:r w:rsidRPr="006C0DDF">
        <w:t>Links</w:t>
      </w:r>
    </w:p>
    <w:p w:rsidR="00000000" w:rsidRPr="006C0DDF" w:rsidP="00F34459">
      <w:pPr>
        <w:pStyle w:val="BodyText"/>
      </w:pPr>
      <w:r w:rsidRPr="006C0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A5D8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C0DDF" w:rsidP="006C0DDF"/>
    <w:sectPr w:rsidSect="006C0D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DF" w:rsidRPr="00F34459" w:rsidP="00F34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59" w:rsidP="006C0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4459" w:rsidP="006C0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34459" w:rsidP="006C0D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DF" w:rsidP="006C0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4459">
      <w:t>Approved</w:t>
    </w:r>
    <w:r w:rsidR="00F344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44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4459">
      <w:rPr>
        <w:noProof/>
      </w:rPr>
      <w:t>5</w:t>
    </w:r>
    <w:r>
      <w:rPr>
        <w:noProof/>
      </w:rPr>
      <w:fldChar w:fldCharType="end"/>
    </w:r>
  </w:p>
  <w:p w:rsidR="006C0DDF" w:rsidP="006C0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44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4459">
      <w:t>Public Skills Australia</w:t>
    </w:r>
    <w:r w:rsidR="00F34459">
      <w:fldChar w:fldCharType="end"/>
    </w:r>
  </w:p>
  <w:p w:rsidR="006C0DDF" w:rsidP="006C0D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DDF" w:rsidRPr="00F34459" w:rsidP="00F34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59" w:rsidRPr="002D2AF8" w:rsidP="006C0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DEFPHL014 Investigate and control outbreak of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4459" w:rsidP="006C0D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DF" w:rsidRPr="002D2AF8" w:rsidP="006C0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4459">
      <w:t>DEFPHL014 Investigate and control outbreak of disease</w:t>
    </w:r>
    <w:r w:rsidR="00F344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4459">
      <w:rPr>
        <w:noProof/>
      </w:rPr>
      <w:t>1 March 2025</w:t>
    </w:r>
    <w:r>
      <w:fldChar w:fldCharType="end"/>
    </w:r>
  </w:p>
  <w:p w:rsidR="006C0DDF" w:rsidP="006C0D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76A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D03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CA95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D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D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D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D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D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D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D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D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D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DDF"/>
  </w:style>
  <w:style w:type="character" w:customStyle="1" w:styleId="Heading1Char">
    <w:name w:val="Heading 1 Char"/>
    <w:basedOn w:val="DefaultParagraphFont"/>
    <w:link w:val="Heading1"/>
    <w:rsid w:val="006C0D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D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D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D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DDF"/>
    <w:rPr>
      <w:b/>
      <w:spacing w:val="0"/>
    </w:rPr>
  </w:style>
  <w:style w:type="paragraph" w:styleId="ListBullet2">
    <w:name w:val="List Bullet 2"/>
    <w:basedOn w:val="List2"/>
    <w:rsid w:val="006C0D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0D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D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0D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D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D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D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D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D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D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D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D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D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D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D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D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D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D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D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D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D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D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D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D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D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D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D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D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D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D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D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DDF"/>
    <w:rPr>
      <w:i/>
    </w:rPr>
  </w:style>
  <w:style w:type="paragraph" w:styleId="Caption">
    <w:name w:val="caption"/>
    <w:basedOn w:val="BodyText"/>
    <w:next w:val="Normal"/>
    <w:qFormat/>
    <w:rsid w:val="006C0D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D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D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DDF"/>
  </w:style>
  <w:style w:type="paragraph" w:styleId="TableofFigures">
    <w:name w:val="table of figures"/>
    <w:basedOn w:val="Normal"/>
    <w:next w:val="Normal"/>
    <w:semiHidden/>
    <w:rsid w:val="006C0D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D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0DDF"/>
    <w:rPr>
      <w:rFonts w:ascii="Wingdings" w:hAnsi="Wingdings"/>
    </w:rPr>
  </w:style>
  <w:style w:type="paragraph" w:customStyle="1" w:styleId="TableHeading">
    <w:name w:val="Table Heading"/>
    <w:basedOn w:val="HeadingBase"/>
    <w:rsid w:val="006C0D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DDF"/>
    <w:rPr>
      <w:color w:val="0033CC"/>
      <w:u w:val="none"/>
    </w:rPr>
  </w:style>
  <w:style w:type="paragraph" w:customStyle="1" w:styleId="BodyTextRight">
    <w:name w:val="Body Text Right"/>
    <w:basedOn w:val="BodyText"/>
    <w:rsid w:val="006C0D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D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D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D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D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D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DDF"/>
    <w:rPr>
      <w:sz w:val="32"/>
    </w:rPr>
  </w:style>
  <w:style w:type="paragraph" w:customStyle="1" w:styleId="HeadingProcedure">
    <w:name w:val="Heading Procedure"/>
    <w:basedOn w:val="HeadingBase"/>
    <w:next w:val="Normal"/>
    <w:rsid w:val="006C0D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DDF"/>
    <w:pPr>
      <w:spacing w:before="60" w:after="60"/>
    </w:pPr>
  </w:style>
  <w:style w:type="paragraph" w:styleId="ListContinue">
    <w:name w:val="List Continue"/>
    <w:basedOn w:val="List"/>
    <w:rsid w:val="006C0DDF"/>
    <w:pPr>
      <w:ind w:firstLine="0"/>
    </w:pPr>
  </w:style>
  <w:style w:type="paragraph" w:customStyle="1" w:styleId="ListNote">
    <w:name w:val="List Note"/>
    <w:basedOn w:val="List"/>
    <w:rsid w:val="006C0D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D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D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DDF"/>
    <w:rPr>
      <w:rFonts w:ascii="Courier New" w:hAnsi="Courier New"/>
    </w:rPr>
  </w:style>
  <w:style w:type="paragraph" w:customStyle="1" w:styleId="NoteBullet">
    <w:name w:val="Note Bullet"/>
    <w:basedOn w:val="Note"/>
    <w:rsid w:val="006C0D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D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D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D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D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0D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D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DDF"/>
    <w:rPr>
      <w:b/>
      <w:smallCaps/>
    </w:rPr>
  </w:style>
  <w:style w:type="paragraph" w:customStyle="1" w:styleId="TableListNumber">
    <w:name w:val="Table List Number"/>
    <w:basedOn w:val="ListNumber"/>
    <w:rsid w:val="006C0D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D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DDF"/>
    <w:pPr>
      <w:numPr>
        <w:numId w:val="9"/>
      </w:numPr>
    </w:pPr>
  </w:style>
  <w:style w:type="paragraph" w:customStyle="1" w:styleId="ListAlpha2">
    <w:name w:val="List Alpha 2"/>
    <w:basedOn w:val="List2"/>
    <w:rsid w:val="006C0DDF"/>
    <w:pPr>
      <w:numPr>
        <w:numId w:val="8"/>
      </w:numPr>
    </w:pPr>
  </w:style>
  <w:style w:type="paragraph" w:styleId="List2">
    <w:name w:val="List 2"/>
    <w:basedOn w:val="BodyText"/>
    <w:rsid w:val="006C0D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D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D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D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D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D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0DDF"/>
    <w:pPr>
      <w:numPr>
        <w:numId w:val="4"/>
      </w:numPr>
    </w:pPr>
  </w:style>
  <w:style w:type="paragraph" w:styleId="ListContinue2">
    <w:name w:val="List Continue 2"/>
    <w:basedOn w:val="List2"/>
    <w:rsid w:val="006C0DDF"/>
    <w:pPr>
      <w:ind w:firstLine="0"/>
    </w:pPr>
  </w:style>
  <w:style w:type="paragraph" w:styleId="ListContinue3">
    <w:name w:val="List Continue 3"/>
    <w:basedOn w:val="List3"/>
    <w:rsid w:val="006C0DDF"/>
    <w:pPr>
      <w:ind w:left="1021" w:firstLine="0"/>
    </w:pPr>
  </w:style>
  <w:style w:type="paragraph" w:styleId="ListContinue4">
    <w:name w:val="List Continue 4"/>
    <w:basedOn w:val="List4"/>
    <w:rsid w:val="006C0DDF"/>
    <w:pPr>
      <w:ind w:firstLine="0"/>
    </w:pPr>
  </w:style>
  <w:style w:type="paragraph" w:styleId="ListContinue5">
    <w:name w:val="List Continue 5"/>
    <w:basedOn w:val="List5"/>
    <w:rsid w:val="006C0DDF"/>
    <w:pPr>
      <w:ind w:firstLine="0"/>
    </w:pPr>
  </w:style>
  <w:style w:type="paragraph" w:styleId="ListNumber3">
    <w:name w:val="List Number 3"/>
    <w:basedOn w:val="List3"/>
    <w:rsid w:val="006C0DDF"/>
    <w:pPr>
      <w:numPr>
        <w:numId w:val="5"/>
      </w:numPr>
    </w:pPr>
  </w:style>
  <w:style w:type="paragraph" w:styleId="ListNumber4">
    <w:name w:val="List Number 4"/>
    <w:basedOn w:val="List4"/>
    <w:rsid w:val="006C0DDF"/>
    <w:pPr>
      <w:numPr>
        <w:numId w:val="6"/>
      </w:numPr>
    </w:pPr>
  </w:style>
  <w:style w:type="paragraph" w:styleId="ListNumber5">
    <w:name w:val="List Number 5"/>
    <w:basedOn w:val="List5"/>
    <w:rsid w:val="006C0DDF"/>
    <w:pPr>
      <w:numPr>
        <w:numId w:val="7"/>
      </w:numPr>
    </w:pPr>
  </w:style>
  <w:style w:type="paragraph" w:styleId="BlockText">
    <w:name w:val="Block Text"/>
    <w:basedOn w:val="Normal"/>
    <w:rsid w:val="006C0D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D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DDF"/>
    <w:rPr>
      <w:sz w:val="16"/>
      <w:vertAlign w:val="superscript"/>
    </w:rPr>
  </w:style>
  <w:style w:type="character" w:customStyle="1" w:styleId="Symbols">
    <w:name w:val="Symbols"/>
    <w:basedOn w:val="DefaultParagraphFont"/>
    <w:rsid w:val="006C0DDF"/>
    <w:rPr>
      <w:rFonts w:ascii="Symbol" w:hAnsi="Symbol"/>
    </w:rPr>
  </w:style>
  <w:style w:type="character" w:customStyle="1" w:styleId="MenuOptions">
    <w:name w:val="Menu Options"/>
    <w:basedOn w:val="DefaultParagraphFont"/>
    <w:rsid w:val="006C0D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DDF"/>
    <w:rPr>
      <w:b/>
    </w:rPr>
  </w:style>
  <w:style w:type="character" w:customStyle="1" w:styleId="Underlined">
    <w:name w:val="Underlined"/>
    <w:basedOn w:val="DefaultParagraphFont"/>
    <w:rsid w:val="006C0DDF"/>
    <w:rPr>
      <w:u w:val="single"/>
    </w:rPr>
  </w:style>
  <w:style w:type="paragraph" w:customStyle="1" w:styleId="TableBodyTextRight">
    <w:name w:val="Table Body Text Right"/>
    <w:basedOn w:val="TableBodyText"/>
    <w:rsid w:val="006C0D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DDF"/>
    <w:rPr>
      <w:sz w:val="18"/>
    </w:rPr>
  </w:style>
  <w:style w:type="paragraph" w:customStyle="1" w:styleId="BodySmallRight">
    <w:name w:val="Body Small Right"/>
    <w:basedOn w:val="BodyTextRight"/>
    <w:rsid w:val="006C0DDF"/>
    <w:rPr>
      <w:sz w:val="18"/>
      <w:szCs w:val="18"/>
    </w:rPr>
  </w:style>
  <w:style w:type="paragraph" w:customStyle="1" w:styleId="MarginEdition">
    <w:name w:val="Margin Edition"/>
    <w:basedOn w:val="MarginNote"/>
    <w:rsid w:val="006C0D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DDF"/>
    <w:rPr>
      <w:sz w:val="2"/>
      <w:szCs w:val="2"/>
    </w:rPr>
  </w:style>
  <w:style w:type="character" w:customStyle="1" w:styleId="Small">
    <w:name w:val="Small"/>
    <w:basedOn w:val="DefaultParagraphFont"/>
    <w:rsid w:val="006C0DDF"/>
    <w:rPr>
      <w:sz w:val="16"/>
    </w:rPr>
  </w:style>
  <w:style w:type="paragraph" w:customStyle="1" w:styleId="WideTable">
    <w:name w:val="Wide Table"/>
    <w:basedOn w:val="Normal"/>
    <w:rsid w:val="006C0D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DDF"/>
  </w:style>
  <w:style w:type="paragraph" w:styleId="Quote">
    <w:name w:val="Quote"/>
    <w:basedOn w:val="Heading1"/>
    <w:link w:val="QuoteChar"/>
    <w:qFormat/>
    <w:rsid w:val="006C0D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D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DDF"/>
    <w:pPr>
      <w:pageBreakBefore/>
    </w:pPr>
  </w:style>
  <w:style w:type="paragraph" w:customStyle="1" w:styleId="Border">
    <w:name w:val="Border"/>
    <w:basedOn w:val="Normal"/>
    <w:qFormat/>
    <w:rsid w:val="006C0D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D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D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D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D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D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D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D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D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DDF"/>
    <w:rPr>
      <w:u w:val="single"/>
    </w:rPr>
  </w:style>
  <w:style w:type="character" w:customStyle="1" w:styleId="BoldandItalics">
    <w:name w:val="Bold and Italics"/>
    <w:qFormat/>
    <w:rsid w:val="006C0DDF"/>
    <w:rPr>
      <w:b/>
      <w:i/>
      <w:u w:val="none"/>
    </w:rPr>
  </w:style>
  <w:style w:type="paragraph" w:styleId="BalloonText">
    <w:name w:val="Balloon Text"/>
    <w:basedOn w:val="Normal"/>
    <w:link w:val="BalloonTextChar"/>
    <w:rsid w:val="006C0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D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D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D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D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D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DDF"/>
    <w:pPr>
      <w:spacing w:before="0" w:after="0"/>
    </w:pPr>
  </w:style>
  <w:style w:type="paragraph" w:customStyle="1" w:styleId="BodyTextBold">
    <w:name w:val="Body Text Bold"/>
    <w:basedOn w:val="BodyText"/>
    <w:qFormat/>
    <w:rsid w:val="006C0DDF"/>
    <w:rPr>
      <w:b/>
    </w:rPr>
  </w:style>
  <w:style w:type="character" w:styleId="Hyperlink">
    <w:name w:val="Hyperlink"/>
    <w:basedOn w:val="DefaultParagraphFont"/>
    <w:uiPriority w:val="99"/>
    <w:unhideWhenUsed/>
    <w:rsid w:val="00F344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1395</Words>
  <Characters>8888</Characters>
  <Application>Microsoft Office Word</Application>
  <DocSecurity>0</DocSecurity>
  <Lines>317</Lines>
  <Paragraphs>174</Paragraphs>
  <ScaleCrop>false</ScaleCrop>
  <Company>Author-it Software Corporation Ltd.</Company>
  <LinksUpToDate>false</LinksUpToDate>
  <CharactersWithSpaces>10109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DEFPHL014 Investigate and control outbreak of disease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2025-03-01T12:17:00Z</dcterms:created>
  <dcterms:modified xsi:type="dcterms:W3CDTF">2025-03-01T12:17:00Z</dcterms:modified>
</cp:coreProperties>
</file>