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69DC" w:rsidP="003869DC">
      <w:pPr>
        <w:pStyle w:val="Title"/>
      </w:pPr>
      <w:r>
        <w:fldChar w:fldCharType="begin"/>
      </w:r>
      <w:r>
        <w:instrText xml:space="preserve"> TITLE   \* MERGEFORMAT </w:instrText>
      </w:r>
      <w:r>
        <w:fldChar w:fldCharType="separate"/>
      </w:r>
      <w:r>
        <w:t>Assessment Requirements for DEFPHL014 Investigate and control outbreak of disease</w:t>
      </w:r>
      <w:r>
        <w:fldChar w:fldCharType="end"/>
      </w:r>
    </w:p>
    <w:p w:rsidR="003869DC" w:rsidP="003869DC">
      <w:pPr>
        <w:pStyle w:val="Version"/>
        <w:sectPr w:rsidSect="00D30A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0ABB" w:rsidP="00D30ABB">
      <w:pPr>
        <w:pStyle w:val="SuperHeading"/>
      </w:pPr>
      <w:r w:rsidRPr="00D30ABB">
        <w:t>Assessment Requirements for DEFPHL014 Investigate and control outbreak of disease</w:t>
      </w:r>
    </w:p>
    <w:p w:rsidR="00000000" w:rsidRPr="00D30ABB" w:rsidP="00D30ABB">
      <w:pPr>
        <w:pStyle w:val="Heading1"/>
      </w:pPr>
      <w:bookmarkStart w:id="1" w:name="O_958772"/>
      <w:bookmarkEnd w:id="1"/>
      <w:r w:rsidRPr="00D30ABB">
        <w:t>Modification History</w:t>
      </w:r>
    </w:p>
    <w:tbl>
      <w:tblPr>
        <w:tblW w:w="9497" w:type="dxa"/>
        <w:tblLayout w:type="fixed"/>
        <w:tblCellMar>
          <w:left w:w="62" w:type="dxa"/>
          <w:right w:w="62" w:type="dxa"/>
        </w:tblCellMar>
        <w:tblLook w:val="0000"/>
      </w:tblPr>
      <w:tblGrid>
        <w:gridCol w:w="9497"/>
      </w:tblGrid>
      <w:tr w:rsidTr="00D30A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0ABB" w:rsidP="00D30ABB">
            <w:pPr>
              <w:pStyle w:val="BodyText"/>
            </w:pPr>
            <w:r w:rsidRPr="00D30ABB">
              <w:t>Release 1. This is the first release of this unit of competency in the DEF Defence Training Package.</w:t>
            </w:r>
          </w:p>
        </w:tc>
      </w:tr>
    </w:tbl>
    <w:p w:rsidR="00000000" w:rsidRPr="00D30ABB" w:rsidP="00D30ABB">
      <w:pPr>
        <w:pStyle w:val="NoPaddingFontSize1"/>
      </w:pPr>
    </w:p>
    <w:p w:rsidR="00000000" w:rsidRPr="00D30ABB" w:rsidP="00D30ABB">
      <w:pPr>
        <w:pStyle w:val="AllowPageBreak"/>
      </w:pPr>
    </w:p>
    <w:p w:rsidR="00000000" w:rsidRPr="00D30ABB" w:rsidP="00D30ABB">
      <w:pPr>
        <w:pStyle w:val="Heading1"/>
      </w:pPr>
      <w:bookmarkStart w:id="2" w:name="O_958773"/>
      <w:bookmarkEnd w:id="2"/>
      <w:r w:rsidRPr="00D30ABB">
        <w:t>Performance Evidence</w:t>
      </w:r>
    </w:p>
    <w:tbl>
      <w:tblPr>
        <w:tblW w:w="9497" w:type="dxa"/>
        <w:tblLayout w:type="fixed"/>
        <w:tblCellMar>
          <w:left w:w="62" w:type="dxa"/>
          <w:right w:w="62" w:type="dxa"/>
        </w:tblCellMar>
        <w:tblLook w:val="0000"/>
      </w:tblPr>
      <w:tblGrid>
        <w:gridCol w:w="9497"/>
      </w:tblGrid>
      <w:tr w:rsidTr="00D30A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0ABB" w:rsidP="00D30ABB">
            <w:pPr>
              <w:pStyle w:val="BodyText"/>
            </w:pPr>
            <w:r w:rsidRPr="00D30ABB">
              <w:t>Evidence required to demonstrate competence in this unit must be relevant to and satisfy all of the requirements of the elements and performance criteria on at least two separate investigation scenarios and include:</w:t>
            </w:r>
          </w:p>
          <w:p w:rsidR="00000000" w:rsidRPr="00D30ABB" w:rsidP="00D30ABB">
            <w:pPr>
              <w:pStyle w:val="ListBullet"/>
            </w:pPr>
            <w:r w:rsidRPr="00D30ABB">
              <w:t>administering ques</w:t>
            </w:r>
            <w:r w:rsidRPr="00D30ABB">
              <w:t>tionnaires to gather information about common factors in the outbreak of disease</w:t>
            </w:r>
          </w:p>
          <w:p w:rsidR="00000000" w:rsidRPr="00D30ABB" w:rsidP="00D30ABB">
            <w:pPr>
              <w:pStyle w:val="ListBullet"/>
            </w:pPr>
            <w:r w:rsidRPr="00D30ABB">
              <w:t>applying relevant legislation, and organisational policies and procedures</w:t>
            </w:r>
          </w:p>
          <w:p w:rsidR="00000000" w:rsidRPr="00D30ABB" w:rsidP="00D30ABB">
            <w:pPr>
              <w:pStyle w:val="ListBullet"/>
            </w:pPr>
            <w:r w:rsidRPr="00D30ABB">
              <w:t>classifying the path of disease using calculated attack rates, endemic curve diagrams and assessed ri</w:t>
            </w:r>
            <w:r w:rsidRPr="00D30ABB">
              <w:t>sk factors as the basis for analysis</w:t>
            </w:r>
          </w:p>
          <w:p w:rsidR="00000000" w:rsidRPr="00D30ABB" w:rsidP="00D30ABB">
            <w:pPr>
              <w:pStyle w:val="ListBullet"/>
            </w:pPr>
            <w:r w:rsidRPr="00D30ABB">
              <w:t>communicating clearly and concisely</w:t>
            </w:r>
          </w:p>
          <w:p w:rsidR="00000000" w:rsidRPr="00D30ABB" w:rsidP="00D30ABB">
            <w:pPr>
              <w:pStyle w:val="ListBullet"/>
            </w:pPr>
            <w:r w:rsidRPr="00D30ABB">
              <w:t>communicating professionally with members of the organisation and health services</w:t>
            </w:r>
          </w:p>
          <w:p w:rsidR="00000000" w:rsidRPr="00D30ABB" w:rsidP="00D30ABB">
            <w:pPr>
              <w:pStyle w:val="ListBullet"/>
            </w:pPr>
            <w:r w:rsidRPr="00D30ABB">
              <w:t>conducting disease investigational activities</w:t>
            </w:r>
          </w:p>
          <w:p w:rsidR="00000000" w:rsidRPr="00D30ABB" w:rsidP="00D30ABB">
            <w:pPr>
              <w:pStyle w:val="ListBullet"/>
            </w:pPr>
            <w:r w:rsidRPr="00D30ABB">
              <w:t>determining control measures applicable to the disease</w:t>
            </w:r>
          </w:p>
          <w:p w:rsidR="00000000" w:rsidRPr="00D30ABB" w:rsidP="00D30ABB">
            <w:pPr>
              <w:pStyle w:val="ListBullet"/>
            </w:pPr>
            <w:r w:rsidRPr="00D30ABB">
              <w:t>establishing and maintaining cooperative working relationships with those contacted in the course of work</w:t>
            </w:r>
          </w:p>
          <w:p w:rsidR="00000000" w:rsidRPr="00D30ABB" w:rsidP="00D30ABB">
            <w:pPr>
              <w:pStyle w:val="ListBullet"/>
            </w:pPr>
            <w:r w:rsidRPr="00D30ABB">
              <w:t>establishing and maintaining relevant administrative procedures</w:t>
            </w:r>
          </w:p>
          <w:p w:rsidR="00000000" w:rsidRPr="00D30ABB" w:rsidP="00D30ABB">
            <w:pPr>
              <w:pStyle w:val="ListBullet"/>
            </w:pPr>
            <w:r w:rsidRPr="00D30ABB">
              <w:t>gathering data using a minimum of three data collection methods</w:t>
            </w:r>
          </w:p>
          <w:p w:rsidR="00000000" w:rsidRPr="00D30ABB" w:rsidP="00D30ABB">
            <w:pPr>
              <w:pStyle w:val="ListBullet"/>
            </w:pPr>
            <w:r w:rsidRPr="00D30ABB">
              <w:t>interpreting the signi</w:t>
            </w:r>
            <w:r w:rsidRPr="00D30ABB">
              <w:t>ficance of medical, health and other data obtained from a variety of sources</w:t>
            </w:r>
          </w:p>
          <w:p w:rsidR="00000000" w:rsidRPr="00D30ABB" w:rsidP="00D30ABB">
            <w:pPr>
              <w:pStyle w:val="ListBullet"/>
            </w:pPr>
            <w:r w:rsidRPr="00D30ABB">
              <w:t>interviewing cases to determine demographic, medically relevant information and risk factor data</w:t>
            </w:r>
          </w:p>
          <w:p w:rsidR="00000000" w:rsidRPr="00D30ABB" w:rsidP="00D30ABB">
            <w:pPr>
              <w:pStyle w:val="ListBullet"/>
            </w:pPr>
            <w:r w:rsidRPr="00D30ABB">
              <w:t>leading, planning, assigning and reviewing the work of personnel assisting with th</w:t>
            </w:r>
            <w:r w:rsidRPr="00D30ABB">
              <w:t>e investigation</w:t>
            </w:r>
          </w:p>
          <w:p w:rsidR="00000000" w:rsidRPr="00D30ABB" w:rsidP="00D30ABB">
            <w:pPr>
              <w:pStyle w:val="ListBullet"/>
            </w:pPr>
            <w:r w:rsidRPr="00D30ABB">
              <w:t>maintaining confidentiality</w:t>
            </w:r>
          </w:p>
          <w:p w:rsidR="00000000" w:rsidRPr="00D30ABB" w:rsidP="00D30ABB">
            <w:pPr>
              <w:pStyle w:val="ListBullet"/>
            </w:pPr>
            <w:r w:rsidRPr="00D30ABB">
              <w:t>prioritising tasking.</w:t>
            </w:r>
          </w:p>
        </w:tc>
      </w:tr>
    </w:tbl>
    <w:p w:rsidR="00000000" w:rsidRPr="00D30ABB" w:rsidP="00D30ABB">
      <w:pPr>
        <w:pStyle w:val="NoPaddingFontSize1"/>
      </w:pPr>
    </w:p>
    <w:p w:rsidR="00000000" w:rsidRPr="00D30ABB" w:rsidP="00D30ABB">
      <w:pPr>
        <w:pStyle w:val="AllowPageBreak"/>
      </w:pPr>
    </w:p>
    <w:p w:rsidR="00000000" w:rsidRPr="00D30ABB" w:rsidP="00D30ABB">
      <w:pPr>
        <w:pStyle w:val="Heading1"/>
      </w:pPr>
      <w:bookmarkStart w:id="3" w:name="O_958774"/>
      <w:bookmarkEnd w:id="3"/>
      <w:r w:rsidRPr="00D30ABB">
        <w:t>Knowledge Evidence</w:t>
      </w:r>
    </w:p>
    <w:tbl>
      <w:tblPr>
        <w:tblW w:w="9497" w:type="dxa"/>
        <w:tblLayout w:type="fixed"/>
        <w:tblCellMar>
          <w:left w:w="62" w:type="dxa"/>
          <w:right w:w="62" w:type="dxa"/>
        </w:tblCellMar>
        <w:tblLook w:val="0000"/>
      </w:tblPr>
      <w:tblGrid>
        <w:gridCol w:w="9497"/>
      </w:tblGrid>
      <w:tr w:rsidTr="00D30A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0ABB" w:rsidP="00D30ABB">
            <w:pPr>
              <w:pStyle w:val="BodyText"/>
            </w:pPr>
            <w:r w:rsidRPr="00D30ABB">
              <w:t>Evidence required to demonstrate competence in this unit must be relevant to and satisfy all of the requirements of the elements and performance criteri</w:t>
            </w:r>
            <w:r w:rsidRPr="00D30ABB">
              <w:t>a and include knowledge of:</w:t>
            </w:r>
          </w:p>
          <w:p w:rsidR="00000000" w:rsidRPr="00D30ABB" w:rsidP="00D30ABB">
            <w:pPr>
              <w:pStyle w:val="ListBullet"/>
            </w:pPr>
            <w:r w:rsidRPr="00D30ABB">
              <w:t>aetiology of infectious diseases including:</w:t>
            </w:r>
          </w:p>
          <w:p w:rsidR="00000000" w:rsidRPr="00D30ABB" w:rsidP="00D30ABB">
            <w:pPr>
              <w:pStyle w:val="ListBullet2"/>
            </w:pPr>
            <w:r w:rsidRPr="00D30ABB">
              <w:t>microbiology</w:t>
            </w:r>
          </w:p>
          <w:p w:rsidR="00000000" w:rsidRPr="00D30ABB" w:rsidP="00D30ABB">
            <w:pPr>
              <w:pStyle w:val="ListBullet"/>
            </w:pPr>
            <w:r w:rsidRPr="00D30ABB">
              <w:t>biological, ecologic and social factors that promote the spread of a disease</w:t>
            </w:r>
          </w:p>
          <w:p w:rsidR="00000000" w:rsidRPr="00D30ABB" w:rsidP="00D30ABB">
            <w:pPr>
              <w:pStyle w:val="ListBullet"/>
            </w:pPr>
            <w:r w:rsidRPr="00D30ABB">
              <w:t>chronic and communicable diseases including:</w:t>
            </w:r>
          </w:p>
          <w:p w:rsidR="00000000" w:rsidRPr="00D30ABB" w:rsidP="00D30ABB">
            <w:pPr>
              <w:pStyle w:val="ListBullet2"/>
            </w:pPr>
            <w:r w:rsidRPr="00D30ABB">
              <w:t>bioterrorism agents and their transmission</w:t>
            </w:r>
          </w:p>
          <w:p w:rsidR="00000000" w:rsidRPr="00D30ABB" w:rsidP="00D30ABB">
            <w:pPr>
              <w:pStyle w:val="ListBullet2"/>
            </w:pPr>
            <w:r w:rsidRPr="00D30ABB">
              <w:t>prevention</w:t>
            </w:r>
          </w:p>
          <w:p w:rsidR="00000000" w:rsidRPr="00D30ABB" w:rsidP="00D30ABB">
            <w:pPr>
              <w:pStyle w:val="ListBullet2"/>
            </w:pPr>
            <w:r w:rsidRPr="00D30ABB">
              <w:t>control methods</w:t>
            </w:r>
          </w:p>
          <w:p w:rsidR="00000000" w:rsidRPr="00D30ABB" w:rsidP="00D30ABB">
            <w:pPr>
              <w:pStyle w:val="ListBullet"/>
            </w:pPr>
            <w:r w:rsidRPr="00D30ABB">
              <w:t>common factors in the outbreak of disease</w:t>
            </w:r>
          </w:p>
          <w:p w:rsidR="00000000" w:rsidRPr="00D30ABB" w:rsidP="00D30ABB">
            <w:pPr>
              <w:pStyle w:val="ListBullet"/>
            </w:pPr>
            <w:r w:rsidRPr="00D30ABB">
              <w:t>control measures for disease transmission including:</w:t>
            </w:r>
          </w:p>
          <w:p w:rsidR="00000000" w:rsidRPr="00D30ABB" w:rsidP="00D30ABB">
            <w:pPr>
              <w:pStyle w:val="ListBullet2"/>
            </w:pPr>
            <w:r w:rsidRPr="00D30ABB">
              <w:t>initial control measures to limit the spread of disease</w:t>
            </w:r>
          </w:p>
          <w:p w:rsidR="00000000" w:rsidRPr="00D30ABB" w:rsidP="00D30ABB">
            <w:pPr>
              <w:pStyle w:val="ListBullet"/>
            </w:pPr>
            <w:r w:rsidRPr="00D30ABB">
              <w:t>current disease surveillance methods</w:t>
            </w:r>
          </w:p>
          <w:p w:rsidR="00000000" w:rsidRPr="00D30ABB" w:rsidP="00D30ABB">
            <w:pPr>
              <w:pStyle w:val="ListBullet"/>
            </w:pPr>
            <w:r w:rsidRPr="00D30ABB">
              <w:t>epidemiologic investigative principles</w:t>
            </w:r>
            <w:r w:rsidRPr="00D30ABB">
              <w:t>, practices and procedures</w:t>
            </w:r>
          </w:p>
          <w:p w:rsidR="00000000" w:rsidRPr="00D30ABB" w:rsidP="00D30ABB">
            <w:pPr>
              <w:pStyle w:val="ListBullet"/>
            </w:pPr>
            <w:r w:rsidRPr="00D30ABB">
              <w:t>epidemiology of disease including:</w:t>
            </w:r>
          </w:p>
          <w:p w:rsidR="00000000" w:rsidRPr="00D30ABB" w:rsidP="00D30ABB">
            <w:pPr>
              <w:pStyle w:val="ListBullet2"/>
            </w:pPr>
            <w:r w:rsidRPr="00D30ABB">
              <w:t>calculating disease attack rate (biostatistical measure of frequency)</w:t>
            </w:r>
          </w:p>
          <w:p w:rsidR="00000000" w:rsidRPr="00D30ABB" w:rsidP="00D30ABB">
            <w:pPr>
              <w:pStyle w:val="ListBullet2"/>
            </w:pPr>
            <w:r w:rsidRPr="00D30ABB">
              <w:t>incidence rate of disease</w:t>
            </w:r>
          </w:p>
          <w:p w:rsidR="00000000" w:rsidRPr="00D30ABB" w:rsidP="00D30ABB">
            <w:pPr>
              <w:pStyle w:val="ListBullet2"/>
            </w:pPr>
            <w:r w:rsidRPr="00D30ABB">
              <w:t>population risk factors</w:t>
            </w:r>
          </w:p>
          <w:p w:rsidR="00000000" w:rsidRPr="00D30ABB" w:rsidP="00D30ABB">
            <w:pPr>
              <w:pStyle w:val="ListBullet"/>
            </w:pPr>
            <w:r w:rsidRPr="00D30ABB">
              <w:t>factors affecting the complexity of the disease investigation</w:t>
            </w:r>
          </w:p>
          <w:p w:rsidR="00000000" w:rsidRPr="00D30ABB" w:rsidP="00D30ABB">
            <w:pPr>
              <w:pStyle w:val="ListBullet"/>
            </w:pPr>
            <w:r w:rsidRPr="00D30ABB">
              <w:t>food safety standards including:</w:t>
            </w:r>
          </w:p>
          <w:p w:rsidR="00000000" w:rsidRPr="00D30ABB" w:rsidP="00D30ABB">
            <w:pPr>
              <w:pStyle w:val="ListBullet2"/>
            </w:pPr>
            <w:r w:rsidRPr="00D30ABB">
              <w:t>food storage and distribution standards</w:t>
            </w:r>
          </w:p>
          <w:p w:rsidR="00000000" w:rsidRPr="00D30ABB" w:rsidP="00D30ABB">
            <w:pPr>
              <w:pStyle w:val="ListBullet2"/>
            </w:pPr>
            <w:r w:rsidRPr="00D30ABB">
              <w:t>hazard analysis and critical control points (HACCP) approach to food control</w:t>
            </w:r>
          </w:p>
          <w:p w:rsidR="00000000" w:rsidRPr="00D30ABB" w:rsidP="00D30ABB">
            <w:pPr>
              <w:pStyle w:val="ListBullet"/>
            </w:pPr>
            <w:r w:rsidRPr="00D30ABB">
              <w:t>monitoring procedures</w:t>
            </w:r>
          </w:p>
          <w:p w:rsidR="00000000" w:rsidRPr="00D30ABB" w:rsidP="00D30ABB">
            <w:pPr>
              <w:pStyle w:val="ListBullet"/>
            </w:pPr>
            <w:r w:rsidRPr="00D30ABB">
              <w:t>planning and control systems</w:t>
            </w:r>
          </w:p>
          <w:p w:rsidR="00000000" w:rsidRPr="00D30ABB" w:rsidP="00D30ABB">
            <w:pPr>
              <w:pStyle w:val="ListBullet"/>
            </w:pPr>
            <w:r w:rsidRPr="00D30ABB">
              <w:t>relevant documentation processes</w:t>
            </w:r>
          </w:p>
          <w:p w:rsidR="00000000" w:rsidRPr="00D30ABB" w:rsidP="00D30ABB">
            <w:pPr>
              <w:pStyle w:val="ListBullet"/>
            </w:pPr>
            <w:r w:rsidRPr="00D30ABB">
              <w:t>relevant legislation</w:t>
            </w:r>
            <w:r w:rsidRPr="00D30ABB">
              <w:t>, and organisational policies and procedures</w:t>
            </w:r>
          </w:p>
          <w:p w:rsidR="00000000" w:rsidRPr="00D30ABB" w:rsidP="00D30ABB">
            <w:pPr>
              <w:pStyle w:val="ListBullet"/>
            </w:pPr>
            <w:r w:rsidRPr="00D30ABB">
              <w:t>risk management principles and disease risk factors</w:t>
            </w:r>
          </w:p>
          <w:p w:rsidR="00000000" w:rsidRPr="00D30ABB" w:rsidP="00D30ABB">
            <w:pPr>
              <w:pStyle w:val="ListBullet"/>
            </w:pPr>
            <w:r w:rsidRPr="00D30ABB">
              <w:t>role and capabilities of other health care providers including environmental health team</w:t>
            </w:r>
          </w:p>
          <w:p w:rsidR="00000000" w:rsidRPr="00D30ABB" w:rsidP="00D30ABB">
            <w:pPr>
              <w:pStyle w:val="ListBullet"/>
            </w:pPr>
            <w:r w:rsidRPr="00D30ABB">
              <w:t>water quality assurance measures.</w:t>
            </w:r>
          </w:p>
        </w:tc>
      </w:tr>
    </w:tbl>
    <w:p w:rsidR="00000000" w:rsidRPr="00D30ABB" w:rsidP="00D30ABB">
      <w:pPr>
        <w:pStyle w:val="NoPaddingFontSize1"/>
      </w:pPr>
    </w:p>
    <w:p w:rsidR="00000000" w:rsidRPr="00D30ABB" w:rsidP="00D30ABB">
      <w:pPr>
        <w:pStyle w:val="AllowPageBreak"/>
      </w:pPr>
    </w:p>
    <w:p w:rsidR="00000000" w:rsidRPr="00D30ABB" w:rsidP="00D30ABB">
      <w:pPr>
        <w:pStyle w:val="Heading1"/>
      </w:pPr>
      <w:bookmarkStart w:id="4" w:name="O_958775"/>
      <w:bookmarkEnd w:id="4"/>
      <w:r w:rsidRPr="00D30ABB">
        <w:t>Assessm</w:t>
      </w:r>
      <w:r w:rsidRPr="00D30ABB">
        <w:t>ent Conditions</w:t>
      </w:r>
    </w:p>
    <w:tbl>
      <w:tblPr>
        <w:tblW w:w="9497" w:type="dxa"/>
        <w:tblLayout w:type="fixed"/>
        <w:tblCellMar>
          <w:left w:w="62" w:type="dxa"/>
          <w:right w:w="62" w:type="dxa"/>
        </w:tblCellMar>
        <w:tblLook w:val="0000"/>
      </w:tblPr>
      <w:tblGrid>
        <w:gridCol w:w="9497"/>
      </w:tblGrid>
      <w:tr w:rsidTr="00D30A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0ABB" w:rsidP="00D30ABB">
            <w:pPr>
              <w:pStyle w:val="BodyText"/>
            </w:pPr>
            <w:r w:rsidRPr="00D30ABB">
              <w:t>As a minimum, assessors must satisfy applicable regulatory requirements, which include requirements in the Standards for Registered Training Organisations current at the time of assessment.</w:t>
            </w:r>
          </w:p>
          <w:p w:rsidR="00000000" w:rsidRPr="00D30ABB" w:rsidP="00D30ABB">
            <w:pPr>
              <w:pStyle w:val="BodyText"/>
            </w:pPr>
            <w:r w:rsidRPr="00D30ABB">
              <w:t>As a minimum, assessment must satisfy applicable re</w:t>
            </w:r>
            <w:r w:rsidRPr="00D30ABB">
              <w:t>gulatory requirements, which include requirements in the Standards for Registered Training Organisations current at the time of assessment.</w:t>
            </w:r>
          </w:p>
          <w:p w:rsidR="00000000" w:rsidRPr="00D30ABB" w:rsidP="00D30ABB">
            <w:pPr>
              <w:pStyle w:val="BodyText"/>
            </w:pPr>
            <w:r w:rsidRPr="00D30ABB">
              <w:t>Assessment must occur in workplace operational situations where it is appropriate to do so; where this is not approp</w:t>
            </w:r>
            <w:r w:rsidRPr="00D30ABB">
              <w:t>riate, assessment must occur in simulated workplace operational situations that replicate workplace conditions.</w:t>
            </w:r>
          </w:p>
          <w:p w:rsidR="00000000" w:rsidRPr="00D30ABB" w:rsidP="00D30ABB">
            <w:pPr>
              <w:pStyle w:val="BodyText"/>
            </w:pPr>
            <w:r w:rsidRPr="00D30ABB">
              <w:t xml:space="preserve">Assessment processes and techniques must be appropriate to the language, literacy and numeracy requirements of the work being performed and the </w:t>
            </w:r>
            <w:r w:rsidRPr="00D30ABB">
              <w:t>needs of the candidate.</w:t>
            </w:r>
          </w:p>
          <w:p w:rsidR="00000000" w:rsidRPr="00D30ABB" w:rsidP="00D30ABB">
            <w:pPr>
              <w:pStyle w:val="BodyText"/>
            </w:pPr>
            <w:r w:rsidRPr="00D30ABB">
              <w:t>Resources for assessment must include access to:</w:t>
            </w:r>
          </w:p>
          <w:p w:rsidR="00000000" w:rsidRPr="00D30ABB" w:rsidP="00D30ABB">
            <w:pPr>
              <w:pStyle w:val="ListBullet"/>
            </w:pPr>
            <w:r w:rsidRPr="00D30ABB">
              <w:t xml:space="preserve">a range of relevant exercises, case studies and/or other simulations of disease outbreak with </w:t>
            </w:r>
            <w:r w:rsidRPr="00D30ABB">
              <w:t>all supporting information</w:t>
            </w:r>
          </w:p>
          <w:p w:rsidR="00000000" w:rsidRPr="00D30ABB" w:rsidP="00D30ABB">
            <w:pPr>
              <w:pStyle w:val="ListBullet"/>
            </w:pPr>
            <w:r w:rsidRPr="00D30ABB">
              <w:t>relevant and appropriate materials, tools, equipment and pers</w:t>
            </w:r>
            <w:r w:rsidRPr="00D30ABB">
              <w:t>onal protective equipment currently used in industry required to perform measurement, testing and on-site inspection</w:t>
            </w:r>
          </w:p>
          <w:p w:rsidR="00000000" w:rsidRPr="00D30ABB" w:rsidP="00D30ABB">
            <w:pPr>
              <w:pStyle w:val="ListBullet"/>
            </w:pPr>
            <w:r w:rsidRPr="00D30ABB">
              <w:t>relevant documentation including operational procedures, regulations, codes of practice and operation manuals.</w:t>
            </w:r>
          </w:p>
        </w:tc>
      </w:tr>
    </w:tbl>
    <w:p w:rsidR="00000000" w:rsidRPr="00D30ABB" w:rsidP="00D30ABB">
      <w:pPr>
        <w:pStyle w:val="NoPaddingFontSize1"/>
      </w:pPr>
    </w:p>
    <w:p w:rsidR="00000000" w:rsidRPr="00D30ABB" w:rsidP="00D30ABB">
      <w:pPr>
        <w:pStyle w:val="AllowPageBreak"/>
      </w:pPr>
    </w:p>
    <w:p w:rsidR="00000000" w:rsidRPr="00D30ABB" w:rsidP="00D30ABB">
      <w:pPr>
        <w:pStyle w:val="Heading1"/>
      </w:pPr>
      <w:bookmarkStart w:id="5" w:name="O_958778"/>
      <w:bookmarkEnd w:id="5"/>
      <w:r w:rsidRPr="00D30ABB">
        <w:t>Links</w:t>
      </w:r>
    </w:p>
    <w:p w:rsidR="00000000" w:rsidRPr="00D30ABB" w:rsidP="003869DC">
      <w:pPr>
        <w:pStyle w:val="BodyText"/>
      </w:pPr>
      <w:r w:rsidRPr="00D30AB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C26EA">
        <w:rPr>
          <w:rStyle w:val="Hyperlink"/>
        </w:rPr>
        <w:t>https://vetnet.gov.au/Pages/TrainingDocs.aspx?q=6bdbab1e-11ed-4bc9-9cba-9e1a55d4e4a9</w:t>
      </w:r>
      <w:r>
        <w:fldChar w:fldCharType="end"/>
      </w:r>
    </w:p>
    <w:p w:rsidR="00000000" w:rsidRPr="00D30ABB" w:rsidP="00D30ABB"/>
    <w:sectPr w:rsidSect="00D30AB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A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ABB" w:rsidRPr="003869DC" w:rsidP="003869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A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9DC" w:rsidP="00D30A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69DC" w:rsidP="00D30AB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869DC" w:rsidP="00D30A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A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9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0ABB" w:rsidRPr="003869DC" w:rsidP="003869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A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9DC" w:rsidRPr="002D2AF8" w:rsidP="00D30ABB">
    <w:pPr>
      <w:pStyle w:val="Header"/>
      <w:framePr w:wrap="around"/>
    </w:pPr>
    <w:r>
      <w:fldChar w:fldCharType="begin"/>
    </w:r>
    <w:r>
      <w:instrText xml:space="preserve"> TITLE   \* MERGEFORMAT </w:instrText>
    </w:r>
    <w:r>
      <w:fldChar w:fldCharType="separate"/>
    </w:r>
    <w:r>
      <w:t>Assessment Requirements for DEFPHL014 Investigate and control outbreak of disease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3869DC" w:rsidP="00D30A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9473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886A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9CB2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A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0ABB"/>
    <w:pPr>
      <w:spacing w:before="360" w:after="60"/>
      <w:outlineLvl w:val="0"/>
    </w:pPr>
    <w:rPr>
      <w:sz w:val="32"/>
    </w:rPr>
  </w:style>
  <w:style w:type="paragraph" w:styleId="Heading2">
    <w:name w:val="heading 2"/>
    <w:basedOn w:val="HeadingBase"/>
    <w:next w:val="BodyText"/>
    <w:link w:val="Heading2Char"/>
    <w:qFormat/>
    <w:rsid w:val="00D30ABB"/>
    <w:pPr>
      <w:keepLines/>
      <w:spacing w:before="240" w:after="120"/>
      <w:outlineLvl w:val="1"/>
    </w:pPr>
    <w:rPr>
      <w:sz w:val="28"/>
      <w:szCs w:val="40"/>
    </w:rPr>
  </w:style>
  <w:style w:type="paragraph" w:styleId="Heading3">
    <w:name w:val="heading 3"/>
    <w:basedOn w:val="HeadingBase"/>
    <w:next w:val="BodyText"/>
    <w:link w:val="Heading3Char"/>
    <w:qFormat/>
    <w:rsid w:val="00D30ABB"/>
    <w:pPr>
      <w:spacing w:before="180" w:after="120"/>
      <w:outlineLvl w:val="2"/>
    </w:pPr>
    <w:rPr>
      <w:spacing w:val="-10"/>
      <w:kern w:val="32"/>
    </w:rPr>
  </w:style>
  <w:style w:type="paragraph" w:styleId="Heading4">
    <w:name w:val="heading 4"/>
    <w:basedOn w:val="HeadingBase"/>
    <w:next w:val="BodyText"/>
    <w:link w:val="Heading4Char"/>
    <w:qFormat/>
    <w:rsid w:val="00D30ABB"/>
    <w:pPr>
      <w:spacing w:before="160" w:after="120"/>
      <w:outlineLvl w:val="3"/>
    </w:pPr>
    <w:rPr>
      <w:sz w:val="22"/>
    </w:rPr>
  </w:style>
  <w:style w:type="paragraph" w:styleId="Heading5">
    <w:name w:val="heading 5"/>
    <w:basedOn w:val="HeadingBase"/>
    <w:next w:val="Normal"/>
    <w:link w:val="Heading5Char"/>
    <w:qFormat/>
    <w:rsid w:val="00D30ABB"/>
    <w:pPr>
      <w:spacing w:before="80"/>
      <w:outlineLvl w:val="4"/>
    </w:pPr>
    <w:rPr>
      <w:color w:val="918585"/>
      <w:sz w:val="20"/>
    </w:rPr>
  </w:style>
  <w:style w:type="paragraph" w:styleId="Heading6">
    <w:name w:val="heading 6"/>
    <w:basedOn w:val="HeadingBase"/>
    <w:next w:val="Normal"/>
    <w:link w:val="Heading6Char"/>
    <w:qFormat/>
    <w:rsid w:val="00D30ABB"/>
    <w:pPr>
      <w:spacing w:before="60"/>
      <w:outlineLvl w:val="5"/>
    </w:pPr>
    <w:rPr>
      <w:color w:val="918585"/>
      <w:sz w:val="20"/>
    </w:rPr>
  </w:style>
  <w:style w:type="paragraph" w:styleId="Heading7">
    <w:name w:val="heading 7"/>
    <w:basedOn w:val="Normal"/>
    <w:next w:val="Normal"/>
    <w:link w:val="Heading7Char"/>
    <w:qFormat/>
    <w:rsid w:val="00D30ABB"/>
    <w:pPr>
      <w:ind w:left="720"/>
      <w:outlineLvl w:val="6"/>
    </w:pPr>
    <w:rPr>
      <w:i/>
    </w:rPr>
  </w:style>
  <w:style w:type="paragraph" w:styleId="Heading8">
    <w:name w:val="heading 8"/>
    <w:basedOn w:val="Normal"/>
    <w:next w:val="Normal"/>
    <w:link w:val="Heading8Char"/>
    <w:qFormat/>
    <w:rsid w:val="00D30ABB"/>
    <w:pPr>
      <w:ind w:left="720"/>
      <w:outlineLvl w:val="7"/>
    </w:pPr>
    <w:rPr>
      <w:i/>
    </w:rPr>
  </w:style>
  <w:style w:type="paragraph" w:styleId="Heading9">
    <w:name w:val="heading 9"/>
    <w:basedOn w:val="Normal"/>
    <w:next w:val="Normal"/>
    <w:link w:val="Heading9Char"/>
    <w:qFormat/>
    <w:rsid w:val="00D30ABB"/>
    <w:pPr>
      <w:ind w:left="720"/>
      <w:outlineLvl w:val="8"/>
    </w:pPr>
    <w:rPr>
      <w:i/>
    </w:rPr>
  </w:style>
  <w:style w:type="character" w:default="1" w:styleId="DefaultParagraphFont">
    <w:name w:val="Default Paragraph Font"/>
    <w:uiPriority w:val="1"/>
    <w:unhideWhenUsed/>
    <w:rsid w:val="00D30A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0ABB"/>
  </w:style>
  <w:style w:type="character" w:customStyle="1" w:styleId="Heading1Char">
    <w:name w:val="Heading 1 Char"/>
    <w:basedOn w:val="DefaultParagraphFont"/>
    <w:link w:val="Heading1"/>
    <w:rsid w:val="00D30ABB"/>
    <w:rPr>
      <w:rFonts w:ascii="Times New Roman" w:eastAsia="Times New Roman" w:hAnsi="Times New Roman" w:cs="Times New Roman"/>
      <w:b/>
      <w:sz w:val="32"/>
      <w:szCs w:val="20"/>
      <w:lang w:eastAsia="en-US"/>
    </w:rPr>
  </w:style>
  <w:style w:type="paragraph" w:styleId="BodyText">
    <w:name w:val="Body Text"/>
    <w:basedOn w:val="Normal"/>
    <w:link w:val="BodyTextChar"/>
    <w:rsid w:val="00D30A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0ABB"/>
    <w:rPr>
      <w:rFonts w:ascii="Times New Roman" w:eastAsia="Times New Roman" w:hAnsi="Times New Roman" w:cs="Times New Roman"/>
      <w:sz w:val="24"/>
      <w:lang w:eastAsia="en-US"/>
    </w:rPr>
  </w:style>
  <w:style w:type="paragraph" w:styleId="ListBullet">
    <w:name w:val="List Bullet"/>
    <w:basedOn w:val="List"/>
    <w:rsid w:val="00D30ABB"/>
    <w:pPr>
      <w:numPr>
        <w:numId w:val="12"/>
      </w:numPr>
      <w:tabs>
        <w:tab w:val="clear" w:pos="340"/>
      </w:tabs>
      <w:spacing w:before="40" w:after="40"/>
    </w:pPr>
  </w:style>
  <w:style w:type="paragraph" w:styleId="ListBullet2">
    <w:name w:val="List Bullet 2"/>
    <w:basedOn w:val="List2"/>
    <w:rsid w:val="00D30ABB"/>
    <w:pPr>
      <w:numPr>
        <w:numId w:val="13"/>
      </w:numPr>
      <w:tabs>
        <w:tab w:val="clear" w:pos="680"/>
      </w:tabs>
    </w:pPr>
  </w:style>
  <w:style w:type="paragraph" w:customStyle="1" w:styleId="SuperHeading">
    <w:name w:val="SuperHeading"/>
    <w:basedOn w:val="Normal"/>
    <w:rsid w:val="00D30ABB"/>
    <w:pPr>
      <w:spacing w:before="240" w:after="120"/>
      <w:outlineLvl w:val="0"/>
    </w:pPr>
    <w:rPr>
      <w:rFonts w:ascii="Times New Roman" w:hAnsi="Times New Roman"/>
      <w:b/>
      <w:sz w:val="32"/>
    </w:rPr>
  </w:style>
  <w:style w:type="paragraph" w:customStyle="1" w:styleId="AllowPageBreak">
    <w:name w:val="AllowPageBreak"/>
    <w:rsid w:val="00D30AB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30A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0A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0A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0A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0A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0A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0A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0ABB"/>
    <w:rPr>
      <w:rFonts w:ascii="Courier New" w:eastAsia="Times New Roman" w:hAnsi="Courier New" w:cs="Times New Roman"/>
      <w:i/>
      <w:szCs w:val="20"/>
      <w:lang w:eastAsia="en-US"/>
    </w:rPr>
  </w:style>
  <w:style w:type="paragraph" w:customStyle="1" w:styleId="HeadingBase">
    <w:name w:val="Heading Base"/>
    <w:rsid w:val="00D30A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0ABB"/>
    <w:pPr>
      <w:tabs>
        <w:tab w:val="right" w:leader="dot" w:pos="9072"/>
      </w:tabs>
      <w:ind w:left="567"/>
    </w:pPr>
    <w:rPr>
      <w:szCs w:val="22"/>
    </w:rPr>
  </w:style>
  <w:style w:type="paragraph" w:customStyle="1" w:styleId="TOCBase">
    <w:name w:val="TOC Base"/>
    <w:rsid w:val="00D30A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0ABB"/>
    <w:pPr>
      <w:tabs>
        <w:tab w:val="right" w:leader="dot" w:pos="9072"/>
      </w:tabs>
      <w:spacing w:before="40" w:after="40"/>
      <w:ind w:left="284"/>
    </w:pPr>
    <w:rPr>
      <w:rFonts w:ascii="Times New Roman" w:hAnsi="Times New Roman"/>
    </w:rPr>
  </w:style>
  <w:style w:type="paragraph" w:styleId="TOC1">
    <w:name w:val="toc 1"/>
    <w:basedOn w:val="TOCBase"/>
    <w:next w:val="Normal"/>
    <w:rsid w:val="00D30A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0A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0ABB"/>
    <w:rPr>
      <w:rFonts w:ascii="Times New Roman" w:eastAsia="Times New Roman" w:hAnsi="Times New Roman" w:cs="Times New Roman"/>
      <w:sz w:val="16"/>
      <w:lang w:eastAsia="en-US"/>
    </w:rPr>
  </w:style>
  <w:style w:type="paragraph" w:styleId="Title">
    <w:name w:val="Title"/>
    <w:basedOn w:val="HeadingBase"/>
    <w:link w:val="TitleChar"/>
    <w:qFormat/>
    <w:rsid w:val="00D30ABB"/>
    <w:pPr>
      <w:spacing w:before="5040"/>
      <w:jc w:val="center"/>
    </w:pPr>
    <w:rPr>
      <w:sz w:val="48"/>
      <w:szCs w:val="72"/>
      <w:lang w:val="en-US"/>
    </w:rPr>
  </w:style>
  <w:style w:type="character" w:customStyle="1" w:styleId="TitleChar">
    <w:name w:val="Title Char"/>
    <w:basedOn w:val="DefaultParagraphFont"/>
    <w:link w:val="Title"/>
    <w:rsid w:val="00D30A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0ABB"/>
    <w:pPr>
      <w:tabs>
        <w:tab w:val="left" w:pos="3600"/>
        <w:tab w:val="left" w:pos="3958"/>
      </w:tabs>
    </w:pPr>
  </w:style>
  <w:style w:type="paragraph" w:styleId="List">
    <w:name w:val="List"/>
    <w:basedOn w:val="BodyText"/>
    <w:next w:val="BodyText"/>
    <w:rsid w:val="00D30ABB"/>
    <w:pPr>
      <w:tabs>
        <w:tab w:val="left" w:pos="340"/>
      </w:tabs>
      <w:spacing w:before="60" w:after="60"/>
      <w:ind w:left="340" w:hanging="340"/>
    </w:pPr>
  </w:style>
  <w:style w:type="paragraph" w:customStyle="1" w:styleId="Note">
    <w:name w:val="Note"/>
    <w:basedOn w:val="BodyText"/>
    <w:rsid w:val="00D30AB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30ABB"/>
    <w:rPr>
      <w:b/>
      <w:spacing w:val="0"/>
    </w:rPr>
  </w:style>
  <w:style w:type="paragraph" w:customStyle="1" w:styleId="SuperTitle">
    <w:name w:val="SuperTitle"/>
    <w:basedOn w:val="Title"/>
    <w:rsid w:val="00D30ABB"/>
    <w:pPr>
      <w:framePr w:wrap="auto" w:hAnchor="text" w:y="6049"/>
    </w:pPr>
    <w:rPr>
      <w:color w:val="000000"/>
      <w:sz w:val="40"/>
    </w:rPr>
  </w:style>
  <w:style w:type="paragraph" w:customStyle="1" w:styleId="TOCTitle">
    <w:name w:val="TOCTitle"/>
    <w:basedOn w:val="Heading1"/>
    <w:rsid w:val="00D30ABB"/>
    <w:pPr>
      <w:spacing w:after="240"/>
      <w:jc w:val="center"/>
      <w:outlineLvl w:val="9"/>
    </w:pPr>
    <w:rPr>
      <w:caps/>
    </w:rPr>
  </w:style>
  <w:style w:type="paragraph" w:customStyle="1" w:styleId="Version">
    <w:name w:val="Version"/>
    <w:rsid w:val="00D30A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0ABB"/>
    <w:pPr>
      <w:keepNext w:val="0"/>
      <w:tabs>
        <w:tab w:val="right" w:pos="4176"/>
      </w:tabs>
      <w:ind w:left="198" w:hanging="198"/>
    </w:pPr>
    <w:rPr>
      <w:rFonts w:ascii="Garamond" w:hAnsi="Garamond"/>
    </w:rPr>
  </w:style>
  <w:style w:type="paragraph" w:styleId="IndexHeading">
    <w:name w:val="index heading"/>
    <w:basedOn w:val="Normal"/>
    <w:next w:val="Index1"/>
    <w:semiHidden/>
    <w:rsid w:val="00D30ABB"/>
    <w:pPr>
      <w:spacing w:before="120" w:after="120"/>
    </w:pPr>
    <w:rPr>
      <w:rFonts w:ascii="Arial" w:hAnsi="Arial"/>
      <w:b/>
      <w:color w:val="918585"/>
      <w:sz w:val="24"/>
    </w:rPr>
  </w:style>
  <w:style w:type="paragraph" w:styleId="Header">
    <w:name w:val="header"/>
    <w:basedOn w:val="Normal"/>
    <w:link w:val="HeaderChar"/>
    <w:rsid w:val="00D30A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0ABB"/>
    <w:rPr>
      <w:rFonts w:ascii="Times New Roman" w:eastAsia="Times New Roman" w:hAnsi="Times New Roman" w:cs="Times New Roman"/>
      <w:sz w:val="16"/>
      <w:szCs w:val="20"/>
      <w:lang w:val="en-GB" w:eastAsia="en-US"/>
    </w:rPr>
  </w:style>
  <w:style w:type="paragraph" w:customStyle="1" w:styleId="Chapter">
    <w:name w:val="Chapter"/>
    <w:basedOn w:val="Normal"/>
    <w:rsid w:val="00D30ABB"/>
    <w:pPr>
      <w:spacing w:before="240"/>
    </w:pPr>
    <w:rPr>
      <w:rFonts w:ascii="Times New Roman" w:hAnsi="Times New Roman"/>
      <w:smallCaps/>
      <w:spacing w:val="80"/>
      <w:sz w:val="28"/>
    </w:rPr>
  </w:style>
  <w:style w:type="paragraph" w:customStyle="1" w:styleId="InChapter">
    <w:name w:val="InChapter"/>
    <w:basedOn w:val="Heading3"/>
    <w:rsid w:val="00D30ABB"/>
    <w:pPr>
      <w:spacing w:after="240"/>
      <w:outlineLvl w:val="9"/>
    </w:pPr>
    <w:rPr>
      <w:noProof/>
    </w:rPr>
  </w:style>
  <w:style w:type="paragraph" w:styleId="Index2">
    <w:name w:val="index 2"/>
    <w:basedOn w:val="Normal"/>
    <w:next w:val="Normal"/>
    <w:semiHidden/>
    <w:rsid w:val="00D30ABB"/>
    <w:pPr>
      <w:tabs>
        <w:tab w:val="right" w:pos="4176"/>
      </w:tabs>
      <w:ind w:left="568" w:hanging="284"/>
    </w:pPr>
    <w:rPr>
      <w:rFonts w:ascii="Garamond" w:hAnsi="Garamond"/>
    </w:rPr>
  </w:style>
  <w:style w:type="paragraph" w:customStyle="1" w:styleId="Byline">
    <w:name w:val="Byline"/>
    <w:rsid w:val="00D30A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0ABB"/>
    <w:pPr>
      <w:tabs>
        <w:tab w:val="clear" w:pos="3600"/>
        <w:tab w:val="clear" w:pos="3958"/>
      </w:tabs>
      <w:jc w:val="right"/>
    </w:pPr>
  </w:style>
  <w:style w:type="character" w:styleId="Emphasis">
    <w:name w:val="Emphasis"/>
    <w:basedOn w:val="DefaultParagraphFont"/>
    <w:qFormat/>
    <w:rsid w:val="00D30ABB"/>
    <w:rPr>
      <w:i/>
    </w:rPr>
  </w:style>
  <w:style w:type="paragraph" w:styleId="Caption">
    <w:name w:val="caption"/>
    <w:basedOn w:val="BodyText"/>
    <w:next w:val="Normal"/>
    <w:qFormat/>
    <w:rsid w:val="00D30ABB"/>
    <w:pPr>
      <w:framePr w:w="2268" w:hSpace="181" w:vSpace="181" w:wrap="around" w:vAnchor="text" w:hAnchor="page" w:x="1135" w:y="285" w:anchorLock="1"/>
    </w:pPr>
    <w:rPr>
      <w:i/>
    </w:rPr>
  </w:style>
  <w:style w:type="paragraph" w:customStyle="1" w:styleId="MiniTOCTitle">
    <w:name w:val="MiniTOCTitle"/>
    <w:basedOn w:val="Heading4"/>
    <w:rsid w:val="00D30ABB"/>
    <w:pPr>
      <w:spacing w:before="240"/>
      <w:outlineLvl w:val="9"/>
    </w:pPr>
    <w:rPr>
      <w:noProof/>
      <w:sz w:val="24"/>
    </w:rPr>
  </w:style>
  <w:style w:type="paragraph" w:customStyle="1" w:styleId="MiniTOCItem">
    <w:name w:val="MiniTOCItem"/>
    <w:basedOn w:val="ListBullet"/>
    <w:rsid w:val="00D30ABB"/>
    <w:pPr>
      <w:numPr>
        <w:numId w:val="0"/>
      </w:numPr>
      <w:tabs>
        <w:tab w:val="right" w:leader="dot" w:pos="6521"/>
      </w:tabs>
      <w:spacing w:before="0" w:after="0"/>
    </w:pPr>
  </w:style>
  <w:style w:type="paragraph" w:customStyle="1" w:styleId="TOFTitle">
    <w:name w:val="TOFTitle"/>
    <w:basedOn w:val="TOCTitle"/>
    <w:rsid w:val="00D30ABB"/>
  </w:style>
  <w:style w:type="paragraph" w:styleId="TableofFigures">
    <w:name w:val="table of figures"/>
    <w:basedOn w:val="Normal"/>
    <w:next w:val="Normal"/>
    <w:semiHidden/>
    <w:rsid w:val="00D30ABB"/>
    <w:pPr>
      <w:tabs>
        <w:tab w:val="right" w:leader="dot" w:pos="9072"/>
      </w:tabs>
      <w:ind w:left="970" w:hanging="403"/>
    </w:pPr>
    <w:rPr>
      <w:rFonts w:ascii="Times New Roman" w:hAnsi="Times New Roman"/>
      <w:b/>
    </w:rPr>
  </w:style>
  <w:style w:type="paragraph" w:styleId="ListNumber">
    <w:name w:val="List Number"/>
    <w:basedOn w:val="List"/>
    <w:rsid w:val="00D30ABB"/>
    <w:pPr>
      <w:numPr>
        <w:numId w:val="15"/>
      </w:numPr>
      <w:tabs>
        <w:tab w:val="clear" w:pos="340"/>
      </w:tabs>
    </w:pPr>
  </w:style>
  <w:style w:type="character" w:customStyle="1" w:styleId="WingdingSymbols">
    <w:name w:val="Wingding Symbols"/>
    <w:rsid w:val="00D30ABB"/>
    <w:rPr>
      <w:rFonts w:ascii="Wingdings" w:hAnsi="Wingdings"/>
    </w:rPr>
  </w:style>
  <w:style w:type="paragraph" w:customStyle="1" w:styleId="TableHeading">
    <w:name w:val="Table Heading"/>
    <w:basedOn w:val="HeadingBase"/>
    <w:rsid w:val="00D30ABB"/>
    <w:pPr>
      <w:keepLines/>
      <w:pBdr>
        <w:bottom w:val="single" w:sz="6" w:space="1" w:color="918585"/>
      </w:pBdr>
      <w:spacing w:before="240"/>
    </w:pPr>
  </w:style>
  <w:style w:type="character" w:customStyle="1" w:styleId="HotSpot">
    <w:name w:val="HotSpot"/>
    <w:rsid w:val="00D30ABB"/>
    <w:rPr>
      <w:color w:val="0033CC"/>
      <w:u w:val="none"/>
    </w:rPr>
  </w:style>
  <w:style w:type="paragraph" w:customStyle="1" w:styleId="BodyTextRight">
    <w:name w:val="Body Text Right"/>
    <w:basedOn w:val="BodyText"/>
    <w:rsid w:val="00D30ABB"/>
    <w:pPr>
      <w:spacing w:before="0" w:after="0"/>
      <w:jc w:val="right"/>
    </w:pPr>
  </w:style>
  <w:style w:type="paragraph" w:styleId="Index3">
    <w:name w:val="index 3"/>
    <w:basedOn w:val="ListNumber2"/>
    <w:next w:val="Normal"/>
    <w:semiHidden/>
    <w:rsid w:val="00D30ABB"/>
    <w:pPr>
      <w:numPr>
        <w:numId w:val="0"/>
      </w:numPr>
      <w:tabs>
        <w:tab w:val="right" w:leader="dot" w:pos="4176"/>
      </w:tabs>
    </w:pPr>
  </w:style>
  <w:style w:type="paragraph" w:styleId="ListNumber2">
    <w:name w:val="List Number 2"/>
    <w:basedOn w:val="List2"/>
    <w:rsid w:val="00D30ABB"/>
    <w:pPr>
      <w:numPr>
        <w:numId w:val="10"/>
      </w:numPr>
      <w:tabs>
        <w:tab w:val="clear" w:pos="1060"/>
      </w:tabs>
    </w:pPr>
  </w:style>
  <w:style w:type="paragraph" w:customStyle="1" w:styleId="MarginNote">
    <w:name w:val="Margin Note"/>
    <w:basedOn w:val="BodyText"/>
    <w:rsid w:val="00D30A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0A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0A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0ABB"/>
    <w:rPr>
      <w:sz w:val="32"/>
    </w:rPr>
  </w:style>
  <w:style w:type="paragraph" w:customStyle="1" w:styleId="HeadingProcedure">
    <w:name w:val="Heading Procedure"/>
    <w:basedOn w:val="HeadingBase"/>
    <w:next w:val="Normal"/>
    <w:rsid w:val="00D30ABB"/>
    <w:pPr>
      <w:tabs>
        <w:tab w:val="left" w:pos="0"/>
      </w:tabs>
      <w:spacing w:before="120" w:after="60"/>
    </w:pPr>
    <w:rPr>
      <w:i/>
      <w:color w:val="918585"/>
      <w:sz w:val="22"/>
    </w:rPr>
  </w:style>
  <w:style w:type="paragraph" w:customStyle="1" w:styleId="TableBodyText">
    <w:name w:val="Table Body Text"/>
    <w:basedOn w:val="BodyText"/>
    <w:rsid w:val="00D30ABB"/>
    <w:pPr>
      <w:spacing w:before="60" w:after="60"/>
    </w:pPr>
  </w:style>
  <w:style w:type="paragraph" w:styleId="ListContinue">
    <w:name w:val="List Continue"/>
    <w:basedOn w:val="List"/>
    <w:rsid w:val="00D30ABB"/>
    <w:pPr>
      <w:ind w:firstLine="0"/>
    </w:pPr>
  </w:style>
  <w:style w:type="paragraph" w:customStyle="1" w:styleId="ListNote">
    <w:name w:val="List Note"/>
    <w:basedOn w:val="List"/>
    <w:rsid w:val="00D30ABB"/>
    <w:pPr>
      <w:pBdr>
        <w:top w:val="single" w:sz="6" w:space="2" w:color="918585"/>
        <w:bottom w:val="single" w:sz="6" w:space="2" w:color="918585"/>
      </w:pBdr>
      <w:tabs>
        <w:tab w:val="left" w:pos="1021"/>
      </w:tabs>
      <w:ind w:firstLine="0"/>
    </w:pPr>
  </w:style>
  <w:style w:type="paragraph" w:customStyle="1" w:styleId="Warning">
    <w:name w:val="Warning"/>
    <w:basedOn w:val="BodyText"/>
    <w:rsid w:val="00D30ABB"/>
    <w:pPr>
      <w:shd w:val="clear" w:color="auto" w:fill="D9D9D9"/>
      <w:tabs>
        <w:tab w:val="left" w:pos="992"/>
      </w:tabs>
      <w:ind w:left="119" w:right="119"/>
    </w:pPr>
    <w:rPr>
      <w:sz w:val="20"/>
    </w:rPr>
  </w:style>
  <w:style w:type="paragraph" w:customStyle="1" w:styleId="MarginIcons">
    <w:name w:val="Margin Icons"/>
    <w:basedOn w:val="BodyText"/>
    <w:rsid w:val="00D30A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0ABB"/>
    <w:rPr>
      <w:rFonts w:ascii="Courier New" w:hAnsi="Courier New"/>
    </w:rPr>
  </w:style>
  <w:style w:type="paragraph" w:customStyle="1" w:styleId="NoteBullet">
    <w:name w:val="Note Bullet"/>
    <w:basedOn w:val="Note"/>
    <w:rsid w:val="00D30ABB"/>
    <w:pPr>
      <w:tabs>
        <w:tab w:val="clear" w:pos="680"/>
      </w:tabs>
      <w:spacing w:before="60" w:after="60"/>
    </w:pPr>
  </w:style>
  <w:style w:type="paragraph" w:customStyle="1" w:styleId="SubHeading2">
    <w:name w:val="SubHeading2"/>
    <w:basedOn w:val="HeadingBase"/>
    <w:rsid w:val="00D30ABB"/>
    <w:pPr>
      <w:spacing w:before="240" w:after="60"/>
    </w:pPr>
    <w:rPr>
      <w:sz w:val="20"/>
    </w:rPr>
  </w:style>
  <w:style w:type="paragraph" w:customStyle="1" w:styleId="SubHeading1">
    <w:name w:val="SubHeading1"/>
    <w:basedOn w:val="HeadingBase"/>
    <w:rsid w:val="00D30ABB"/>
    <w:pPr>
      <w:spacing w:before="240" w:after="60"/>
    </w:pPr>
    <w:rPr>
      <w:color w:val="918585"/>
      <w:sz w:val="22"/>
    </w:rPr>
  </w:style>
  <w:style w:type="paragraph" w:customStyle="1" w:styleId="SideHeading">
    <w:name w:val="Side Heading"/>
    <w:basedOn w:val="HeadingBase"/>
    <w:rsid w:val="00D30A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0ABB"/>
    <w:pPr>
      <w:tabs>
        <w:tab w:val="num" w:pos="360"/>
      </w:tabs>
    </w:pPr>
  </w:style>
  <w:style w:type="paragraph" w:styleId="PlainText">
    <w:name w:val="Plain Text"/>
    <w:basedOn w:val="Normal"/>
    <w:link w:val="PlainTextChar"/>
    <w:rsid w:val="00D30ABB"/>
    <w:rPr>
      <w:sz w:val="20"/>
    </w:rPr>
  </w:style>
  <w:style w:type="character" w:customStyle="1" w:styleId="PlainTextChar">
    <w:name w:val="Plain Text Char"/>
    <w:basedOn w:val="DefaultParagraphFont"/>
    <w:link w:val="PlainText"/>
    <w:rsid w:val="00D30ABB"/>
    <w:rPr>
      <w:rFonts w:ascii="Courier New" w:eastAsia="Times New Roman" w:hAnsi="Courier New" w:cs="Times New Roman"/>
      <w:sz w:val="20"/>
      <w:szCs w:val="20"/>
      <w:lang w:eastAsia="en-US"/>
    </w:rPr>
  </w:style>
  <w:style w:type="character" w:customStyle="1" w:styleId="MenuOption">
    <w:name w:val="Menu Option"/>
    <w:basedOn w:val="DefaultParagraphFont"/>
    <w:rsid w:val="00D30ABB"/>
    <w:rPr>
      <w:b/>
      <w:smallCaps/>
    </w:rPr>
  </w:style>
  <w:style w:type="paragraph" w:customStyle="1" w:styleId="TableListNumber">
    <w:name w:val="Table List Number"/>
    <w:basedOn w:val="ListNumber"/>
    <w:rsid w:val="00D30ABB"/>
    <w:pPr>
      <w:numPr>
        <w:numId w:val="0"/>
      </w:numPr>
    </w:pPr>
  </w:style>
  <w:style w:type="paragraph" w:styleId="TOC4">
    <w:name w:val="toc 4"/>
    <w:basedOn w:val="TOCBase"/>
    <w:next w:val="Normal"/>
    <w:semiHidden/>
    <w:rsid w:val="00D30ABB"/>
    <w:pPr>
      <w:tabs>
        <w:tab w:val="right" w:leader="dot" w:pos="9071"/>
      </w:tabs>
      <w:ind w:left="1701"/>
    </w:pPr>
  </w:style>
  <w:style w:type="paragraph" w:customStyle="1" w:styleId="ListAlpha">
    <w:name w:val="List Alpha"/>
    <w:basedOn w:val="List"/>
    <w:rsid w:val="00D30ABB"/>
    <w:pPr>
      <w:numPr>
        <w:numId w:val="9"/>
      </w:numPr>
    </w:pPr>
  </w:style>
  <w:style w:type="paragraph" w:customStyle="1" w:styleId="ListAlpha2">
    <w:name w:val="List Alpha 2"/>
    <w:basedOn w:val="List2"/>
    <w:rsid w:val="00D30ABB"/>
    <w:pPr>
      <w:numPr>
        <w:numId w:val="8"/>
      </w:numPr>
    </w:pPr>
  </w:style>
  <w:style w:type="paragraph" w:styleId="List2">
    <w:name w:val="List 2"/>
    <w:basedOn w:val="BodyText"/>
    <w:rsid w:val="00D30ABB"/>
    <w:pPr>
      <w:tabs>
        <w:tab w:val="left" w:pos="680"/>
      </w:tabs>
      <w:spacing w:before="60" w:after="60"/>
      <w:ind w:left="680" w:hanging="340"/>
    </w:pPr>
  </w:style>
  <w:style w:type="paragraph" w:styleId="List3">
    <w:name w:val="List 3"/>
    <w:basedOn w:val="BodyText"/>
    <w:rsid w:val="00D30ABB"/>
    <w:pPr>
      <w:tabs>
        <w:tab w:val="left" w:pos="1021"/>
      </w:tabs>
      <w:spacing w:before="60" w:after="60"/>
      <w:ind w:left="1020" w:hanging="340"/>
    </w:pPr>
  </w:style>
  <w:style w:type="paragraph" w:styleId="List4">
    <w:name w:val="List 4"/>
    <w:basedOn w:val="BodyText"/>
    <w:rsid w:val="00D30ABB"/>
    <w:pPr>
      <w:tabs>
        <w:tab w:val="left" w:pos="1361"/>
      </w:tabs>
      <w:spacing w:before="60" w:after="60"/>
      <w:ind w:left="1361" w:hanging="340"/>
    </w:pPr>
  </w:style>
  <w:style w:type="paragraph" w:styleId="List5">
    <w:name w:val="List 5"/>
    <w:basedOn w:val="BodyText"/>
    <w:rsid w:val="00D30ABB"/>
    <w:pPr>
      <w:tabs>
        <w:tab w:val="left" w:pos="1701"/>
      </w:tabs>
      <w:spacing w:before="60" w:after="60"/>
      <w:ind w:left="1701" w:hanging="340"/>
    </w:pPr>
  </w:style>
  <w:style w:type="paragraph" w:styleId="ListBullet3">
    <w:name w:val="List Bullet 3"/>
    <w:basedOn w:val="List3"/>
    <w:rsid w:val="00D30ABB"/>
    <w:pPr>
      <w:numPr>
        <w:numId w:val="14"/>
      </w:numPr>
      <w:tabs>
        <w:tab w:val="clear" w:pos="1021"/>
      </w:tabs>
      <w:ind w:left="1037" w:hanging="357"/>
    </w:pPr>
  </w:style>
  <w:style w:type="paragraph" w:styleId="ListBullet4">
    <w:name w:val="List Bullet 4"/>
    <w:basedOn w:val="List4"/>
    <w:rsid w:val="00D30ABB"/>
    <w:pPr>
      <w:numPr>
        <w:numId w:val="3"/>
      </w:numPr>
      <w:tabs>
        <w:tab w:val="clear" w:pos="1361"/>
      </w:tabs>
    </w:pPr>
  </w:style>
  <w:style w:type="paragraph" w:styleId="ListBullet5">
    <w:name w:val="List Bullet 5"/>
    <w:basedOn w:val="List5"/>
    <w:rsid w:val="00D30ABB"/>
    <w:pPr>
      <w:numPr>
        <w:numId w:val="4"/>
      </w:numPr>
    </w:pPr>
  </w:style>
  <w:style w:type="paragraph" w:styleId="ListContinue2">
    <w:name w:val="List Continue 2"/>
    <w:basedOn w:val="List2"/>
    <w:rsid w:val="00D30ABB"/>
    <w:pPr>
      <w:ind w:firstLine="0"/>
    </w:pPr>
  </w:style>
  <w:style w:type="paragraph" w:styleId="ListContinue3">
    <w:name w:val="List Continue 3"/>
    <w:basedOn w:val="List3"/>
    <w:rsid w:val="00D30ABB"/>
    <w:pPr>
      <w:ind w:left="1021" w:firstLine="0"/>
    </w:pPr>
  </w:style>
  <w:style w:type="paragraph" w:styleId="ListContinue4">
    <w:name w:val="List Continue 4"/>
    <w:basedOn w:val="List4"/>
    <w:rsid w:val="00D30ABB"/>
    <w:pPr>
      <w:ind w:firstLine="0"/>
    </w:pPr>
  </w:style>
  <w:style w:type="paragraph" w:styleId="ListContinue5">
    <w:name w:val="List Continue 5"/>
    <w:basedOn w:val="List5"/>
    <w:rsid w:val="00D30ABB"/>
    <w:pPr>
      <w:ind w:firstLine="0"/>
    </w:pPr>
  </w:style>
  <w:style w:type="paragraph" w:styleId="ListNumber3">
    <w:name w:val="List Number 3"/>
    <w:basedOn w:val="List3"/>
    <w:rsid w:val="00D30ABB"/>
    <w:pPr>
      <w:numPr>
        <w:numId w:val="5"/>
      </w:numPr>
    </w:pPr>
  </w:style>
  <w:style w:type="paragraph" w:styleId="ListNumber4">
    <w:name w:val="List Number 4"/>
    <w:basedOn w:val="List4"/>
    <w:rsid w:val="00D30ABB"/>
    <w:pPr>
      <w:numPr>
        <w:numId w:val="6"/>
      </w:numPr>
    </w:pPr>
  </w:style>
  <w:style w:type="paragraph" w:styleId="ListNumber5">
    <w:name w:val="List Number 5"/>
    <w:basedOn w:val="List5"/>
    <w:rsid w:val="00D30ABB"/>
    <w:pPr>
      <w:numPr>
        <w:numId w:val="7"/>
      </w:numPr>
    </w:pPr>
  </w:style>
  <w:style w:type="paragraph" w:styleId="BlockText">
    <w:name w:val="Block Text"/>
    <w:basedOn w:val="Normal"/>
    <w:rsid w:val="00D30ABB"/>
    <w:pPr>
      <w:spacing w:after="120"/>
      <w:ind w:left="1440" w:right="1440"/>
    </w:pPr>
  </w:style>
  <w:style w:type="character" w:customStyle="1" w:styleId="Subscript">
    <w:name w:val="Subscript"/>
    <w:basedOn w:val="DefaultParagraphFont"/>
    <w:rsid w:val="00D30ABB"/>
    <w:rPr>
      <w:sz w:val="16"/>
      <w:vertAlign w:val="subscript"/>
    </w:rPr>
  </w:style>
  <w:style w:type="character" w:customStyle="1" w:styleId="Superscript">
    <w:name w:val="Superscript"/>
    <w:basedOn w:val="DefaultParagraphFont"/>
    <w:rsid w:val="00D30ABB"/>
    <w:rPr>
      <w:sz w:val="16"/>
      <w:vertAlign w:val="superscript"/>
    </w:rPr>
  </w:style>
  <w:style w:type="character" w:customStyle="1" w:styleId="Symbols">
    <w:name w:val="Symbols"/>
    <w:basedOn w:val="DefaultParagraphFont"/>
    <w:rsid w:val="00D30ABB"/>
    <w:rPr>
      <w:rFonts w:ascii="Symbol" w:hAnsi="Symbol"/>
    </w:rPr>
  </w:style>
  <w:style w:type="character" w:customStyle="1" w:styleId="MenuOptions">
    <w:name w:val="Menu Options"/>
    <w:basedOn w:val="DefaultParagraphFont"/>
    <w:rsid w:val="00D30ABB"/>
    <w:rPr>
      <w:rFonts w:ascii="Arial Narrow" w:hAnsi="Arial Narrow"/>
      <w:smallCaps/>
    </w:rPr>
  </w:style>
  <w:style w:type="character" w:customStyle="1" w:styleId="Buttons">
    <w:name w:val="Buttons"/>
    <w:basedOn w:val="DefaultParagraphFont"/>
    <w:rsid w:val="00D30ABB"/>
    <w:rPr>
      <w:b/>
    </w:rPr>
  </w:style>
  <w:style w:type="character" w:customStyle="1" w:styleId="Underlined">
    <w:name w:val="Underlined"/>
    <w:basedOn w:val="DefaultParagraphFont"/>
    <w:rsid w:val="00D30ABB"/>
    <w:rPr>
      <w:u w:val="single"/>
    </w:rPr>
  </w:style>
  <w:style w:type="paragraph" w:customStyle="1" w:styleId="TableBodyTextRight">
    <w:name w:val="Table Body Text Right"/>
    <w:basedOn w:val="TableBodyText"/>
    <w:rsid w:val="00D30ABB"/>
    <w:pPr>
      <w:widowControl w:val="0"/>
      <w:autoSpaceDE w:val="0"/>
      <w:autoSpaceDN w:val="0"/>
      <w:adjustRightInd w:val="0"/>
      <w:jc w:val="right"/>
    </w:pPr>
    <w:rPr>
      <w:rFonts w:cs="Arial"/>
      <w:szCs w:val="18"/>
    </w:rPr>
  </w:style>
  <w:style w:type="paragraph" w:customStyle="1" w:styleId="CopyrightText">
    <w:name w:val="Copyright Text"/>
    <w:basedOn w:val="BodyText"/>
    <w:rsid w:val="00D30ABB"/>
    <w:rPr>
      <w:sz w:val="18"/>
    </w:rPr>
  </w:style>
  <w:style w:type="paragraph" w:customStyle="1" w:styleId="BodySmallRight">
    <w:name w:val="Body Small Right"/>
    <w:basedOn w:val="BodyTextRight"/>
    <w:rsid w:val="00D30ABB"/>
    <w:rPr>
      <w:sz w:val="18"/>
      <w:szCs w:val="18"/>
    </w:rPr>
  </w:style>
  <w:style w:type="paragraph" w:customStyle="1" w:styleId="MarginEdition">
    <w:name w:val="Margin Edition"/>
    <w:basedOn w:val="MarginNote"/>
    <w:rsid w:val="00D30ABB"/>
    <w:pPr>
      <w:spacing w:before="0" w:after="0"/>
    </w:pPr>
    <w:rPr>
      <w:rFonts w:ascii="Times New Roman" w:hAnsi="Times New Roman"/>
      <w:color w:val="999999"/>
    </w:rPr>
  </w:style>
  <w:style w:type="paragraph" w:customStyle="1" w:styleId="Spacer">
    <w:name w:val="Spacer"/>
    <w:basedOn w:val="Normal"/>
    <w:rsid w:val="00D30ABB"/>
    <w:rPr>
      <w:sz w:val="2"/>
      <w:szCs w:val="2"/>
    </w:rPr>
  </w:style>
  <w:style w:type="character" w:customStyle="1" w:styleId="Small">
    <w:name w:val="Small"/>
    <w:basedOn w:val="DefaultParagraphFont"/>
    <w:rsid w:val="00D30ABB"/>
    <w:rPr>
      <w:sz w:val="16"/>
    </w:rPr>
  </w:style>
  <w:style w:type="paragraph" w:customStyle="1" w:styleId="WideTable">
    <w:name w:val="Wide Table"/>
    <w:basedOn w:val="Normal"/>
    <w:rsid w:val="00D30ABB"/>
    <w:pPr>
      <w:ind w:left="-1418"/>
    </w:pPr>
    <w:rPr>
      <w:sz w:val="2"/>
      <w:szCs w:val="2"/>
    </w:rPr>
  </w:style>
  <w:style w:type="character" w:styleId="PageNumber">
    <w:name w:val="page number"/>
    <w:basedOn w:val="DefaultParagraphFont"/>
    <w:rsid w:val="00D30ABB"/>
  </w:style>
  <w:style w:type="paragraph" w:styleId="Quote">
    <w:name w:val="Quote"/>
    <w:basedOn w:val="Heading1"/>
    <w:link w:val="QuoteChar"/>
    <w:qFormat/>
    <w:rsid w:val="00D30ABB"/>
    <w:rPr>
      <w:b w:val="0"/>
      <w:sz w:val="72"/>
      <w:szCs w:val="72"/>
      <w:lang w:val="en-NZ"/>
    </w:rPr>
  </w:style>
  <w:style w:type="character" w:customStyle="1" w:styleId="QuoteChar">
    <w:name w:val="Quote Char"/>
    <w:basedOn w:val="DefaultParagraphFont"/>
    <w:link w:val="Quote"/>
    <w:rsid w:val="00D30A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0ABB"/>
    <w:pPr>
      <w:pageBreakBefore/>
    </w:pPr>
  </w:style>
  <w:style w:type="paragraph" w:customStyle="1" w:styleId="Border">
    <w:name w:val="Border"/>
    <w:basedOn w:val="Normal"/>
    <w:qFormat/>
    <w:rsid w:val="00D30A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0ABB"/>
    <w:rPr>
      <w:b/>
      <w:bCs/>
      <w:i/>
      <w:iCs/>
      <w:color w:val="auto"/>
    </w:rPr>
  </w:style>
  <w:style w:type="paragraph" w:styleId="IntenseQuote">
    <w:name w:val="Intense Quote"/>
    <w:basedOn w:val="Normal"/>
    <w:next w:val="Normal"/>
    <w:link w:val="IntenseQuoteChar"/>
    <w:uiPriority w:val="30"/>
    <w:qFormat/>
    <w:rsid w:val="00D30A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0A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0ABB"/>
    <w:rPr>
      <w:smallCaps/>
      <w:color w:val="auto"/>
      <w:u w:val="single"/>
    </w:rPr>
  </w:style>
  <w:style w:type="character" w:styleId="IntenseReference">
    <w:name w:val="Intense Reference"/>
    <w:basedOn w:val="DefaultParagraphFont"/>
    <w:uiPriority w:val="32"/>
    <w:qFormat/>
    <w:rsid w:val="00D30ABB"/>
    <w:rPr>
      <w:b/>
      <w:bCs/>
      <w:smallCaps/>
      <w:color w:val="auto"/>
      <w:spacing w:val="5"/>
      <w:u w:val="single"/>
    </w:rPr>
  </w:style>
  <w:style w:type="paragraph" w:customStyle="1" w:styleId="2ColumnHeading">
    <w:name w:val="2Column Heading"/>
    <w:basedOn w:val="BodyText"/>
    <w:qFormat/>
    <w:rsid w:val="00D30ABB"/>
    <w:pPr>
      <w:spacing w:after="60"/>
      <w:ind w:left="-2268"/>
    </w:pPr>
    <w:rPr>
      <w:b/>
    </w:rPr>
  </w:style>
  <w:style w:type="paragraph" w:customStyle="1" w:styleId="Heading1TOC">
    <w:name w:val="Heading1 TOC"/>
    <w:basedOn w:val="Normal"/>
    <w:qFormat/>
    <w:rsid w:val="00D30ABB"/>
    <w:pPr>
      <w:spacing w:before="240" w:after="120"/>
    </w:pPr>
    <w:rPr>
      <w:rFonts w:ascii="Times New Roman" w:hAnsi="Times New Roman"/>
      <w:b/>
      <w:sz w:val="32"/>
    </w:rPr>
  </w:style>
  <w:style w:type="paragraph" w:customStyle="1" w:styleId="Heading2TOC">
    <w:name w:val="Heading2 TOC"/>
    <w:basedOn w:val="Normal"/>
    <w:qFormat/>
    <w:rsid w:val="00D30ABB"/>
    <w:pPr>
      <w:spacing w:before="240" w:after="60"/>
    </w:pPr>
    <w:rPr>
      <w:rFonts w:ascii="Times New Roman" w:hAnsi="Times New Roman"/>
      <w:b/>
      <w:sz w:val="28"/>
    </w:rPr>
  </w:style>
  <w:style w:type="character" w:customStyle="1" w:styleId="Underline">
    <w:name w:val="Underline"/>
    <w:basedOn w:val="DefaultParagraphFont"/>
    <w:qFormat/>
    <w:rsid w:val="00D30ABB"/>
    <w:rPr>
      <w:u w:val="single"/>
    </w:rPr>
  </w:style>
  <w:style w:type="character" w:customStyle="1" w:styleId="BoldandItalics">
    <w:name w:val="Bold and Italics"/>
    <w:qFormat/>
    <w:rsid w:val="00D30ABB"/>
    <w:rPr>
      <w:b/>
      <w:i/>
      <w:u w:val="none"/>
    </w:rPr>
  </w:style>
  <w:style w:type="paragraph" w:styleId="BalloonText">
    <w:name w:val="Balloon Text"/>
    <w:basedOn w:val="Normal"/>
    <w:link w:val="BalloonTextChar"/>
    <w:rsid w:val="00D30ABB"/>
    <w:rPr>
      <w:rFonts w:ascii="Tahoma" w:hAnsi="Tahoma" w:cs="Tahoma"/>
      <w:sz w:val="16"/>
      <w:szCs w:val="16"/>
    </w:rPr>
  </w:style>
  <w:style w:type="character" w:customStyle="1" w:styleId="BalloonTextChar">
    <w:name w:val="Balloon Text Char"/>
    <w:basedOn w:val="DefaultParagraphFont"/>
    <w:link w:val="BalloonText"/>
    <w:rsid w:val="00D30A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0A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0A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0ABB"/>
    <w:rPr>
      <w:b/>
      <w:color w:val="660033"/>
      <w:spacing w:val="0"/>
    </w:rPr>
  </w:style>
  <w:style w:type="paragraph" w:customStyle="1" w:styleId="Nameditemlist">
    <w:name w:val="Named item list"/>
    <w:basedOn w:val="BodyText"/>
    <w:qFormat/>
    <w:rsid w:val="00D30ABB"/>
    <w:pPr>
      <w:tabs>
        <w:tab w:val="left" w:pos="2835"/>
      </w:tabs>
      <w:ind w:left="2835" w:hanging="2835"/>
    </w:pPr>
  </w:style>
  <w:style w:type="paragraph" w:customStyle="1" w:styleId="BodyTextnopadding">
    <w:name w:val="Body Text no padding"/>
    <w:basedOn w:val="BodyText"/>
    <w:qFormat/>
    <w:rsid w:val="00D30ABB"/>
    <w:pPr>
      <w:spacing w:before="0" w:after="0"/>
    </w:pPr>
  </w:style>
  <w:style w:type="paragraph" w:customStyle="1" w:styleId="BodyTextBold">
    <w:name w:val="Body Text Bold"/>
    <w:basedOn w:val="BodyText"/>
    <w:qFormat/>
    <w:rsid w:val="00D30ABB"/>
    <w:rPr>
      <w:b/>
    </w:rPr>
  </w:style>
  <w:style w:type="character" w:styleId="Hyperlink">
    <w:name w:val="Hyperlink"/>
    <w:basedOn w:val="DefaultParagraphFont"/>
    <w:uiPriority w:val="99"/>
    <w:unhideWhenUsed/>
    <w:rsid w:val="003869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591</Words>
  <Characters>4036</Characters>
  <Application>Microsoft Office Word</Application>
  <DocSecurity>0</DocSecurity>
  <Lines>98</Lines>
  <Paragraphs>72</Paragraphs>
  <ScaleCrop>false</ScaleCrop>
  <Company>Author-it Software Corporation Ltd.</Company>
  <LinksUpToDate>false</LinksUpToDate>
  <CharactersWithSpaces>4555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DEFPHL014 Investigate and control outbreak of disease</dc:title>
  <dc:subject>Approved</dc:subject>
  <dc:creator>Australian Industry Standards</dc:creator>
  <cp:keywords>Release: 1</cp:keywords>
  <dc:description>Review Date: 12 April 2008</dc:description>
  <cp:lastModifiedBy>HSD_TPCMSd.prod</cp:lastModifiedBy>
  <cp:revision>3</cp:revision>
  <dcterms:created xsi:type="dcterms:W3CDTF">2022-03-23T02:27:00Z</dcterms:created>
  <dcterms:modified xsi:type="dcterms:W3CDTF">2022-03-23T02:27:00Z</dcterms:modified>
</cp:coreProperties>
</file>