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E49" w:rsidP="006C0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DEFPHL012 Manage environmental health operations</w:t>
      </w:r>
      <w:r>
        <w:fldChar w:fldCharType="end"/>
      </w:r>
    </w:p>
    <w:p w:rsidR="006C0E49" w:rsidP="006C0E49">
      <w:pPr>
        <w:pStyle w:val="Version"/>
        <w:sectPr w:rsidSect="00FF5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0DB" w:rsidP="00FF50DB">
      <w:pPr>
        <w:pStyle w:val="SuperHeading"/>
      </w:pPr>
      <w:r w:rsidRPr="00FF50DB">
        <w:t>DEFPHL012 Manage environmental health operations</w:t>
      </w:r>
    </w:p>
    <w:p w:rsidR="00000000" w:rsidRPr="00FF50DB" w:rsidP="00FF50DB">
      <w:pPr>
        <w:pStyle w:val="Heading1"/>
      </w:pPr>
      <w:bookmarkStart w:id="1" w:name="O_958724"/>
      <w:bookmarkEnd w:id="1"/>
      <w:r w:rsidRPr="00FF50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Release 1. This is the first release of this unit of competency in the DEF Defence Training Package.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2" w:name="O_958725"/>
      <w:bookmarkEnd w:id="2"/>
      <w:r w:rsidRPr="00FF50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This unit specifies the skills and knowledge required to manage environmental health operations</w:t>
            </w:r>
            <w:r w:rsidRPr="00FF50DB">
              <w:t xml:space="preserve"> as a member of the Australian Defence Force (ADF).</w:t>
            </w:r>
          </w:p>
          <w:p w:rsidR="00000000" w:rsidRPr="00FF50DB" w:rsidP="00FF50DB">
            <w:pPr>
              <w:pStyle w:val="BodyText"/>
            </w:pPr>
            <w:r w:rsidRPr="00FF50DB">
              <w:t>It includes issuing team tasking, supervising operations and monitoring effectiveness of environmental health support.</w:t>
            </w:r>
          </w:p>
          <w:p w:rsidR="00000000" w:rsidRPr="00FF50DB" w:rsidP="00FF50DB">
            <w:pPr>
              <w:pStyle w:val="BodyText"/>
            </w:pPr>
            <w:r w:rsidRPr="00FF50DB">
              <w:t>This unit applies to ADF preventive medicine supervisors.</w:t>
            </w:r>
          </w:p>
          <w:p w:rsidR="00000000" w:rsidRPr="00FF50DB" w:rsidP="00FF50DB">
            <w:pPr>
              <w:pStyle w:val="BodyText"/>
            </w:pPr>
            <w:r w:rsidRPr="00FF50DB">
              <w:t>The skills and knowledge de</w:t>
            </w:r>
            <w:r w:rsidRPr="00FF50DB">
              <w:t>scribed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FF50DB" w:rsidP="00FF50DB">
            <w:pPr>
              <w:pStyle w:val="BodyText"/>
            </w:pPr>
            <w:r w:rsidRPr="00FF50DB">
              <w:t>Persons undertaking this unit work autonomously with supe</w:t>
            </w:r>
            <w:r w:rsidRPr="00FF50DB">
              <w:t>rvisory responsibilities, and perform complex tasks in a broad range of contexts.</w:t>
            </w:r>
          </w:p>
          <w:p w:rsidR="00000000" w:rsidRPr="00FF50DB" w:rsidP="00FF50DB">
            <w:pPr>
              <w:pStyle w:val="BodyText"/>
            </w:pPr>
            <w:r w:rsidRPr="00FF50DB">
              <w:t>No licensing, legislative or certification requirements apply to this unit at the time of publication.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3" w:name="O_958726"/>
      <w:bookmarkEnd w:id="3"/>
      <w:r w:rsidRPr="00FF50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Not applicable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4" w:name="O_958727"/>
      <w:bookmarkEnd w:id="4"/>
      <w:r w:rsidRPr="00FF50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Preventive Health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5" w:name="O_958728"/>
      <w:bookmarkEnd w:id="5"/>
      <w:r w:rsidRPr="00FF50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Not applicable.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6" w:name="O_958729"/>
      <w:bookmarkEnd w:id="6"/>
      <w:r w:rsidRPr="00FF50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PERFORMANCE CRITERIA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Performance criteria describe the performance needed to demonstrate achievement of the element.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>Issue tasking for environmental health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 xml:space="preserve">Review and clarify as required in consultation with relevant personnel, environmental health support plan </w:t>
            </w:r>
            <w:r w:rsidRPr="00FF50DB">
              <w:t>to fully ascertain the support required to be delivered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Brief relevant personnel on recommendations for support requirements in the health support plan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Determine tasking schedule considering the best use of environmental health ass</w:t>
            </w:r>
            <w:r w:rsidRPr="00FF50DB">
              <w:t>ets, time and availability of dependent organisations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Determine key performance indicators through consultation with relevant personnel and team leaders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Allocate resources within tasking schedule to ensure teams are equipped to achieve object</w:t>
            </w:r>
            <w:r w:rsidRPr="00FF50DB">
              <w:t>ives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Task team leaders in accordance with health support plan and operational requirements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>Supervise environmental health team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Liaise with dependent organisations to set expectations about service being provided and to establish a common understanding of team performance and interaction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Identify factors affecting delivery of environmental health support through consultation</w:t>
            </w:r>
            <w:r w:rsidRPr="00FF50DB">
              <w:t xml:space="preserve"> with team leaders and organisations receiving support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Identify and implement measures to improve delivery of environmental health support across all teams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Provide technical guidance to team leaders to ensure correct performance of environmen</w:t>
            </w:r>
            <w:r w:rsidRPr="00FF50DB">
              <w:t>tal health measures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Monitor utilisation of assets and adjust tasking schedule to ensure efficient use of all resources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Maintain work records to allow reference and tracking of workflow to dependent organisations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Compile and submit reports and returns in accordance with operational procedure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Communicate technical environmental health advice to relevant personnel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rPr>
                <w:rStyle w:val="SpecialBold"/>
              </w:rPr>
              <w:t>Monitor effectiveness of environmental health support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Liaise with team leaders and depende</w:t>
            </w:r>
            <w:r w:rsidRPr="00FF50DB">
              <w:t>nt organisations to gauge acceptance, reception and benefits of environmental health support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Review information sources on environmental health performance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t>Monitor changes in environment to continually adapt tasking schedule to current situation</w:t>
            </w:r>
          </w:p>
        </w:tc>
      </w:tr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0DB">
            <w:pPr>
              <w:pStyle w:val="BodyText"/>
              <w:rPr>
                <w:lang w:val="en-NZ"/>
              </w:rPr>
            </w:pPr>
            <w:r w:rsidRPr="00FF50D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Optimise team composition, tasking schedule and asset allocation to ensure health support effectiveness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7" w:name="O_958730"/>
      <w:bookmarkEnd w:id="7"/>
      <w:r w:rsidRPr="00FF50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 xml:space="preserve">Foundation skills </w:t>
            </w:r>
            <w:r w:rsidRPr="00FF50DB">
              <w:t>essential to performance are explicit in the performance criteria of this unit of competency.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8" w:name="O_958731"/>
      <w:bookmarkEnd w:id="8"/>
      <w:r w:rsidRPr="00FF50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Range is restricted to essential operating conditions and any other variables essential to the work environment.</w:t>
            </w:r>
          </w:p>
          <w:p w:rsidR="00000000" w:rsidRPr="00FF50DB" w:rsidP="00FF50DB">
            <w:pPr>
              <w:pStyle w:val="BodyText"/>
            </w:pPr>
            <w:r w:rsidRPr="00FF50DB">
              <w:t>N</w:t>
            </w:r>
            <w:r w:rsidRPr="00FF50DB">
              <w:t>on-essential conditions may be found in the Companion Volume Implementation Guide.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9" w:name="O_958732"/>
      <w:bookmarkEnd w:id="9"/>
      <w:r w:rsidRPr="00FF50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0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0DB" w:rsidP="00FF50DB">
            <w:pPr>
              <w:pStyle w:val="BodyText"/>
            </w:pPr>
            <w:r w:rsidRPr="00FF50DB">
              <w:t>This unit replaces and is equivalent to DEFPH012A Manage environmental health operations.</w:t>
            </w:r>
          </w:p>
        </w:tc>
      </w:tr>
    </w:tbl>
    <w:p w:rsidR="00000000" w:rsidRPr="00FF50DB" w:rsidP="00FF50DB">
      <w:pPr>
        <w:pStyle w:val="NoPaddingFontSize1"/>
      </w:pPr>
    </w:p>
    <w:p w:rsidR="00000000" w:rsidRPr="00FF50DB" w:rsidP="00FF50DB">
      <w:pPr>
        <w:pStyle w:val="AllowPageBreak"/>
      </w:pPr>
    </w:p>
    <w:p w:rsidR="00000000" w:rsidRPr="00FF50DB" w:rsidP="00FF50DB">
      <w:pPr>
        <w:pStyle w:val="Heading1"/>
      </w:pPr>
      <w:bookmarkStart w:id="10" w:name="O_958739"/>
      <w:bookmarkEnd w:id="10"/>
      <w:r w:rsidRPr="00FF50DB">
        <w:t>Links</w:t>
      </w:r>
    </w:p>
    <w:p w:rsidR="00000000" w:rsidRPr="00FF50DB" w:rsidP="006C0E49">
      <w:pPr>
        <w:pStyle w:val="BodyText"/>
      </w:pPr>
      <w:r w:rsidRPr="00FF50DB">
        <w:t>Companion Volu</w:t>
      </w:r>
      <w:r w:rsidRPr="00FF50DB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91DA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F50DB" w:rsidP="00FF50DB"/>
    <w:sectPr w:rsidSect="00FF5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DB" w:rsidRPr="006C0E49" w:rsidP="006C0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49" w:rsidP="00FF5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E49" w:rsidP="00FF5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0E49" w:rsidP="00FF5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0DB" w:rsidRPr="006C0E49" w:rsidP="006C0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E49" w:rsidRPr="002D2AF8" w:rsidP="00FF5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DEFPHL012 Manage environmental health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6C0E49" w:rsidP="00FF5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0DB"/>
  </w:style>
  <w:style w:type="character" w:customStyle="1" w:styleId="Heading1Char">
    <w:name w:val="Heading 1 Char"/>
    <w:basedOn w:val="DefaultParagraphFont"/>
    <w:link w:val="Heading1"/>
    <w:rsid w:val="00FF5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0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50DB"/>
    <w:rPr>
      <w:b/>
      <w:spacing w:val="0"/>
    </w:rPr>
  </w:style>
  <w:style w:type="paragraph" w:customStyle="1" w:styleId="SuperHeading">
    <w:name w:val="SuperHeading"/>
    <w:basedOn w:val="Normal"/>
    <w:rsid w:val="00FF5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0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0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5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0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0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0DB"/>
    <w:rPr>
      <w:i/>
    </w:rPr>
  </w:style>
  <w:style w:type="paragraph" w:styleId="Caption">
    <w:name w:val="caption"/>
    <w:basedOn w:val="BodyText"/>
    <w:next w:val="Normal"/>
    <w:qFormat/>
    <w:rsid w:val="00FF5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0DB"/>
  </w:style>
  <w:style w:type="paragraph" w:styleId="TableofFigures">
    <w:name w:val="table of figures"/>
    <w:basedOn w:val="Normal"/>
    <w:next w:val="Normal"/>
    <w:semiHidden/>
    <w:rsid w:val="00FF5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0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50DB"/>
    <w:rPr>
      <w:rFonts w:ascii="Wingdings" w:hAnsi="Wingdings"/>
    </w:rPr>
  </w:style>
  <w:style w:type="paragraph" w:customStyle="1" w:styleId="TableHeading">
    <w:name w:val="Table Heading"/>
    <w:basedOn w:val="HeadingBase"/>
    <w:rsid w:val="00FF5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0DB"/>
    <w:rPr>
      <w:color w:val="0033CC"/>
      <w:u w:val="none"/>
    </w:rPr>
  </w:style>
  <w:style w:type="paragraph" w:customStyle="1" w:styleId="BodyTextRight">
    <w:name w:val="Body Text Right"/>
    <w:basedOn w:val="BodyText"/>
    <w:rsid w:val="00FF5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0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0DB"/>
    <w:rPr>
      <w:sz w:val="32"/>
    </w:rPr>
  </w:style>
  <w:style w:type="paragraph" w:customStyle="1" w:styleId="HeadingProcedure">
    <w:name w:val="Heading Procedure"/>
    <w:basedOn w:val="HeadingBase"/>
    <w:next w:val="Normal"/>
    <w:rsid w:val="00FF5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0DB"/>
    <w:pPr>
      <w:spacing w:before="60" w:after="60"/>
    </w:pPr>
  </w:style>
  <w:style w:type="paragraph" w:styleId="ListContinue">
    <w:name w:val="List Continue"/>
    <w:basedOn w:val="List"/>
    <w:rsid w:val="00FF50DB"/>
    <w:pPr>
      <w:ind w:firstLine="0"/>
    </w:pPr>
  </w:style>
  <w:style w:type="paragraph" w:customStyle="1" w:styleId="ListNote">
    <w:name w:val="List Note"/>
    <w:basedOn w:val="List"/>
    <w:rsid w:val="00FF5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0DB"/>
    <w:rPr>
      <w:rFonts w:ascii="Courier New" w:hAnsi="Courier New"/>
    </w:rPr>
  </w:style>
  <w:style w:type="paragraph" w:customStyle="1" w:styleId="NoteBullet">
    <w:name w:val="Note Bullet"/>
    <w:basedOn w:val="Note"/>
    <w:rsid w:val="00FF5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0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5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0DB"/>
    <w:rPr>
      <w:b/>
      <w:smallCaps/>
    </w:rPr>
  </w:style>
  <w:style w:type="paragraph" w:customStyle="1" w:styleId="TableListNumber">
    <w:name w:val="Table List Number"/>
    <w:basedOn w:val="ListNumber"/>
    <w:rsid w:val="00FF5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0DB"/>
    <w:pPr>
      <w:numPr>
        <w:numId w:val="7"/>
      </w:numPr>
    </w:pPr>
  </w:style>
  <w:style w:type="paragraph" w:customStyle="1" w:styleId="ListAlpha2">
    <w:name w:val="List Alpha 2"/>
    <w:basedOn w:val="List2"/>
    <w:rsid w:val="00FF50DB"/>
    <w:pPr>
      <w:numPr>
        <w:numId w:val="6"/>
      </w:numPr>
    </w:pPr>
  </w:style>
  <w:style w:type="paragraph" w:styleId="List2">
    <w:name w:val="List 2"/>
    <w:basedOn w:val="BodyText"/>
    <w:rsid w:val="00FF5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0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0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50DB"/>
    <w:pPr>
      <w:numPr>
        <w:numId w:val="2"/>
      </w:numPr>
    </w:pPr>
  </w:style>
  <w:style w:type="paragraph" w:styleId="ListContinue2">
    <w:name w:val="List Continue 2"/>
    <w:basedOn w:val="List2"/>
    <w:rsid w:val="00FF50DB"/>
    <w:pPr>
      <w:ind w:firstLine="0"/>
    </w:pPr>
  </w:style>
  <w:style w:type="paragraph" w:styleId="ListContinue3">
    <w:name w:val="List Continue 3"/>
    <w:basedOn w:val="List3"/>
    <w:rsid w:val="00FF50DB"/>
    <w:pPr>
      <w:ind w:left="1021" w:firstLine="0"/>
    </w:pPr>
  </w:style>
  <w:style w:type="paragraph" w:styleId="ListContinue4">
    <w:name w:val="List Continue 4"/>
    <w:basedOn w:val="List4"/>
    <w:rsid w:val="00FF50DB"/>
    <w:pPr>
      <w:ind w:firstLine="0"/>
    </w:pPr>
  </w:style>
  <w:style w:type="paragraph" w:styleId="ListContinue5">
    <w:name w:val="List Continue 5"/>
    <w:basedOn w:val="List5"/>
    <w:rsid w:val="00FF50DB"/>
    <w:pPr>
      <w:ind w:firstLine="0"/>
    </w:pPr>
  </w:style>
  <w:style w:type="paragraph" w:styleId="ListNumber3">
    <w:name w:val="List Number 3"/>
    <w:basedOn w:val="List3"/>
    <w:rsid w:val="00FF50DB"/>
    <w:pPr>
      <w:numPr>
        <w:numId w:val="3"/>
      </w:numPr>
    </w:pPr>
  </w:style>
  <w:style w:type="paragraph" w:styleId="ListNumber4">
    <w:name w:val="List Number 4"/>
    <w:basedOn w:val="List4"/>
    <w:rsid w:val="00FF50DB"/>
    <w:pPr>
      <w:numPr>
        <w:numId w:val="4"/>
      </w:numPr>
    </w:pPr>
  </w:style>
  <w:style w:type="paragraph" w:styleId="ListNumber5">
    <w:name w:val="List Number 5"/>
    <w:basedOn w:val="List5"/>
    <w:rsid w:val="00FF50DB"/>
    <w:pPr>
      <w:numPr>
        <w:numId w:val="5"/>
      </w:numPr>
    </w:pPr>
  </w:style>
  <w:style w:type="paragraph" w:styleId="BlockText">
    <w:name w:val="Block Text"/>
    <w:basedOn w:val="Normal"/>
    <w:rsid w:val="00FF5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0DB"/>
    <w:rPr>
      <w:sz w:val="16"/>
      <w:vertAlign w:val="superscript"/>
    </w:rPr>
  </w:style>
  <w:style w:type="character" w:customStyle="1" w:styleId="Symbols">
    <w:name w:val="Symbols"/>
    <w:basedOn w:val="DefaultParagraphFont"/>
    <w:rsid w:val="00FF50DB"/>
    <w:rPr>
      <w:rFonts w:ascii="Symbol" w:hAnsi="Symbol"/>
    </w:rPr>
  </w:style>
  <w:style w:type="character" w:customStyle="1" w:styleId="MenuOptions">
    <w:name w:val="Menu Options"/>
    <w:basedOn w:val="DefaultParagraphFont"/>
    <w:rsid w:val="00FF5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0DB"/>
    <w:rPr>
      <w:b/>
    </w:rPr>
  </w:style>
  <w:style w:type="character" w:customStyle="1" w:styleId="Underlined">
    <w:name w:val="Underlined"/>
    <w:basedOn w:val="DefaultParagraphFont"/>
    <w:rsid w:val="00FF50DB"/>
    <w:rPr>
      <w:u w:val="single"/>
    </w:rPr>
  </w:style>
  <w:style w:type="paragraph" w:customStyle="1" w:styleId="TableBodyTextRight">
    <w:name w:val="Table Body Text Right"/>
    <w:basedOn w:val="TableBodyText"/>
    <w:rsid w:val="00FF5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0DB"/>
    <w:rPr>
      <w:sz w:val="18"/>
    </w:rPr>
  </w:style>
  <w:style w:type="paragraph" w:customStyle="1" w:styleId="BodySmallRight">
    <w:name w:val="Body Small Right"/>
    <w:basedOn w:val="BodyTextRight"/>
    <w:rsid w:val="00FF50DB"/>
    <w:rPr>
      <w:sz w:val="18"/>
      <w:szCs w:val="18"/>
    </w:rPr>
  </w:style>
  <w:style w:type="paragraph" w:customStyle="1" w:styleId="MarginEdition">
    <w:name w:val="Margin Edition"/>
    <w:basedOn w:val="MarginNote"/>
    <w:rsid w:val="00FF5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0DB"/>
    <w:rPr>
      <w:sz w:val="2"/>
      <w:szCs w:val="2"/>
    </w:rPr>
  </w:style>
  <w:style w:type="character" w:customStyle="1" w:styleId="Small">
    <w:name w:val="Small"/>
    <w:basedOn w:val="DefaultParagraphFont"/>
    <w:rsid w:val="00FF50DB"/>
    <w:rPr>
      <w:sz w:val="16"/>
    </w:rPr>
  </w:style>
  <w:style w:type="paragraph" w:customStyle="1" w:styleId="WideTable">
    <w:name w:val="Wide Table"/>
    <w:basedOn w:val="Normal"/>
    <w:rsid w:val="00FF5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0DB"/>
  </w:style>
  <w:style w:type="paragraph" w:styleId="Quote">
    <w:name w:val="Quote"/>
    <w:basedOn w:val="Heading1"/>
    <w:link w:val="QuoteChar"/>
    <w:qFormat/>
    <w:rsid w:val="00FF5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0DB"/>
    <w:pPr>
      <w:pageBreakBefore/>
    </w:pPr>
  </w:style>
  <w:style w:type="paragraph" w:customStyle="1" w:styleId="Border">
    <w:name w:val="Border"/>
    <w:basedOn w:val="Normal"/>
    <w:qFormat/>
    <w:rsid w:val="00FF5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0DB"/>
    <w:rPr>
      <w:u w:val="single"/>
    </w:rPr>
  </w:style>
  <w:style w:type="character" w:customStyle="1" w:styleId="BoldandItalics">
    <w:name w:val="Bold and Italics"/>
    <w:qFormat/>
    <w:rsid w:val="00FF50DB"/>
    <w:rPr>
      <w:b/>
      <w:i/>
      <w:u w:val="none"/>
    </w:rPr>
  </w:style>
  <w:style w:type="paragraph" w:styleId="BalloonText">
    <w:name w:val="Balloon Text"/>
    <w:basedOn w:val="Normal"/>
    <w:link w:val="BalloonTextChar"/>
    <w:rsid w:val="00FF5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0DB"/>
    <w:pPr>
      <w:spacing w:before="0" w:after="0"/>
    </w:pPr>
  </w:style>
  <w:style w:type="paragraph" w:customStyle="1" w:styleId="BodyTextBold">
    <w:name w:val="Body Text Bold"/>
    <w:basedOn w:val="BodyText"/>
    <w:qFormat/>
    <w:rsid w:val="00FF50DB"/>
    <w:rPr>
      <w:b/>
    </w:rPr>
  </w:style>
  <w:style w:type="character" w:styleId="Hyperlink">
    <w:name w:val="Hyperlink"/>
    <w:basedOn w:val="DefaultParagraphFont"/>
    <w:uiPriority w:val="99"/>
    <w:unhideWhenUsed/>
    <w:rsid w:val="006C0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3752</Characters>
  <Application>Microsoft Office Word</Application>
  <DocSecurity>0</DocSecurity>
  <Lines>178</Lines>
  <Paragraphs>90</Paragraphs>
  <ScaleCrop>false</ScaleCrop>
  <Company>Author-it Software Corporation Ltd.</Company>
  <LinksUpToDate>false</LinksUpToDate>
  <CharactersWithSpaces>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DEFPHL012 Manage environmental health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2022-03-23T02:15:00Z</dcterms:created>
  <dcterms:modified xsi:type="dcterms:W3CDTF">2022-03-23T02:15:00Z</dcterms:modified>
</cp:coreProperties>
</file>