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5144" w:rsidP="00D551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DEFPHL011 Perform environmental health planning</w:t>
      </w:r>
      <w:r>
        <w:fldChar w:fldCharType="end"/>
      </w:r>
    </w:p>
    <w:p w:rsidR="00D55144" w:rsidP="00D55144">
      <w:pPr>
        <w:pStyle w:val="Version"/>
        <w:sectPr w:rsidSect="00104E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4EAF" w:rsidP="00104EAF">
      <w:pPr>
        <w:pStyle w:val="SuperHeading"/>
      </w:pPr>
      <w:r w:rsidRPr="00104EAF">
        <w:t>DEFPHL011 Perform environmental health planning</w:t>
      </w:r>
    </w:p>
    <w:p w:rsidR="00000000" w:rsidRPr="00104EAF" w:rsidP="00104EAF">
      <w:pPr>
        <w:pStyle w:val="Heading1"/>
      </w:pPr>
      <w:bookmarkStart w:id="1" w:name="O_958705"/>
      <w:bookmarkEnd w:id="1"/>
      <w:r w:rsidRPr="00104EA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4E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AF" w:rsidP="00104EAF">
            <w:pPr>
              <w:pStyle w:val="BodyText"/>
            </w:pPr>
            <w:r w:rsidRPr="00104EAF">
              <w:t>Release 1. This is the first release of this unit of competency in the DEF Defence Training Package.</w:t>
            </w:r>
          </w:p>
        </w:tc>
      </w:tr>
    </w:tbl>
    <w:p w:rsidR="00000000" w:rsidRPr="00104EAF" w:rsidP="00104EAF">
      <w:pPr>
        <w:pStyle w:val="NoPaddingFontSize1"/>
      </w:pPr>
    </w:p>
    <w:p w:rsidR="00000000" w:rsidRPr="00104EAF" w:rsidP="00104EAF">
      <w:pPr>
        <w:pStyle w:val="AllowPageBreak"/>
      </w:pPr>
    </w:p>
    <w:p w:rsidR="00000000" w:rsidRPr="00104EAF" w:rsidP="00104EAF">
      <w:pPr>
        <w:pStyle w:val="Heading1"/>
      </w:pPr>
      <w:bookmarkStart w:id="2" w:name="O_958706"/>
      <w:bookmarkEnd w:id="2"/>
      <w:r w:rsidRPr="00104EA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4E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AF" w:rsidP="00104EAF">
            <w:pPr>
              <w:pStyle w:val="BodyText"/>
            </w:pPr>
            <w:r w:rsidRPr="00104EAF">
              <w:t xml:space="preserve">This unit specifies the skills and knowledge required to perform environmental health planning </w:t>
            </w:r>
            <w:r w:rsidRPr="00104EAF">
              <w:t>as a member of the Australian Defence Force (ADF).</w:t>
            </w:r>
          </w:p>
          <w:p w:rsidR="00000000" w:rsidRPr="00104EAF" w:rsidP="00104EAF">
            <w:pPr>
              <w:pStyle w:val="BodyText"/>
            </w:pPr>
            <w:r w:rsidRPr="00104EAF">
              <w:t>It includes conducting an environmental health analysis to develop an environmental health plan.</w:t>
            </w:r>
          </w:p>
          <w:p w:rsidR="00000000" w:rsidRPr="00104EAF" w:rsidP="00104EAF">
            <w:pPr>
              <w:pStyle w:val="BodyText"/>
            </w:pPr>
            <w:r w:rsidRPr="00104EAF">
              <w:t>This unit applies to preventive medicine supervisors.</w:t>
            </w:r>
          </w:p>
          <w:p w:rsidR="00000000" w:rsidRPr="00104EAF" w:rsidP="00104EAF">
            <w:pPr>
              <w:pStyle w:val="BodyText"/>
            </w:pPr>
            <w:r w:rsidRPr="00104EAF">
              <w:t>The skills and knowledge described in this unit must b</w:t>
            </w:r>
            <w:r w:rsidRPr="00104EAF">
              <w:t>e applied within the legislative, regulatory and policy environment in which they are carried out. Organisational policies and procedures must be consulted and adhered to.</w:t>
            </w:r>
          </w:p>
          <w:p w:rsidR="00000000" w:rsidRPr="00104EAF" w:rsidP="00104EAF">
            <w:pPr>
              <w:pStyle w:val="BodyText"/>
            </w:pPr>
            <w:r w:rsidRPr="00104EAF">
              <w:t xml:space="preserve">Persons undertaking this unit work independently, supervise small teams and perform </w:t>
            </w:r>
            <w:r w:rsidRPr="00104EAF">
              <w:t>complex tasks in a range of familiar contexts.</w:t>
            </w:r>
          </w:p>
          <w:p w:rsidR="00000000" w:rsidRPr="00104EAF" w:rsidP="00104EAF">
            <w:pPr>
              <w:pStyle w:val="BodyText"/>
            </w:pPr>
            <w:r w:rsidRPr="00104EAF">
              <w:t>No licensing, legislative or certification requirements apply to this unit at the time of publication.</w:t>
            </w:r>
          </w:p>
        </w:tc>
      </w:tr>
    </w:tbl>
    <w:p w:rsidR="00000000" w:rsidRPr="00104EAF" w:rsidP="00104EAF">
      <w:pPr>
        <w:pStyle w:val="NoPaddingFontSize1"/>
      </w:pPr>
    </w:p>
    <w:p w:rsidR="00000000" w:rsidRPr="00104EAF" w:rsidP="00104EAF">
      <w:pPr>
        <w:pStyle w:val="AllowPageBreak"/>
      </w:pPr>
    </w:p>
    <w:p w:rsidR="00000000" w:rsidRPr="00104EAF" w:rsidP="00104EAF">
      <w:pPr>
        <w:pStyle w:val="Heading1"/>
      </w:pPr>
      <w:bookmarkStart w:id="3" w:name="O_958707"/>
      <w:bookmarkEnd w:id="3"/>
      <w:r w:rsidRPr="00104EA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4E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AF" w:rsidP="00104EAF">
            <w:pPr>
              <w:pStyle w:val="BodyText"/>
            </w:pPr>
            <w:r w:rsidRPr="00104EAF">
              <w:t>Not applicable</w:t>
            </w:r>
          </w:p>
        </w:tc>
      </w:tr>
    </w:tbl>
    <w:p w:rsidR="00000000" w:rsidRPr="00104EAF" w:rsidP="00104EAF">
      <w:pPr>
        <w:pStyle w:val="NoPaddingFontSize1"/>
      </w:pPr>
    </w:p>
    <w:p w:rsidR="00000000" w:rsidRPr="00104EAF" w:rsidP="00104EAF">
      <w:pPr>
        <w:pStyle w:val="AllowPageBreak"/>
      </w:pPr>
    </w:p>
    <w:p w:rsidR="00000000" w:rsidRPr="00104EAF" w:rsidP="00104EAF">
      <w:pPr>
        <w:pStyle w:val="Heading1"/>
      </w:pPr>
      <w:bookmarkStart w:id="4" w:name="O_958708"/>
      <w:bookmarkEnd w:id="4"/>
      <w:r w:rsidRPr="00104EA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4E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AF" w:rsidP="00104EAF">
            <w:pPr>
              <w:pStyle w:val="BodyText"/>
            </w:pPr>
            <w:r w:rsidRPr="00104EAF">
              <w:t>Preventive Health</w:t>
            </w:r>
          </w:p>
        </w:tc>
      </w:tr>
    </w:tbl>
    <w:p w:rsidR="00000000" w:rsidRPr="00104EAF" w:rsidP="00104EAF">
      <w:pPr>
        <w:pStyle w:val="NoPaddingFontSize1"/>
      </w:pPr>
    </w:p>
    <w:p w:rsidR="00000000" w:rsidRPr="00104EAF" w:rsidP="00104EAF">
      <w:pPr>
        <w:pStyle w:val="AllowPageBreak"/>
      </w:pPr>
    </w:p>
    <w:p w:rsidR="00000000" w:rsidRPr="00104EAF" w:rsidP="00104EAF">
      <w:pPr>
        <w:pStyle w:val="Heading1"/>
      </w:pPr>
      <w:bookmarkStart w:id="5" w:name="O_958709"/>
      <w:bookmarkEnd w:id="5"/>
      <w:r w:rsidRPr="00104EA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4E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AF" w:rsidP="00104EAF">
            <w:pPr>
              <w:pStyle w:val="BodyText"/>
            </w:pPr>
            <w:r w:rsidRPr="00104EAF">
              <w:t>Not applicable.</w:t>
            </w:r>
          </w:p>
        </w:tc>
      </w:tr>
    </w:tbl>
    <w:p w:rsidR="00000000" w:rsidRPr="00104EAF" w:rsidP="00104EAF">
      <w:pPr>
        <w:pStyle w:val="NoPaddingFontSize1"/>
      </w:pPr>
    </w:p>
    <w:p w:rsidR="00000000" w:rsidRPr="00104EAF" w:rsidP="00104EAF">
      <w:pPr>
        <w:pStyle w:val="AllowPageBreak"/>
      </w:pPr>
    </w:p>
    <w:p w:rsidR="00000000" w:rsidRPr="00104EAF" w:rsidP="00104EAF">
      <w:pPr>
        <w:pStyle w:val="Heading1"/>
      </w:pPr>
      <w:bookmarkStart w:id="6" w:name="O_958710"/>
      <w:bookmarkEnd w:id="6"/>
      <w:r w:rsidRPr="00104EA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04E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AF" w:rsidP="00104EAF">
            <w:pPr>
              <w:pStyle w:val="BodyText"/>
            </w:pPr>
            <w:r w:rsidRPr="00104EA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AF">
            <w:pPr>
              <w:pStyle w:val="BodyText"/>
              <w:rPr>
                <w:lang w:val="en-NZ"/>
              </w:rPr>
            </w:pPr>
            <w:r w:rsidRPr="00104EAF">
              <w:rPr>
                <w:rStyle w:val="SpecialBold"/>
              </w:rPr>
              <w:t>PERFORMANCE CRITERIA</w:t>
            </w:r>
          </w:p>
        </w:tc>
      </w:tr>
      <w:tr w:rsidTr="00104E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AF">
            <w:pPr>
              <w:pStyle w:val="BodyText"/>
              <w:rPr>
                <w:lang w:val="en-NZ"/>
              </w:rPr>
            </w:pPr>
            <w:r w:rsidRPr="00104EA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AF">
            <w:pPr>
              <w:pStyle w:val="BodyText"/>
              <w:rPr>
                <w:lang w:val="en-NZ"/>
              </w:rPr>
            </w:pPr>
            <w:r w:rsidRPr="00104EAF">
              <w:t>Performance criteria describe the performance needed to demonstrate achievement of the element.</w:t>
            </w:r>
          </w:p>
        </w:tc>
      </w:tr>
      <w:tr w:rsidTr="00104E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AF" w:rsidP="00104EAF">
            <w:pPr>
              <w:pStyle w:val="BodyText"/>
            </w:pPr>
            <w:r w:rsidRPr="00104EA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AF" w:rsidP="00104EAF">
            <w:pPr>
              <w:pStyle w:val="BodyText"/>
            </w:pPr>
            <w:r w:rsidRPr="00104EAF">
              <w:rPr>
                <w:rStyle w:val="SpecialBold"/>
              </w:rPr>
              <w:t xml:space="preserve">Conduct an </w:t>
            </w:r>
            <w:r w:rsidRPr="00104EAF">
              <w:rPr>
                <w:rStyle w:val="SpecialBold"/>
              </w:rPr>
              <w:t>environmental health analysis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AF">
            <w:pPr>
              <w:pStyle w:val="BodyText"/>
              <w:rPr>
                <w:lang w:val="en-NZ"/>
              </w:rPr>
            </w:pPr>
            <w:r w:rsidRPr="00104EA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AF">
            <w:pPr>
              <w:pStyle w:val="BodyText"/>
              <w:rPr>
                <w:lang w:val="en-NZ"/>
              </w:rPr>
            </w:pPr>
            <w:r w:rsidRPr="00104EAF">
              <w:t xml:space="preserve">Determine scope and context of environmental health </w:t>
            </w:r>
            <w:r w:rsidRPr="00104EAF">
              <w:t>support required in accordance with operational policy</w:t>
            </w:r>
          </w:p>
        </w:tc>
      </w:tr>
      <w:tr w:rsidTr="00104E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AF">
            <w:pPr>
              <w:pStyle w:val="BodyText"/>
              <w:rPr>
                <w:lang w:val="en-NZ"/>
              </w:rPr>
            </w:pPr>
            <w:r w:rsidRPr="00104EA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AF">
            <w:pPr>
              <w:pStyle w:val="BodyText"/>
              <w:rPr>
                <w:lang w:val="en-NZ"/>
              </w:rPr>
            </w:pPr>
            <w:r w:rsidRPr="00104EAF">
              <w:t>Identify and review health intelligence sources</w:t>
            </w:r>
          </w:p>
        </w:tc>
      </w:tr>
      <w:tr w:rsidTr="00104E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AF">
            <w:pPr>
              <w:pStyle w:val="BodyText"/>
              <w:rPr>
                <w:lang w:val="en-NZ"/>
              </w:rPr>
            </w:pPr>
            <w:r w:rsidRPr="00104EA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AF">
            <w:pPr>
              <w:pStyle w:val="BodyText"/>
              <w:rPr>
                <w:lang w:val="en-NZ"/>
              </w:rPr>
            </w:pPr>
            <w:r w:rsidRPr="00104EAF">
              <w:t>Conduct an environmental health threat risk assessment</w:t>
            </w:r>
          </w:p>
        </w:tc>
      </w:tr>
      <w:tr w:rsidTr="00104E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AF">
            <w:pPr>
              <w:pStyle w:val="BodyText"/>
              <w:rPr>
                <w:lang w:val="en-NZ"/>
              </w:rPr>
            </w:pPr>
            <w:r w:rsidRPr="00104EA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AF">
            <w:pPr>
              <w:pStyle w:val="BodyText"/>
              <w:rPr>
                <w:lang w:val="en-NZ"/>
              </w:rPr>
            </w:pPr>
            <w:r w:rsidRPr="00104EAF">
              <w:t>Identify environmental health tasks to mitigate each threat in accordance with operational procedures</w:t>
            </w:r>
          </w:p>
        </w:tc>
      </w:tr>
      <w:tr w:rsidTr="00104E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AF">
            <w:pPr>
              <w:pStyle w:val="BodyText"/>
              <w:rPr>
                <w:lang w:val="en-NZ"/>
              </w:rPr>
            </w:pPr>
            <w:r w:rsidRPr="00104EA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AF">
            <w:pPr>
              <w:pStyle w:val="BodyText"/>
              <w:rPr>
                <w:lang w:val="en-NZ"/>
              </w:rPr>
            </w:pPr>
            <w:r w:rsidRPr="00104EAF">
              <w:t>Determine environmental health strategies and action in accordance with scope and context of identified support</w:t>
            </w:r>
          </w:p>
        </w:tc>
      </w:tr>
      <w:tr w:rsidTr="00104E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AF">
            <w:pPr>
              <w:pStyle w:val="BodyText"/>
              <w:rPr>
                <w:lang w:val="en-NZ"/>
              </w:rPr>
            </w:pPr>
            <w:r w:rsidRPr="00104EA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AF">
            <w:pPr>
              <w:pStyle w:val="BodyText"/>
              <w:rPr>
                <w:lang w:val="en-NZ"/>
              </w:rPr>
            </w:pPr>
            <w:r w:rsidRPr="00104EAF">
              <w:t>Compare strategies with responsiveness to potential obstacles and key health threats</w:t>
            </w:r>
          </w:p>
        </w:tc>
      </w:tr>
      <w:tr w:rsidTr="00104E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AF">
            <w:pPr>
              <w:pStyle w:val="BodyText"/>
              <w:rPr>
                <w:lang w:val="en-NZ"/>
              </w:rPr>
            </w:pPr>
            <w:r w:rsidRPr="00104EA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AF">
            <w:pPr>
              <w:pStyle w:val="BodyText"/>
              <w:rPr>
                <w:lang w:val="en-NZ"/>
              </w:rPr>
            </w:pPr>
            <w:r w:rsidRPr="00104EAF">
              <w:t>Present a health analysis brief to relevant stakeholders for consultation and guidance in accordance with operational procedure</w:t>
            </w:r>
          </w:p>
        </w:tc>
      </w:tr>
      <w:tr w:rsidTr="00104E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AF" w:rsidP="00104EAF">
            <w:pPr>
              <w:pStyle w:val="BodyText"/>
            </w:pPr>
            <w:r w:rsidRPr="00104EA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AF" w:rsidP="00104EAF">
            <w:pPr>
              <w:pStyle w:val="BodyText"/>
            </w:pPr>
            <w:r w:rsidRPr="00104EAF">
              <w:rPr>
                <w:rStyle w:val="SpecialBold"/>
              </w:rPr>
              <w:t>Develop environmental health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AF">
            <w:pPr>
              <w:pStyle w:val="BodyText"/>
              <w:rPr>
                <w:lang w:val="en-NZ"/>
              </w:rPr>
            </w:pPr>
            <w:r w:rsidRPr="00104EA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AF">
            <w:pPr>
              <w:pStyle w:val="BodyText"/>
              <w:rPr>
                <w:lang w:val="en-NZ"/>
              </w:rPr>
            </w:pPr>
            <w:r w:rsidRPr="00104EAF">
              <w:t>Identify environmental health stakeholders for specific tasking within the plan</w:t>
            </w:r>
          </w:p>
        </w:tc>
      </w:tr>
      <w:tr w:rsidTr="00104E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AF">
            <w:pPr>
              <w:pStyle w:val="BodyText"/>
              <w:rPr>
                <w:lang w:val="en-NZ"/>
              </w:rPr>
            </w:pPr>
            <w:r w:rsidRPr="00104EA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AF">
            <w:pPr>
              <w:pStyle w:val="BodyText"/>
              <w:rPr>
                <w:lang w:val="en-NZ"/>
              </w:rPr>
            </w:pPr>
            <w:r w:rsidRPr="00104EAF">
              <w:t>Allocate environmental health assets in accordance with agreed environmental health strategies</w:t>
            </w:r>
          </w:p>
        </w:tc>
      </w:tr>
      <w:tr w:rsidTr="00104E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AF">
            <w:pPr>
              <w:pStyle w:val="BodyText"/>
              <w:rPr>
                <w:lang w:val="en-NZ"/>
              </w:rPr>
            </w:pPr>
            <w:r w:rsidRPr="00104EA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AF">
            <w:pPr>
              <w:pStyle w:val="BodyText"/>
              <w:rPr>
                <w:lang w:val="en-NZ"/>
              </w:rPr>
            </w:pPr>
            <w:r w:rsidRPr="00104EAF">
              <w:t>Prioritise and sequence environmental health tasking in accordance with environmental health strategies</w:t>
            </w:r>
          </w:p>
        </w:tc>
      </w:tr>
      <w:tr w:rsidTr="00104E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AF">
            <w:pPr>
              <w:pStyle w:val="BodyText"/>
              <w:rPr>
                <w:lang w:val="en-NZ"/>
              </w:rPr>
            </w:pPr>
            <w:r w:rsidRPr="00104EA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AF">
            <w:pPr>
              <w:pStyle w:val="BodyText"/>
              <w:rPr>
                <w:lang w:val="en-NZ"/>
              </w:rPr>
            </w:pPr>
            <w:r w:rsidRPr="00104EAF">
              <w:t>Apply principles of health support</w:t>
            </w:r>
          </w:p>
        </w:tc>
      </w:tr>
      <w:tr w:rsidTr="00104E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AF">
            <w:pPr>
              <w:pStyle w:val="BodyText"/>
              <w:rPr>
                <w:lang w:val="en-NZ"/>
              </w:rPr>
            </w:pPr>
            <w:r w:rsidRPr="00104EA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AF">
            <w:pPr>
              <w:pStyle w:val="BodyText"/>
              <w:rPr>
                <w:lang w:val="en-NZ"/>
              </w:rPr>
            </w:pPr>
            <w:r w:rsidRPr="00104EAF">
              <w:t>Draft environmental health plan to support strategic adaptability to react effectively when environmental circumstances change unexpectedly</w:t>
            </w:r>
          </w:p>
        </w:tc>
      </w:tr>
      <w:tr w:rsidTr="00104E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AF">
            <w:pPr>
              <w:pStyle w:val="BodyText"/>
              <w:rPr>
                <w:lang w:val="en-NZ"/>
              </w:rPr>
            </w:pPr>
            <w:r w:rsidRPr="00104EA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AF">
            <w:pPr>
              <w:pStyle w:val="BodyText"/>
              <w:rPr>
                <w:lang w:val="en-NZ"/>
              </w:rPr>
            </w:pPr>
            <w:r w:rsidRPr="00104EAF">
              <w:t>Present draft plan to relevant stakeholders and personnel for approval in accordance with operational procedu</w:t>
            </w:r>
            <w:r w:rsidRPr="00104EAF">
              <w:t>res</w:t>
            </w:r>
          </w:p>
        </w:tc>
      </w:tr>
      <w:tr w:rsidTr="00104E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AF">
            <w:pPr>
              <w:pStyle w:val="BodyText"/>
              <w:rPr>
                <w:lang w:val="en-NZ"/>
              </w:rPr>
            </w:pPr>
            <w:r w:rsidRPr="00104EA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AF" w:rsidP="00104EAF">
            <w:pPr>
              <w:pStyle w:val="BodyText"/>
            </w:pPr>
            <w:r w:rsidRPr="00104EAF">
              <w:t>Finalise environmental health plan that incorporates stakeholder feedback and recommendations, in accordance with plan scope and operational procedures</w:t>
            </w:r>
          </w:p>
        </w:tc>
      </w:tr>
    </w:tbl>
    <w:p w:rsidR="00000000" w:rsidRPr="00104EAF" w:rsidP="00104EAF">
      <w:pPr>
        <w:pStyle w:val="NoPaddingFontSize1"/>
      </w:pPr>
    </w:p>
    <w:p w:rsidR="00000000" w:rsidRPr="00104EAF" w:rsidP="00104EAF">
      <w:pPr>
        <w:pStyle w:val="AllowPageBreak"/>
      </w:pPr>
    </w:p>
    <w:p w:rsidR="00000000" w:rsidRPr="00104EAF" w:rsidP="00104EAF">
      <w:pPr>
        <w:pStyle w:val="Heading1"/>
      </w:pPr>
      <w:bookmarkStart w:id="7" w:name="O_958711"/>
      <w:bookmarkEnd w:id="7"/>
      <w:r w:rsidRPr="00104EA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4E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AF" w:rsidP="00104EAF">
            <w:pPr>
              <w:pStyle w:val="BodyText"/>
            </w:pPr>
            <w:r w:rsidRPr="00104EAF">
              <w:t xml:space="preserve">Foundation skills essential to performance are explicit </w:t>
            </w:r>
            <w:r w:rsidRPr="00104EAF">
              <w:t>in the performance criteria of this unit of competency.</w:t>
            </w:r>
          </w:p>
        </w:tc>
      </w:tr>
    </w:tbl>
    <w:p w:rsidR="00000000" w:rsidRPr="00104EAF" w:rsidP="00104EAF">
      <w:pPr>
        <w:pStyle w:val="NoPaddingFontSize1"/>
      </w:pPr>
    </w:p>
    <w:p w:rsidR="00000000" w:rsidRPr="00104EAF" w:rsidP="00104EAF">
      <w:pPr>
        <w:pStyle w:val="AllowPageBreak"/>
      </w:pPr>
    </w:p>
    <w:p w:rsidR="00000000" w:rsidRPr="00104EAF" w:rsidP="00104EAF">
      <w:pPr>
        <w:pStyle w:val="Heading1"/>
      </w:pPr>
      <w:bookmarkStart w:id="8" w:name="O_958712"/>
      <w:bookmarkEnd w:id="8"/>
      <w:r w:rsidRPr="00104EA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4E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AF" w:rsidP="00104EAF">
            <w:pPr>
              <w:pStyle w:val="BodyText"/>
            </w:pPr>
            <w:r w:rsidRPr="00104EAF">
              <w:t>Range is restricted to essential operating conditions and any other variables essential to the work environment.</w:t>
            </w:r>
          </w:p>
          <w:p w:rsidR="00000000" w:rsidRPr="00104EAF" w:rsidP="00104EAF">
            <w:pPr>
              <w:pStyle w:val="BodyText"/>
            </w:pPr>
            <w:r w:rsidRPr="00104EAF">
              <w:t>Non-essential conditions may be found in the Companion Volume Implementation Guide.</w:t>
            </w:r>
          </w:p>
        </w:tc>
      </w:tr>
    </w:tbl>
    <w:p w:rsidR="00000000" w:rsidRPr="00104EAF" w:rsidP="00104EAF">
      <w:pPr>
        <w:pStyle w:val="NoPaddingFontSize1"/>
      </w:pPr>
    </w:p>
    <w:p w:rsidR="00000000" w:rsidRPr="00104EAF" w:rsidP="00104EAF">
      <w:pPr>
        <w:pStyle w:val="AllowPageBreak"/>
      </w:pPr>
    </w:p>
    <w:p w:rsidR="00000000" w:rsidRPr="00104EAF" w:rsidP="00104EAF">
      <w:pPr>
        <w:pStyle w:val="Heading1"/>
      </w:pPr>
      <w:bookmarkStart w:id="9" w:name="O_958713"/>
      <w:bookmarkEnd w:id="9"/>
      <w:r w:rsidRPr="00104EA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4E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AF" w:rsidP="00104EAF">
            <w:pPr>
              <w:pStyle w:val="BodyText"/>
            </w:pPr>
            <w:r w:rsidRPr="00104EAF">
              <w:t>This unit replaces and is equivalent to DEFPH011A Perform environmental health planning.</w:t>
            </w:r>
          </w:p>
        </w:tc>
      </w:tr>
    </w:tbl>
    <w:p w:rsidR="00000000" w:rsidRPr="00104EAF" w:rsidP="00104EAF">
      <w:pPr>
        <w:pStyle w:val="NoPaddingFontSize1"/>
      </w:pPr>
    </w:p>
    <w:p w:rsidR="00000000" w:rsidRPr="00104EAF" w:rsidP="00104EAF">
      <w:pPr>
        <w:pStyle w:val="AllowPageBreak"/>
      </w:pPr>
    </w:p>
    <w:p w:rsidR="00000000" w:rsidRPr="00104EAF" w:rsidP="00104EAF">
      <w:pPr>
        <w:pStyle w:val="Heading1"/>
      </w:pPr>
      <w:bookmarkStart w:id="10" w:name="O_958720"/>
      <w:bookmarkEnd w:id="10"/>
      <w:r w:rsidRPr="00104EAF">
        <w:t>Links</w:t>
      </w:r>
    </w:p>
    <w:p w:rsidR="00000000" w:rsidRPr="00104EAF" w:rsidP="00D55144">
      <w:pPr>
        <w:pStyle w:val="BodyText"/>
      </w:pPr>
      <w:r w:rsidRPr="00104EAF">
        <w:t>Companion Volu</w:t>
      </w:r>
      <w:r w:rsidRPr="00104EAF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B0E0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04EAF" w:rsidP="00104EAF"/>
    <w:sectPr w:rsidSect="00104E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E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EAF" w:rsidRPr="00D55144" w:rsidP="00D551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E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144" w:rsidP="00104E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5144" w:rsidP="00104E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55144" w:rsidP="00104E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E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1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4EAF" w:rsidRPr="00D55144" w:rsidP="00D551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E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144" w:rsidRPr="002D2AF8" w:rsidP="00104E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DEFPHL011 Perform environmental health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D55144" w:rsidP="00104E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E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4E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4E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4E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4E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4E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4E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4E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4E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4E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4E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4EAF"/>
  </w:style>
  <w:style w:type="character" w:customStyle="1" w:styleId="Heading1Char">
    <w:name w:val="Heading 1 Char"/>
    <w:basedOn w:val="DefaultParagraphFont"/>
    <w:link w:val="Heading1"/>
    <w:rsid w:val="00104E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4E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4EA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04EAF"/>
    <w:rPr>
      <w:b/>
      <w:spacing w:val="0"/>
    </w:rPr>
  </w:style>
  <w:style w:type="paragraph" w:customStyle="1" w:styleId="SuperHeading">
    <w:name w:val="SuperHeading"/>
    <w:basedOn w:val="Normal"/>
    <w:rsid w:val="00104E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4E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04E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4E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4E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4E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4E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4E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4E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4E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4E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4E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4E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4E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4E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4E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4E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4E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4E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4E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4E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4EA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04E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4E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4E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4E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4EA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4E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4E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4E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4E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4E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4E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4E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4E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4E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4EAF"/>
    <w:rPr>
      <w:i/>
    </w:rPr>
  </w:style>
  <w:style w:type="paragraph" w:styleId="Caption">
    <w:name w:val="caption"/>
    <w:basedOn w:val="BodyText"/>
    <w:next w:val="Normal"/>
    <w:qFormat/>
    <w:rsid w:val="00104E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4E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4E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4EAF"/>
  </w:style>
  <w:style w:type="paragraph" w:styleId="TableofFigures">
    <w:name w:val="table of figures"/>
    <w:basedOn w:val="Normal"/>
    <w:next w:val="Normal"/>
    <w:semiHidden/>
    <w:rsid w:val="00104E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4EA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04EAF"/>
    <w:rPr>
      <w:rFonts w:ascii="Wingdings" w:hAnsi="Wingdings"/>
    </w:rPr>
  </w:style>
  <w:style w:type="paragraph" w:customStyle="1" w:styleId="TableHeading">
    <w:name w:val="Table Heading"/>
    <w:basedOn w:val="HeadingBase"/>
    <w:rsid w:val="00104E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4EAF"/>
    <w:rPr>
      <w:color w:val="0033CC"/>
      <w:u w:val="none"/>
    </w:rPr>
  </w:style>
  <w:style w:type="paragraph" w:customStyle="1" w:styleId="BodyTextRight">
    <w:name w:val="Body Text Right"/>
    <w:basedOn w:val="BodyText"/>
    <w:rsid w:val="00104E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4E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4EA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4E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4E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4E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4EAF"/>
    <w:rPr>
      <w:sz w:val="32"/>
    </w:rPr>
  </w:style>
  <w:style w:type="paragraph" w:customStyle="1" w:styleId="HeadingProcedure">
    <w:name w:val="Heading Procedure"/>
    <w:basedOn w:val="HeadingBase"/>
    <w:next w:val="Normal"/>
    <w:rsid w:val="00104E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4EAF"/>
    <w:pPr>
      <w:spacing w:before="60" w:after="60"/>
    </w:pPr>
  </w:style>
  <w:style w:type="paragraph" w:styleId="ListContinue">
    <w:name w:val="List Continue"/>
    <w:basedOn w:val="List"/>
    <w:rsid w:val="00104EAF"/>
    <w:pPr>
      <w:ind w:firstLine="0"/>
    </w:pPr>
  </w:style>
  <w:style w:type="paragraph" w:customStyle="1" w:styleId="ListNote">
    <w:name w:val="List Note"/>
    <w:basedOn w:val="List"/>
    <w:rsid w:val="00104E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4E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4E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4EAF"/>
    <w:rPr>
      <w:rFonts w:ascii="Courier New" w:hAnsi="Courier New"/>
    </w:rPr>
  </w:style>
  <w:style w:type="paragraph" w:customStyle="1" w:styleId="NoteBullet">
    <w:name w:val="Note Bullet"/>
    <w:basedOn w:val="Note"/>
    <w:rsid w:val="00104E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4E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4E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4E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4EA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04E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4E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4EAF"/>
    <w:rPr>
      <w:b/>
      <w:smallCaps/>
    </w:rPr>
  </w:style>
  <w:style w:type="paragraph" w:customStyle="1" w:styleId="TableListNumber">
    <w:name w:val="Table List Number"/>
    <w:basedOn w:val="ListNumber"/>
    <w:rsid w:val="00104E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4E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4EAF"/>
    <w:pPr>
      <w:numPr>
        <w:numId w:val="7"/>
      </w:numPr>
    </w:pPr>
  </w:style>
  <w:style w:type="paragraph" w:customStyle="1" w:styleId="ListAlpha2">
    <w:name w:val="List Alpha 2"/>
    <w:basedOn w:val="List2"/>
    <w:rsid w:val="00104EAF"/>
    <w:pPr>
      <w:numPr>
        <w:numId w:val="6"/>
      </w:numPr>
    </w:pPr>
  </w:style>
  <w:style w:type="paragraph" w:styleId="List2">
    <w:name w:val="List 2"/>
    <w:basedOn w:val="BodyText"/>
    <w:rsid w:val="00104E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4E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4E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4E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4EA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4EA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04EAF"/>
    <w:pPr>
      <w:numPr>
        <w:numId w:val="2"/>
      </w:numPr>
    </w:pPr>
  </w:style>
  <w:style w:type="paragraph" w:styleId="ListContinue2">
    <w:name w:val="List Continue 2"/>
    <w:basedOn w:val="List2"/>
    <w:rsid w:val="00104EAF"/>
    <w:pPr>
      <w:ind w:firstLine="0"/>
    </w:pPr>
  </w:style>
  <w:style w:type="paragraph" w:styleId="ListContinue3">
    <w:name w:val="List Continue 3"/>
    <w:basedOn w:val="List3"/>
    <w:rsid w:val="00104EAF"/>
    <w:pPr>
      <w:ind w:left="1021" w:firstLine="0"/>
    </w:pPr>
  </w:style>
  <w:style w:type="paragraph" w:styleId="ListContinue4">
    <w:name w:val="List Continue 4"/>
    <w:basedOn w:val="List4"/>
    <w:rsid w:val="00104EAF"/>
    <w:pPr>
      <w:ind w:firstLine="0"/>
    </w:pPr>
  </w:style>
  <w:style w:type="paragraph" w:styleId="ListContinue5">
    <w:name w:val="List Continue 5"/>
    <w:basedOn w:val="List5"/>
    <w:rsid w:val="00104EAF"/>
    <w:pPr>
      <w:ind w:firstLine="0"/>
    </w:pPr>
  </w:style>
  <w:style w:type="paragraph" w:styleId="ListNumber3">
    <w:name w:val="List Number 3"/>
    <w:basedOn w:val="List3"/>
    <w:rsid w:val="00104EAF"/>
    <w:pPr>
      <w:numPr>
        <w:numId w:val="3"/>
      </w:numPr>
    </w:pPr>
  </w:style>
  <w:style w:type="paragraph" w:styleId="ListNumber4">
    <w:name w:val="List Number 4"/>
    <w:basedOn w:val="List4"/>
    <w:rsid w:val="00104EAF"/>
    <w:pPr>
      <w:numPr>
        <w:numId w:val="4"/>
      </w:numPr>
    </w:pPr>
  </w:style>
  <w:style w:type="paragraph" w:styleId="ListNumber5">
    <w:name w:val="List Number 5"/>
    <w:basedOn w:val="List5"/>
    <w:rsid w:val="00104EAF"/>
    <w:pPr>
      <w:numPr>
        <w:numId w:val="5"/>
      </w:numPr>
    </w:pPr>
  </w:style>
  <w:style w:type="paragraph" w:styleId="BlockText">
    <w:name w:val="Block Text"/>
    <w:basedOn w:val="Normal"/>
    <w:rsid w:val="00104E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4E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4EAF"/>
    <w:rPr>
      <w:sz w:val="16"/>
      <w:vertAlign w:val="superscript"/>
    </w:rPr>
  </w:style>
  <w:style w:type="character" w:customStyle="1" w:styleId="Symbols">
    <w:name w:val="Symbols"/>
    <w:basedOn w:val="DefaultParagraphFont"/>
    <w:rsid w:val="00104EAF"/>
    <w:rPr>
      <w:rFonts w:ascii="Symbol" w:hAnsi="Symbol"/>
    </w:rPr>
  </w:style>
  <w:style w:type="character" w:customStyle="1" w:styleId="MenuOptions">
    <w:name w:val="Menu Options"/>
    <w:basedOn w:val="DefaultParagraphFont"/>
    <w:rsid w:val="00104E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4EAF"/>
    <w:rPr>
      <w:b/>
    </w:rPr>
  </w:style>
  <w:style w:type="character" w:customStyle="1" w:styleId="Underlined">
    <w:name w:val="Underlined"/>
    <w:basedOn w:val="DefaultParagraphFont"/>
    <w:rsid w:val="00104EAF"/>
    <w:rPr>
      <w:u w:val="single"/>
    </w:rPr>
  </w:style>
  <w:style w:type="paragraph" w:customStyle="1" w:styleId="TableBodyTextRight">
    <w:name w:val="Table Body Text Right"/>
    <w:basedOn w:val="TableBodyText"/>
    <w:rsid w:val="00104E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4EAF"/>
    <w:rPr>
      <w:sz w:val="18"/>
    </w:rPr>
  </w:style>
  <w:style w:type="paragraph" w:customStyle="1" w:styleId="BodySmallRight">
    <w:name w:val="Body Small Right"/>
    <w:basedOn w:val="BodyTextRight"/>
    <w:rsid w:val="00104EAF"/>
    <w:rPr>
      <w:sz w:val="18"/>
      <w:szCs w:val="18"/>
    </w:rPr>
  </w:style>
  <w:style w:type="paragraph" w:customStyle="1" w:styleId="MarginEdition">
    <w:name w:val="Margin Edition"/>
    <w:basedOn w:val="MarginNote"/>
    <w:rsid w:val="00104E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4EAF"/>
    <w:rPr>
      <w:sz w:val="2"/>
      <w:szCs w:val="2"/>
    </w:rPr>
  </w:style>
  <w:style w:type="character" w:customStyle="1" w:styleId="Small">
    <w:name w:val="Small"/>
    <w:basedOn w:val="DefaultParagraphFont"/>
    <w:rsid w:val="00104EAF"/>
    <w:rPr>
      <w:sz w:val="16"/>
    </w:rPr>
  </w:style>
  <w:style w:type="paragraph" w:customStyle="1" w:styleId="WideTable">
    <w:name w:val="Wide Table"/>
    <w:basedOn w:val="Normal"/>
    <w:rsid w:val="00104E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4EAF"/>
  </w:style>
  <w:style w:type="paragraph" w:styleId="Quote">
    <w:name w:val="Quote"/>
    <w:basedOn w:val="Heading1"/>
    <w:link w:val="QuoteChar"/>
    <w:qFormat/>
    <w:rsid w:val="00104E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4E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4EAF"/>
    <w:pPr>
      <w:pageBreakBefore/>
    </w:pPr>
  </w:style>
  <w:style w:type="paragraph" w:customStyle="1" w:styleId="Border">
    <w:name w:val="Border"/>
    <w:basedOn w:val="Normal"/>
    <w:qFormat/>
    <w:rsid w:val="00104E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4E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E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E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4E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4E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4E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4E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4E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4EAF"/>
    <w:rPr>
      <w:u w:val="single"/>
    </w:rPr>
  </w:style>
  <w:style w:type="character" w:customStyle="1" w:styleId="BoldandItalics">
    <w:name w:val="Bold and Italics"/>
    <w:qFormat/>
    <w:rsid w:val="00104EAF"/>
    <w:rPr>
      <w:b/>
      <w:i/>
      <w:u w:val="none"/>
    </w:rPr>
  </w:style>
  <w:style w:type="paragraph" w:styleId="BalloonText">
    <w:name w:val="Balloon Text"/>
    <w:basedOn w:val="Normal"/>
    <w:link w:val="BalloonTextChar"/>
    <w:rsid w:val="00104E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4E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4E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4E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4E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4E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4EAF"/>
    <w:pPr>
      <w:spacing w:before="0" w:after="0"/>
    </w:pPr>
  </w:style>
  <w:style w:type="paragraph" w:customStyle="1" w:styleId="BodyTextBold">
    <w:name w:val="Body Text Bold"/>
    <w:basedOn w:val="BodyText"/>
    <w:qFormat/>
    <w:rsid w:val="00104EAF"/>
    <w:rPr>
      <w:b/>
    </w:rPr>
  </w:style>
  <w:style w:type="character" w:styleId="Hyperlink">
    <w:name w:val="Hyperlink"/>
    <w:basedOn w:val="DefaultParagraphFont"/>
    <w:uiPriority w:val="99"/>
    <w:unhideWhenUsed/>
    <w:rsid w:val="00D551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3160</Characters>
  <Application>Microsoft Office Word</Application>
  <DocSecurity>0</DocSecurity>
  <Lines>150</Lines>
  <Paragraphs>77</Paragraphs>
  <ScaleCrop>false</ScaleCrop>
  <Company>Author-it Software Corporation Ltd.</Company>
  <LinksUpToDate>false</LinksUpToDate>
  <CharactersWithSpaces>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DEFPHL011 Perform environmental health planning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2022-03-23T02:11:00Z</dcterms:created>
  <dcterms:modified xsi:type="dcterms:W3CDTF">2022-03-23T02:11:00Z</dcterms:modified>
</cp:coreProperties>
</file>