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1555" w:rsidP="001F15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DEFPHL009 Conduct a quick assessment of disease outbreak</w:t>
      </w:r>
      <w:r>
        <w:fldChar w:fldCharType="end"/>
      </w:r>
    </w:p>
    <w:p w:rsidR="001F1555" w:rsidP="001F1555">
      <w:pPr>
        <w:pStyle w:val="Version"/>
        <w:sectPr w:rsidSect="00FA2F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F35" w:rsidP="00FA2F35">
      <w:pPr>
        <w:pStyle w:val="SuperHeading"/>
      </w:pPr>
      <w:r w:rsidRPr="00FA2F35">
        <w:t>DEFPHL009 Conduct a quick assessment of disease outbreak</w:t>
      </w:r>
    </w:p>
    <w:p w:rsidR="00000000" w:rsidRPr="00FA2F35" w:rsidP="00FA2F35">
      <w:pPr>
        <w:pStyle w:val="Heading1"/>
      </w:pPr>
      <w:bookmarkStart w:id="1" w:name="O_958667"/>
      <w:bookmarkEnd w:id="1"/>
      <w:r w:rsidRPr="00FA2F3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Release 1. This is the first release of this unit of competency in the DEF Defence Training Package.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2" w:name="O_958668"/>
      <w:bookmarkEnd w:id="2"/>
      <w:r w:rsidRPr="00FA2F3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 xml:space="preserve">This unit specifies the skills and knowledge required to conduct a quick assessment of </w:t>
            </w:r>
            <w:r w:rsidRPr="00FA2F35">
              <w:t>disease outbreak as a member of the Australian Defence Force (ADF).</w:t>
            </w:r>
          </w:p>
          <w:p w:rsidR="00000000" w:rsidRPr="00FA2F35" w:rsidP="00FA2F35">
            <w:pPr>
              <w:pStyle w:val="BodyText"/>
            </w:pPr>
            <w:r w:rsidRPr="00FA2F35">
              <w:t>It includes initiating data gathering and analysing epidemiologic data from quick assessment. It also includes reporting assessment findings and implementing disease control measures.</w:t>
            </w:r>
          </w:p>
          <w:p w:rsidR="00000000" w:rsidRPr="00FA2F35" w:rsidP="00FA2F35">
            <w:pPr>
              <w:pStyle w:val="BodyText"/>
            </w:pPr>
            <w:r w:rsidRPr="00FA2F35">
              <w:t>This</w:t>
            </w:r>
            <w:r w:rsidRPr="00FA2F35">
              <w:t xml:space="preserve"> unit applies to personnel working in ADF preventive medicine.</w:t>
            </w:r>
          </w:p>
          <w:p w:rsidR="00000000" w:rsidRPr="00FA2F35" w:rsidP="00FA2F35">
            <w:pPr>
              <w:pStyle w:val="BodyText"/>
            </w:pPr>
            <w:r w:rsidRPr="00FA2F35">
              <w:t>The skills and knowledge described in this unit must be applied within the legislative, regulatory and policy environment in which they are carried out. Organisational policies and procedures m</w:t>
            </w:r>
            <w:r w:rsidRPr="00FA2F35">
              <w:t>ust be consulted and adhered to.</w:t>
            </w:r>
          </w:p>
          <w:p w:rsidR="00000000" w:rsidRPr="00FA2F35" w:rsidP="00FA2F35">
            <w:pPr>
              <w:pStyle w:val="BodyText"/>
            </w:pPr>
            <w:r w:rsidRPr="00FA2F35">
              <w:t>Persons undertaking this unit work independently and perform complex tasks in a range of familiar contexts.</w:t>
            </w:r>
          </w:p>
          <w:p w:rsidR="00000000" w:rsidRPr="00FA2F35" w:rsidP="00FA2F35">
            <w:pPr>
              <w:pStyle w:val="BodyText"/>
            </w:pPr>
            <w:r w:rsidRPr="00FA2F35">
              <w:t>No licensing, legislative or certification requirements apply to this unit at the time of publication.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3" w:name="O_958669"/>
      <w:bookmarkEnd w:id="3"/>
      <w:r w:rsidRPr="00FA2F3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Not applicable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4" w:name="O_958670"/>
      <w:bookmarkEnd w:id="4"/>
      <w:r w:rsidRPr="00FA2F3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Preventive health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5" w:name="O_958671"/>
      <w:bookmarkEnd w:id="5"/>
      <w:r w:rsidRPr="00FA2F3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Not applicable.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6" w:name="O_958672"/>
      <w:bookmarkEnd w:id="6"/>
      <w:r w:rsidRPr="00FA2F3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PERFORMANCE CRITERIA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Performance criteria describe the performance needed to demonstrate achievement of the element.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Initiate data gathering for quick assessment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Liaise with stakeholders to gain consent for quick assessment to occur, in accordance with operational policies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Determine factors affecting complexity of quick assessment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Obtain information on life cycle of disease outbreak using appropriate data collection methods in accordance with operational procedures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Task and provide guidance to persons assisting with quick assessment to enable them to assist independently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1</w:t>
            </w:r>
            <w:r w:rsidRPr="00FA2F35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Conduct environmental measurements and testing to support quick assessment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Analyse epidemiologic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Construct a chronology of events to identify initial causative incident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Analyse causative incident/s to identify nature of disease causing outbreak, in accordance with operational procedures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Analyse epidemiologic data to identify disease spread and to classify disease outbreak proportions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Compare factors relating</w:t>
            </w:r>
            <w:r w:rsidRPr="00FA2F35">
              <w:t xml:space="preserve"> to disease outbreak to treatment information and organisation’s response to the disease outbreak in accordance with operational procedures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Contact relevant specialist authorities to seek expert advice to aid with assessment of disease, as required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rPr>
                <w:rStyle w:val="SpecialBold"/>
              </w:rPr>
              <w:t>Report assessment findings and implement disease control measures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Gain relevant stakeholder approval for assessment findings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Identify relevant control measures that specifically address factors relating to disease outbreak in accordance with operational procedures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t>Record and communicate assessment findings and control measures with relevant stakeholders</w:t>
            </w:r>
          </w:p>
        </w:tc>
      </w:tr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F35">
            <w:pPr>
              <w:pStyle w:val="BodyText"/>
              <w:rPr>
                <w:lang w:val="en-NZ"/>
              </w:rPr>
            </w:pPr>
            <w:r w:rsidRPr="00FA2F3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Conduct a c</w:t>
            </w:r>
            <w:r w:rsidRPr="00FA2F35">
              <w:t>ontrol measure lesson learned activity to support wider environmental health support plan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7" w:name="O_958673"/>
      <w:bookmarkEnd w:id="7"/>
      <w:r w:rsidRPr="00FA2F3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Foundation skills essential to performance are explicit in the performance criteria of this unit of competency.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8" w:name="O_958674"/>
      <w:bookmarkEnd w:id="8"/>
      <w:r w:rsidRPr="00FA2F3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Range is restricted to essential operating conditions and any other variables essential to the work environment.</w:t>
            </w:r>
          </w:p>
          <w:p w:rsidR="00000000" w:rsidRPr="00FA2F35" w:rsidP="00FA2F35">
            <w:pPr>
              <w:pStyle w:val="BodyText"/>
            </w:pPr>
            <w:r w:rsidRPr="00FA2F35">
              <w:t>Non-essential conditions may be found in the Companion Volume Implementation Guide.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9" w:name="O_958675"/>
      <w:bookmarkEnd w:id="9"/>
      <w:r w:rsidRPr="00FA2F35">
        <w:t>Unit Mapping</w:t>
      </w:r>
      <w:r w:rsidRPr="00FA2F35">
        <w:t xml:space="preserve">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A2F3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F35" w:rsidP="00FA2F35">
            <w:pPr>
              <w:pStyle w:val="BodyText"/>
            </w:pPr>
            <w:r w:rsidRPr="00FA2F35">
              <w:t>This unit replaces and is equivalent to DEFPH009A Conduct a quick assessment of disease outbreak.</w:t>
            </w:r>
          </w:p>
        </w:tc>
      </w:tr>
    </w:tbl>
    <w:p w:rsidR="00000000" w:rsidRPr="00FA2F35" w:rsidP="00FA2F35">
      <w:pPr>
        <w:pStyle w:val="NoPaddingFontSize1"/>
      </w:pPr>
    </w:p>
    <w:p w:rsidR="00000000" w:rsidRPr="00FA2F35" w:rsidP="00FA2F35">
      <w:pPr>
        <w:pStyle w:val="AllowPageBreak"/>
      </w:pPr>
    </w:p>
    <w:p w:rsidR="00000000" w:rsidRPr="00FA2F35" w:rsidP="00FA2F35">
      <w:pPr>
        <w:pStyle w:val="Heading1"/>
      </w:pPr>
      <w:bookmarkStart w:id="10" w:name="O_958682"/>
      <w:bookmarkEnd w:id="10"/>
      <w:r w:rsidRPr="00FA2F35">
        <w:t>Links</w:t>
      </w:r>
    </w:p>
    <w:p w:rsidR="00000000" w:rsidRPr="00FA2F35" w:rsidP="001F1555">
      <w:pPr>
        <w:pStyle w:val="BodyText"/>
      </w:pPr>
      <w:r w:rsidRPr="00FA2F3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1A0B46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A2F35" w:rsidP="00FA2F35"/>
    <w:sectPr w:rsidSect="00FA2F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35" w:rsidRPr="001F1555" w:rsidP="001F15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5" w:rsidP="00FA2F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1555" w:rsidP="00FA2F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F1555" w:rsidP="00FA2F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F35" w:rsidRPr="001F1555" w:rsidP="001F15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F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1555" w:rsidRPr="002D2AF8" w:rsidP="00FA2F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DEFPHL009 Conduct a quick assessment of disease outbreak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1F1555" w:rsidP="00FA2F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F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F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F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F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F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F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F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F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F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F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F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F35"/>
  </w:style>
  <w:style w:type="character" w:customStyle="1" w:styleId="Heading1Char">
    <w:name w:val="Heading 1 Char"/>
    <w:basedOn w:val="DefaultParagraphFont"/>
    <w:link w:val="Heading1"/>
    <w:rsid w:val="00FA2F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F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F3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A2F35"/>
    <w:rPr>
      <w:b/>
      <w:spacing w:val="0"/>
    </w:rPr>
  </w:style>
  <w:style w:type="paragraph" w:customStyle="1" w:styleId="SuperHeading">
    <w:name w:val="SuperHeading"/>
    <w:basedOn w:val="Normal"/>
    <w:rsid w:val="00FA2F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F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A2F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F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F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F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F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F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F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F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F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F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F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F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F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F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F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F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F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2F3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F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F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F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F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F3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F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F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F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F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F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F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F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F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F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F35"/>
    <w:rPr>
      <w:i/>
    </w:rPr>
  </w:style>
  <w:style w:type="paragraph" w:styleId="Caption">
    <w:name w:val="caption"/>
    <w:basedOn w:val="BodyText"/>
    <w:next w:val="Normal"/>
    <w:qFormat/>
    <w:rsid w:val="00FA2F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F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F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F35"/>
  </w:style>
  <w:style w:type="paragraph" w:styleId="TableofFigures">
    <w:name w:val="table of figures"/>
    <w:basedOn w:val="Normal"/>
    <w:next w:val="Normal"/>
    <w:semiHidden/>
    <w:rsid w:val="00FA2F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F3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F35"/>
    <w:rPr>
      <w:rFonts w:ascii="Wingdings" w:hAnsi="Wingdings"/>
    </w:rPr>
  </w:style>
  <w:style w:type="paragraph" w:customStyle="1" w:styleId="TableHeading">
    <w:name w:val="Table Heading"/>
    <w:basedOn w:val="HeadingBase"/>
    <w:rsid w:val="00FA2F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F35"/>
    <w:rPr>
      <w:color w:val="0033CC"/>
      <w:u w:val="none"/>
    </w:rPr>
  </w:style>
  <w:style w:type="paragraph" w:customStyle="1" w:styleId="BodyTextRight">
    <w:name w:val="Body Text Right"/>
    <w:basedOn w:val="BodyText"/>
    <w:rsid w:val="00FA2F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F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F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F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F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F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F35"/>
    <w:rPr>
      <w:sz w:val="32"/>
    </w:rPr>
  </w:style>
  <w:style w:type="paragraph" w:customStyle="1" w:styleId="HeadingProcedure">
    <w:name w:val="Heading Procedure"/>
    <w:basedOn w:val="HeadingBase"/>
    <w:next w:val="Normal"/>
    <w:rsid w:val="00FA2F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F35"/>
    <w:pPr>
      <w:spacing w:before="60" w:after="60"/>
    </w:pPr>
  </w:style>
  <w:style w:type="paragraph" w:styleId="ListContinue">
    <w:name w:val="List Continue"/>
    <w:basedOn w:val="List"/>
    <w:rsid w:val="00FA2F35"/>
    <w:pPr>
      <w:ind w:firstLine="0"/>
    </w:pPr>
  </w:style>
  <w:style w:type="paragraph" w:customStyle="1" w:styleId="ListNote">
    <w:name w:val="List Note"/>
    <w:basedOn w:val="List"/>
    <w:rsid w:val="00FA2F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F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F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F35"/>
    <w:rPr>
      <w:rFonts w:ascii="Courier New" w:hAnsi="Courier New"/>
    </w:rPr>
  </w:style>
  <w:style w:type="paragraph" w:customStyle="1" w:styleId="NoteBullet">
    <w:name w:val="Note Bullet"/>
    <w:basedOn w:val="Note"/>
    <w:rsid w:val="00FA2F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F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F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F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F3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F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F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F35"/>
    <w:rPr>
      <w:b/>
      <w:smallCaps/>
    </w:rPr>
  </w:style>
  <w:style w:type="paragraph" w:customStyle="1" w:styleId="TableListNumber">
    <w:name w:val="Table List Number"/>
    <w:basedOn w:val="ListNumber"/>
    <w:rsid w:val="00FA2F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F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F35"/>
    <w:pPr>
      <w:numPr>
        <w:numId w:val="7"/>
      </w:numPr>
    </w:pPr>
  </w:style>
  <w:style w:type="paragraph" w:customStyle="1" w:styleId="ListAlpha2">
    <w:name w:val="List Alpha 2"/>
    <w:basedOn w:val="List2"/>
    <w:rsid w:val="00FA2F35"/>
    <w:pPr>
      <w:numPr>
        <w:numId w:val="6"/>
      </w:numPr>
    </w:pPr>
  </w:style>
  <w:style w:type="paragraph" w:styleId="List2">
    <w:name w:val="List 2"/>
    <w:basedOn w:val="BodyText"/>
    <w:rsid w:val="00FA2F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F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F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F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F3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F3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F35"/>
    <w:pPr>
      <w:numPr>
        <w:numId w:val="2"/>
      </w:numPr>
    </w:pPr>
  </w:style>
  <w:style w:type="paragraph" w:styleId="ListContinue2">
    <w:name w:val="List Continue 2"/>
    <w:basedOn w:val="List2"/>
    <w:rsid w:val="00FA2F35"/>
    <w:pPr>
      <w:ind w:firstLine="0"/>
    </w:pPr>
  </w:style>
  <w:style w:type="paragraph" w:styleId="ListContinue3">
    <w:name w:val="List Continue 3"/>
    <w:basedOn w:val="List3"/>
    <w:rsid w:val="00FA2F35"/>
    <w:pPr>
      <w:ind w:left="1021" w:firstLine="0"/>
    </w:pPr>
  </w:style>
  <w:style w:type="paragraph" w:styleId="ListContinue4">
    <w:name w:val="List Continue 4"/>
    <w:basedOn w:val="List4"/>
    <w:rsid w:val="00FA2F35"/>
    <w:pPr>
      <w:ind w:firstLine="0"/>
    </w:pPr>
  </w:style>
  <w:style w:type="paragraph" w:styleId="ListContinue5">
    <w:name w:val="List Continue 5"/>
    <w:basedOn w:val="List5"/>
    <w:rsid w:val="00FA2F35"/>
    <w:pPr>
      <w:ind w:firstLine="0"/>
    </w:pPr>
  </w:style>
  <w:style w:type="paragraph" w:styleId="ListNumber3">
    <w:name w:val="List Number 3"/>
    <w:basedOn w:val="List3"/>
    <w:rsid w:val="00FA2F35"/>
    <w:pPr>
      <w:numPr>
        <w:numId w:val="3"/>
      </w:numPr>
    </w:pPr>
  </w:style>
  <w:style w:type="paragraph" w:styleId="ListNumber4">
    <w:name w:val="List Number 4"/>
    <w:basedOn w:val="List4"/>
    <w:rsid w:val="00FA2F35"/>
    <w:pPr>
      <w:numPr>
        <w:numId w:val="4"/>
      </w:numPr>
    </w:pPr>
  </w:style>
  <w:style w:type="paragraph" w:styleId="ListNumber5">
    <w:name w:val="List Number 5"/>
    <w:basedOn w:val="List5"/>
    <w:rsid w:val="00FA2F35"/>
    <w:pPr>
      <w:numPr>
        <w:numId w:val="5"/>
      </w:numPr>
    </w:pPr>
  </w:style>
  <w:style w:type="paragraph" w:styleId="BlockText">
    <w:name w:val="Block Text"/>
    <w:basedOn w:val="Normal"/>
    <w:rsid w:val="00FA2F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F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F35"/>
    <w:rPr>
      <w:sz w:val="16"/>
      <w:vertAlign w:val="superscript"/>
    </w:rPr>
  </w:style>
  <w:style w:type="character" w:customStyle="1" w:styleId="Symbols">
    <w:name w:val="Symbols"/>
    <w:basedOn w:val="DefaultParagraphFont"/>
    <w:rsid w:val="00FA2F35"/>
    <w:rPr>
      <w:rFonts w:ascii="Symbol" w:hAnsi="Symbol"/>
    </w:rPr>
  </w:style>
  <w:style w:type="character" w:customStyle="1" w:styleId="MenuOptions">
    <w:name w:val="Menu Options"/>
    <w:basedOn w:val="DefaultParagraphFont"/>
    <w:rsid w:val="00FA2F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F35"/>
    <w:rPr>
      <w:b/>
    </w:rPr>
  </w:style>
  <w:style w:type="character" w:customStyle="1" w:styleId="Underlined">
    <w:name w:val="Underlined"/>
    <w:basedOn w:val="DefaultParagraphFont"/>
    <w:rsid w:val="00FA2F35"/>
    <w:rPr>
      <w:u w:val="single"/>
    </w:rPr>
  </w:style>
  <w:style w:type="paragraph" w:customStyle="1" w:styleId="TableBodyTextRight">
    <w:name w:val="Table Body Text Right"/>
    <w:basedOn w:val="TableBodyText"/>
    <w:rsid w:val="00FA2F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F35"/>
    <w:rPr>
      <w:sz w:val="18"/>
    </w:rPr>
  </w:style>
  <w:style w:type="paragraph" w:customStyle="1" w:styleId="BodySmallRight">
    <w:name w:val="Body Small Right"/>
    <w:basedOn w:val="BodyTextRight"/>
    <w:rsid w:val="00FA2F35"/>
    <w:rPr>
      <w:sz w:val="18"/>
      <w:szCs w:val="18"/>
    </w:rPr>
  </w:style>
  <w:style w:type="paragraph" w:customStyle="1" w:styleId="MarginEdition">
    <w:name w:val="Margin Edition"/>
    <w:basedOn w:val="MarginNote"/>
    <w:rsid w:val="00FA2F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F35"/>
    <w:rPr>
      <w:sz w:val="2"/>
      <w:szCs w:val="2"/>
    </w:rPr>
  </w:style>
  <w:style w:type="character" w:customStyle="1" w:styleId="Small">
    <w:name w:val="Small"/>
    <w:basedOn w:val="DefaultParagraphFont"/>
    <w:rsid w:val="00FA2F35"/>
    <w:rPr>
      <w:sz w:val="16"/>
    </w:rPr>
  </w:style>
  <w:style w:type="paragraph" w:customStyle="1" w:styleId="WideTable">
    <w:name w:val="Wide Table"/>
    <w:basedOn w:val="Normal"/>
    <w:rsid w:val="00FA2F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F35"/>
  </w:style>
  <w:style w:type="paragraph" w:styleId="Quote">
    <w:name w:val="Quote"/>
    <w:basedOn w:val="Heading1"/>
    <w:link w:val="QuoteChar"/>
    <w:qFormat/>
    <w:rsid w:val="00FA2F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F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F35"/>
    <w:pPr>
      <w:pageBreakBefore/>
    </w:pPr>
  </w:style>
  <w:style w:type="paragraph" w:customStyle="1" w:styleId="Border">
    <w:name w:val="Border"/>
    <w:basedOn w:val="Normal"/>
    <w:qFormat/>
    <w:rsid w:val="00FA2F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F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F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F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F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F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F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F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F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F35"/>
    <w:rPr>
      <w:u w:val="single"/>
    </w:rPr>
  </w:style>
  <w:style w:type="character" w:customStyle="1" w:styleId="BoldandItalics">
    <w:name w:val="Bold and Italics"/>
    <w:qFormat/>
    <w:rsid w:val="00FA2F35"/>
    <w:rPr>
      <w:b/>
      <w:i/>
      <w:u w:val="none"/>
    </w:rPr>
  </w:style>
  <w:style w:type="paragraph" w:styleId="BalloonText">
    <w:name w:val="Balloon Text"/>
    <w:basedOn w:val="Normal"/>
    <w:link w:val="BalloonTextChar"/>
    <w:rsid w:val="00FA2F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F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F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F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F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F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F35"/>
    <w:pPr>
      <w:spacing w:before="0" w:after="0"/>
    </w:pPr>
  </w:style>
  <w:style w:type="paragraph" w:customStyle="1" w:styleId="BodyTextBold">
    <w:name w:val="Body Text Bold"/>
    <w:basedOn w:val="BodyText"/>
    <w:qFormat/>
    <w:rsid w:val="00FA2F35"/>
    <w:rPr>
      <w:b/>
    </w:rPr>
  </w:style>
  <w:style w:type="character" w:styleId="Hyperlink">
    <w:name w:val="Hyperlink"/>
    <w:basedOn w:val="DefaultParagraphFont"/>
    <w:uiPriority w:val="99"/>
    <w:unhideWhenUsed/>
    <w:rsid w:val="001F15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531</Words>
  <Characters>3373</Characters>
  <Application>Microsoft Office Word</Application>
  <DocSecurity>0</DocSecurity>
  <Lines>153</Lines>
  <Paragraphs>79</Paragraphs>
  <ScaleCrop>false</ScaleCrop>
  <Company>Author-it Software Corporation Ltd.</Company>
  <LinksUpToDate>false</LinksUpToDate>
  <CharactersWithSpaces>3825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DEFPHL009 Conduct a quick assessment of disease outbreak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2022-03-23T01:27:00Z</dcterms:created>
  <dcterms:modified xsi:type="dcterms:W3CDTF">2022-03-23T01:27:00Z</dcterms:modified>
</cp:coreProperties>
</file>