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CA7" w:rsidP="001B7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DEFPHL008 Coordinate environmental health operations</w:t>
      </w:r>
      <w:r>
        <w:fldChar w:fldCharType="end"/>
      </w:r>
    </w:p>
    <w:p w:rsidR="001B7CA7" w:rsidP="001B7CA7">
      <w:pPr>
        <w:pStyle w:val="Version"/>
        <w:sectPr w:rsidSect="00C54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08D" w:rsidP="00C5408D">
      <w:pPr>
        <w:pStyle w:val="SuperHeading"/>
      </w:pPr>
      <w:r w:rsidRPr="00C5408D">
        <w:t>DEFPHL008 Coordinate environmental health operations</w:t>
      </w:r>
    </w:p>
    <w:p w:rsidR="00000000" w:rsidRPr="00C5408D" w:rsidP="00C5408D">
      <w:pPr>
        <w:pStyle w:val="Heading1"/>
      </w:pPr>
      <w:bookmarkStart w:id="1" w:name="O_958648"/>
      <w:bookmarkEnd w:id="1"/>
      <w:r w:rsidRPr="00C54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Release 1. This is the first release of this unit of competency in the DEF Defence Training Package.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2" w:name="O_958649"/>
      <w:bookmarkEnd w:id="2"/>
      <w:r w:rsidRPr="00C540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This unit specifies the skills and knowledge required to coordinate environmental health operat</w:t>
            </w:r>
            <w:r w:rsidRPr="00C5408D">
              <w:t>ions as a member of the Australian Defence Force (ADF).</w:t>
            </w:r>
          </w:p>
          <w:p w:rsidR="00000000" w:rsidRPr="00C5408D" w:rsidP="00C5408D">
            <w:pPr>
              <w:pStyle w:val="BodyText"/>
            </w:pPr>
            <w:r w:rsidRPr="00C5408D">
              <w:t>It includes planning and implementing environmental health tasking.</w:t>
            </w:r>
          </w:p>
          <w:p w:rsidR="00000000" w:rsidRPr="00C5408D" w:rsidP="00C5408D">
            <w:pPr>
              <w:pStyle w:val="BodyText"/>
            </w:pPr>
            <w:r w:rsidRPr="00C5408D">
              <w:t>This unit applies to Defence personnel required to provide environmental health support.</w:t>
            </w:r>
          </w:p>
          <w:p w:rsidR="00000000" w:rsidRPr="00C5408D" w:rsidP="00C5408D">
            <w:pPr>
              <w:pStyle w:val="BodyText"/>
            </w:pPr>
            <w:r w:rsidRPr="00C5408D">
              <w:t xml:space="preserve">The skills and knowledge described in this </w:t>
            </w:r>
            <w:r w:rsidRPr="00C5408D">
              <w:t>unit must be applied within the legislative, regulatory and policy environment in which they are carried out. Organisational policies and procedures must be consulted and adhered to.</w:t>
            </w:r>
          </w:p>
          <w:p w:rsidR="00000000" w:rsidRPr="00C5408D" w:rsidP="00C5408D">
            <w:pPr>
              <w:pStyle w:val="BodyText"/>
            </w:pPr>
            <w:r w:rsidRPr="00C5408D">
              <w:t>Persons undertaking this unit work independently and perform complex task</w:t>
            </w:r>
            <w:r w:rsidRPr="00C5408D">
              <w:t>s in a range of familiar contexts.</w:t>
            </w:r>
          </w:p>
          <w:p w:rsidR="00000000" w:rsidRPr="00C5408D" w:rsidP="00C5408D">
            <w:pPr>
              <w:pStyle w:val="BodyText"/>
            </w:pPr>
            <w:r w:rsidRPr="00C5408D">
              <w:t>No licensing, legislative or certification requirements apply to this unit at the time of publication.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3" w:name="O_958650"/>
      <w:bookmarkEnd w:id="3"/>
      <w:r w:rsidRPr="00C540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Not applicable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4" w:name="O_958651"/>
      <w:bookmarkEnd w:id="4"/>
      <w:r w:rsidRPr="00C540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Preventive Health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5" w:name="O_958652"/>
      <w:bookmarkEnd w:id="5"/>
      <w:r w:rsidRPr="00C540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Not applicable.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6" w:name="O_958653"/>
      <w:bookmarkEnd w:id="6"/>
      <w:r w:rsidRPr="00C540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PERFORMANCE CRITERIA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Performance criteria describe the performance needed to demonstrate achievement of the element.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rPr>
                <w:rStyle w:val="SpecialBold"/>
              </w:rPr>
              <w:t xml:space="preserve">Plan environmental </w:t>
            </w:r>
            <w:r w:rsidRPr="00C5408D">
              <w:rPr>
                <w:rStyle w:val="SpecialBold"/>
              </w:rPr>
              <w:t>health tasking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 xml:space="preserve">Obtain and clarify environmental health support </w:t>
            </w:r>
            <w:r w:rsidRPr="00C5408D">
              <w:t>instructions as required, in accordance with relevant stakeholders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Confirm task objectives are consistent with identified health threat and operating environment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Determine tasking allocation in accordance with operational requirements and priorities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Allocate resources to tasks in accordance with tasking allocation and operational procedure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Identify hazards, assess risks and implement appropriate control measures, as required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Issue environmental health tasking to relevant personnel in acc</w:t>
            </w:r>
            <w:r w:rsidRPr="00C5408D">
              <w:t>ordance with operational procedures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rPr>
                <w:rStyle w:val="SpecialBold"/>
              </w:rPr>
              <w:t>Implement and monitor environmental health tasking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Liaise with relevant stakeholders to obtain environmental health tasking plan approval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Execute tasks in accordance with health tasking plan and operational procedures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t>Monitor progress and review task outcomes during the activity as required, in accordance with operational priorities, time requirements and resource allocation</w:t>
            </w:r>
          </w:p>
        </w:tc>
      </w:tr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D">
            <w:pPr>
              <w:pStyle w:val="BodyText"/>
              <w:rPr>
                <w:lang w:val="en-NZ"/>
              </w:rPr>
            </w:pPr>
            <w:r w:rsidRPr="00C540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Co</w:t>
            </w:r>
            <w:r w:rsidRPr="00C5408D">
              <w:t>mmunicate technical advice relating to environmental health tasking to relevant stakeholders, as required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7" w:name="O_958654"/>
      <w:bookmarkEnd w:id="7"/>
      <w:r w:rsidRPr="00C540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Foundation skills essential to performance are explicit in the performance criteria of this unit of competency.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8" w:name="O_958655"/>
      <w:bookmarkEnd w:id="8"/>
      <w:r w:rsidRPr="00C540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Range is restricted to essential operating conditions and any other variables essential to the work environment.</w:t>
            </w:r>
          </w:p>
          <w:p w:rsidR="00000000" w:rsidRPr="00C5408D" w:rsidP="00C5408D">
            <w:pPr>
              <w:pStyle w:val="BodyText"/>
            </w:pPr>
            <w:r w:rsidRPr="00C5408D">
              <w:t>Non-essential conditions may be found in the Companion Volume Implementation Guide.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9" w:name="O_958656"/>
      <w:bookmarkEnd w:id="9"/>
      <w:r w:rsidRPr="00C5408D">
        <w:t>Un</w:t>
      </w:r>
      <w:r w:rsidRPr="00C5408D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This unit replaces and is equivalent to DEFPH008A Coordinate environmental health operations.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10" w:name="O_958663"/>
      <w:bookmarkEnd w:id="10"/>
      <w:r w:rsidRPr="00C5408D">
        <w:t>Links</w:t>
      </w:r>
    </w:p>
    <w:p w:rsidR="00000000" w:rsidRPr="00C5408D" w:rsidP="001B7CA7">
      <w:pPr>
        <w:pStyle w:val="BodyText"/>
      </w:pPr>
      <w:r w:rsidRPr="00C54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532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5408D" w:rsidP="001B7CA7">
      <w:pPr>
        <w:pStyle w:val="BodyText"/>
        <w:sectPr w:rsidSect="00C540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408D" w:rsidP="00C5408D">
      <w:pPr>
        <w:pStyle w:val="SuperHeading"/>
      </w:pPr>
      <w:r w:rsidRPr="00C5408D">
        <w:t>Assessment Requirements for DEFPHL008 Coordinate environmental health operations</w:t>
      </w:r>
    </w:p>
    <w:p w:rsidR="00000000" w:rsidRPr="00C5408D" w:rsidP="00C5408D">
      <w:pPr>
        <w:pStyle w:val="Heading1"/>
      </w:pPr>
      <w:bookmarkStart w:id="11" w:name="O_958658"/>
      <w:bookmarkEnd w:id="11"/>
      <w:r w:rsidRPr="00C54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Relea</w:t>
            </w:r>
            <w:r w:rsidRPr="00C5408D">
              <w:t>se 1. This is the first release of this unit of competency in the DEF Defence Training Package.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12" w:name="O_958659"/>
      <w:bookmarkEnd w:id="12"/>
      <w:r w:rsidRPr="00C540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 xml:space="preserve">Evidence required to demonstrate competence in this unit must be relevant to and satisfy all of the requirements of the </w:t>
            </w:r>
            <w:r w:rsidRPr="00C5408D">
              <w:t>elements and performance criteria on at least two separate occasions and include:</w:t>
            </w:r>
          </w:p>
          <w:p w:rsidR="00000000" w:rsidRPr="00C5408D" w:rsidP="00C5408D">
            <w:pPr>
              <w:pStyle w:val="ListBullet"/>
            </w:pPr>
            <w:r w:rsidRPr="00C5408D">
              <w:t>applying relevant legislation, and organisational policies and procedures</w:t>
            </w:r>
          </w:p>
          <w:p w:rsidR="00000000" w:rsidRPr="00C5408D" w:rsidP="00C5408D">
            <w:pPr>
              <w:pStyle w:val="ListBullet"/>
            </w:pPr>
            <w:r w:rsidRPr="00C5408D">
              <w:t>communicating and consulting with relevant stakeholders</w:t>
            </w:r>
          </w:p>
          <w:p w:rsidR="00000000" w:rsidRPr="00C5408D" w:rsidP="00C5408D">
            <w:pPr>
              <w:pStyle w:val="ListBullet"/>
            </w:pPr>
            <w:r w:rsidRPr="00C5408D">
              <w:t>coordinating tasking of at least two team m</w:t>
            </w:r>
            <w:r w:rsidRPr="00C5408D">
              <w:t>embers to achieve desired outcomes</w:t>
            </w:r>
          </w:p>
          <w:p w:rsidR="00000000" w:rsidRPr="00C5408D" w:rsidP="00C5408D">
            <w:pPr>
              <w:pStyle w:val="ListBullet"/>
            </w:pPr>
            <w:r w:rsidRPr="00C5408D">
              <w:t>determining an achievable tasking plan with prioritised time requirements and resource allocation</w:t>
            </w:r>
          </w:p>
          <w:p w:rsidR="00000000" w:rsidRPr="00C5408D" w:rsidP="00C5408D">
            <w:pPr>
              <w:pStyle w:val="ListBullet"/>
            </w:pPr>
            <w:r w:rsidRPr="00C5408D">
              <w:t>establishing and maintaining administrative systems</w:t>
            </w:r>
          </w:p>
          <w:p w:rsidR="00000000" w:rsidRPr="00C5408D" w:rsidP="00C5408D">
            <w:pPr>
              <w:pStyle w:val="ListBullet"/>
            </w:pPr>
            <w:r w:rsidRPr="00C5408D">
              <w:t>identifying hazards, assessing risks and implementing control measures</w:t>
            </w:r>
          </w:p>
          <w:p w:rsidR="00000000" w:rsidRPr="00C5408D" w:rsidP="00C5408D">
            <w:pPr>
              <w:pStyle w:val="ListBullet"/>
            </w:pPr>
            <w:r w:rsidRPr="00C5408D">
              <w:t>maintaining consistency in tasking</w:t>
            </w:r>
          </w:p>
          <w:p w:rsidR="00000000" w:rsidRPr="00C5408D" w:rsidP="00C5408D">
            <w:pPr>
              <w:pStyle w:val="ListBullet"/>
            </w:pPr>
            <w:r w:rsidRPr="00C5408D">
              <w:t>managing workplace issues and problems</w:t>
            </w:r>
          </w:p>
          <w:p w:rsidR="00000000" w:rsidRPr="00C5408D" w:rsidP="00C5408D">
            <w:pPr>
              <w:pStyle w:val="ListBullet"/>
            </w:pPr>
            <w:r w:rsidRPr="00C5408D">
              <w:t>modifying tasking to meet unplanned events</w:t>
            </w:r>
          </w:p>
          <w:p w:rsidR="00000000" w:rsidRPr="00C5408D" w:rsidP="00C5408D">
            <w:pPr>
              <w:pStyle w:val="ListBullet"/>
            </w:pPr>
            <w:r w:rsidRPr="00C5408D">
              <w:t>reallocating resources based on tasking monitoring.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13" w:name="O_958660"/>
      <w:bookmarkEnd w:id="13"/>
      <w:r w:rsidRPr="00C540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Evidence required to demonstrate competence in th</w:t>
            </w:r>
            <w:r w:rsidRPr="00C5408D">
              <w:t>is unit must be relevant to and satisfy all of the requirements of the elements and performance criteria and include knowledge of:</w:t>
            </w:r>
          </w:p>
          <w:p w:rsidR="00000000" w:rsidRPr="00C5408D" w:rsidP="00C5408D">
            <w:pPr>
              <w:pStyle w:val="ListBullet"/>
            </w:pPr>
            <w:r w:rsidRPr="00C5408D">
              <w:t>principles of resource management/allocation</w:t>
            </w:r>
          </w:p>
          <w:p w:rsidR="00000000" w:rsidRPr="00C5408D" w:rsidP="00C5408D">
            <w:pPr>
              <w:pStyle w:val="ListBullet"/>
            </w:pPr>
            <w:r w:rsidRPr="00C5408D">
              <w:t>causes of disease transmission</w:t>
            </w:r>
          </w:p>
          <w:p w:rsidR="00000000" w:rsidRPr="00C5408D" w:rsidP="00C5408D">
            <w:pPr>
              <w:pStyle w:val="ListBullet"/>
            </w:pPr>
            <w:r w:rsidRPr="00C5408D">
              <w:t>control measures of disease transmission</w:t>
            </w:r>
          </w:p>
          <w:p w:rsidR="00000000" w:rsidRPr="00C5408D" w:rsidP="00C5408D">
            <w:pPr>
              <w:pStyle w:val="ListBullet"/>
            </w:pPr>
            <w:r w:rsidRPr="00C5408D">
              <w:t>methods</w:t>
            </w:r>
            <w:r w:rsidRPr="00C5408D">
              <w:t xml:space="preserve"> of establishing field hygiene and waste facilities</w:t>
            </w:r>
          </w:p>
          <w:p w:rsidR="00000000" w:rsidRPr="00C5408D" w:rsidP="00C5408D">
            <w:pPr>
              <w:pStyle w:val="ListBullet"/>
            </w:pPr>
            <w:r w:rsidRPr="00C5408D">
              <w:t>pathophysiology of common communicable diseases</w:t>
            </w:r>
          </w:p>
          <w:p w:rsidR="00000000" w:rsidRPr="00C5408D" w:rsidP="00C5408D">
            <w:pPr>
              <w:pStyle w:val="ListBullet"/>
            </w:pPr>
            <w:r w:rsidRPr="00C5408D">
              <w:t>planning and control systems</w:t>
            </w:r>
          </w:p>
          <w:p w:rsidR="00000000" w:rsidRPr="00C5408D" w:rsidP="00C5408D">
            <w:pPr>
              <w:pStyle w:val="ListBullet"/>
            </w:pPr>
            <w:r w:rsidRPr="00C5408D">
              <w:t>process of disease</w:t>
            </w:r>
          </w:p>
          <w:p w:rsidR="00000000" w:rsidRPr="00C5408D" w:rsidP="00C5408D">
            <w:pPr>
              <w:pStyle w:val="ListBullet"/>
            </w:pPr>
            <w:r w:rsidRPr="00C5408D">
              <w:t>relevant documentation processes</w:t>
            </w:r>
          </w:p>
          <w:p w:rsidR="00000000" w:rsidRPr="00C5408D" w:rsidP="00C5408D">
            <w:pPr>
              <w:pStyle w:val="ListBullet"/>
            </w:pPr>
            <w:r w:rsidRPr="00C5408D">
              <w:t>relevant legislation, and organisational policies and procedures</w:t>
            </w:r>
          </w:p>
          <w:p w:rsidR="00000000" w:rsidRPr="00C5408D" w:rsidP="00C5408D">
            <w:pPr>
              <w:pStyle w:val="ListBullet"/>
            </w:pPr>
            <w:r w:rsidRPr="00C5408D">
              <w:t>risk management principles</w:t>
            </w:r>
          </w:p>
          <w:p w:rsidR="00000000" w:rsidRPr="00C5408D" w:rsidP="00C5408D">
            <w:pPr>
              <w:pStyle w:val="ListBullet"/>
            </w:pPr>
            <w:r w:rsidRPr="00C5408D">
              <w:t>role and capabilities of other health care providers including environmental health team</w:t>
            </w:r>
          </w:p>
          <w:p w:rsidR="00000000" w:rsidRPr="00C5408D" w:rsidP="00C5408D">
            <w:pPr>
              <w:pStyle w:val="ListBullet"/>
            </w:pPr>
            <w:r w:rsidRPr="00C5408D">
              <w:t>tasking must include one or more of the following:</w:t>
            </w:r>
          </w:p>
          <w:p w:rsidR="00000000" w:rsidRPr="00C5408D" w:rsidP="00C5408D">
            <w:pPr>
              <w:pStyle w:val="ListBullet2"/>
            </w:pPr>
            <w:r w:rsidRPr="00C5408D">
              <w:t>applying the permethrin protection system</w:t>
            </w:r>
          </w:p>
          <w:p w:rsidR="00000000" w:rsidRPr="00C5408D" w:rsidP="00C5408D">
            <w:pPr>
              <w:pStyle w:val="ListBullet2"/>
            </w:pPr>
            <w:r w:rsidRPr="00C5408D">
              <w:t xml:space="preserve">assisting in ongoing health threat assessment </w:t>
            </w:r>
            <w:r w:rsidRPr="00C5408D">
              <w:t>and health surveillance</w:t>
            </w:r>
          </w:p>
          <w:p w:rsidR="00000000" w:rsidRPr="00C5408D" w:rsidP="00C5408D">
            <w:pPr>
              <w:pStyle w:val="ListBullet2"/>
            </w:pPr>
            <w:r w:rsidRPr="00C5408D">
              <w:t>collecting water samples for laboratory analysis</w:t>
            </w:r>
          </w:p>
          <w:p w:rsidR="00000000" w:rsidRPr="00C5408D" w:rsidP="00C5408D">
            <w:pPr>
              <w:pStyle w:val="ListBullet2"/>
            </w:pPr>
            <w:r w:rsidRPr="00C5408D">
              <w:t>contributing to epidemiologic quick assessment of disease</w:t>
            </w:r>
          </w:p>
          <w:p w:rsidR="00000000" w:rsidRPr="00C5408D" w:rsidP="00C5408D">
            <w:pPr>
              <w:pStyle w:val="ListBullet2"/>
            </w:pPr>
            <w:r w:rsidRPr="00C5408D">
              <w:t>contributing to organisational compliance with work health and safety (WHS)/occupational health and safety (OHS) and industrial hygiene policy/procedures</w:t>
            </w:r>
          </w:p>
          <w:p w:rsidR="00000000" w:rsidRPr="00C5408D" w:rsidP="00C5408D">
            <w:pPr>
              <w:pStyle w:val="ListBullet2"/>
            </w:pPr>
            <w:r w:rsidRPr="00C5408D">
              <w:t>coordinating field waste management</w:t>
            </w:r>
          </w:p>
          <w:p w:rsidR="00000000" w:rsidRPr="00C5408D" w:rsidP="00C5408D">
            <w:pPr>
              <w:pStyle w:val="ListBullet2"/>
            </w:pPr>
            <w:r w:rsidRPr="00C5408D">
              <w:t>implementing strategies to control the transmission of disease</w:t>
            </w:r>
          </w:p>
          <w:p w:rsidR="00000000" w:rsidRPr="00C5408D" w:rsidP="00C5408D">
            <w:pPr>
              <w:pStyle w:val="ListBullet2"/>
            </w:pPr>
            <w:r w:rsidRPr="00C5408D">
              <w:t>ins</w:t>
            </w:r>
            <w:r w:rsidRPr="00C5408D">
              <w:t>pecting and monitoring water distribution for safe water handling practices</w:t>
            </w:r>
          </w:p>
          <w:p w:rsidR="00000000" w:rsidRPr="00C5408D" w:rsidP="00C5408D">
            <w:pPr>
              <w:pStyle w:val="ListBullet2"/>
            </w:pPr>
            <w:r w:rsidRPr="00C5408D">
              <w:t>monitoring food hygiene and preventing the transmission of disease via ingested sources</w:t>
            </w:r>
          </w:p>
          <w:p w:rsidR="00000000" w:rsidRPr="00C5408D" w:rsidP="00C5408D">
            <w:pPr>
              <w:pStyle w:val="ListBullet2"/>
            </w:pPr>
            <w:r w:rsidRPr="00C5408D">
              <w:t>operating pesticide dispersal equipment</w:t>
            </w:r>
          </w:p>
          <w:p w:rsidR="00000000" w:rsidRPr="00C5408D" w:rsidP="00C5408D">
            <w:pPr>
              <w:pStyle w:val="ListBullet2"/>
            </w:pPr>
            <w:r w:rsidRPr="00C5408D">
              <w:t xml:space="preserve">performing a water quality survey of an established </w:t>
            </w:r>
            <w:r w:rsidRPr="00C5408D">
              <w:t>water distribution point</w:t>
            </w:r>
          </w:p>
          <w:p w:rsidR="00000000" w:rsidRPr="00C5408D" w:rsidP="00C5408D">
            <w:pPr>
              <w:pStyle w:val="ListBullet2"/>
            </w:pPr>
            <w:r w:rsidRPr="00C5408D">
              <w:t>performing chlorine dosing of water at the point of supply</w:t>
            </w:r>
          </w:p>
          <w:p w:rsidR="00000000" w:rsidRPr="00C5408D" w:rsidP="00C5408D">
            <w:pPr>
              <w:pStyle w:val="ListBullet"/>
            </w:pPr>
            <w:r w:rsidRPr="00C5408D">
              <w:t>team leadership management principles.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14" w:name="O_958661"/>
      <w:bookmarkEnd w:id="14"/>
      <w:r w:rsidRPr="00C540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4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D" w:rsidP="00C5408D">
            <w:pPr>
              <w:pStyle w:val="BodyText"/>
            </w:pPr>
            <w:r w:rsidRPr="00C5408D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C5408D" w:rsidP="00C5408D">
            <w:pPr>
              <w:pStyle w:val="BodyText"/>
            </w:pPr>
            <w:r w:rsidRPr="00C5408D">
              <w:t>As a minimum, assessment must satisfy applicable regulatory requir</w:t>
            </w:r>
            <w:r w:rsidRPr="00C5408D">
              <w:t>ements, which include requirements in the Standards for Registered Training Organisations current at the time of assessment.</w:t>
            </w:r>
          </w:p>
          <w:p w:rsidR="00000000" w:rsidRPr="00C5408D" w:rsidP="00C5408D">
            <w:pPr>
              <w:pStyle w:val="BodyText"/>
            </w:pPr>
            <w:r w:rsidRPr="00C5408D">
              <w:t>Assessment processes and techniques must be appropriate to the language, literacy and numeracy requirements of the work being perfo</w:t>
            </w:r>
            <w:r w:rsidRPr="00C5408D">
              <w:t>rmed and the needs of the candidate.</w:t>
            </w:r>
          </w:p>
          <w:p w:rsidR="00000000" w:rsidRPr="00C5408D" w:rsidP="00C5408D">
            <w:pPr>
              <w:pStyle w:val="BodyText"/>
            </w:pPr>
            <w:r w:rsidRPr="00C5408D">
              <w:t>Assessment must occur in workplace operational situations, where it is appropriate to do so; where this is not appropriate, assessment must occur in simulated workplace operational situations that replicate workplace co</w:t>
            </w:r>
            <w:r w:rsidRPr="00C5408D">
              <w:t>nditions.</w:t>
            </w:r>
          </w:p>
          <w:p w:rsidR="00000000" w:rsidRPr="00C5408D" w:rsidP="00C5408D">
            <w:pPr>
              <w:pStyle w:val="BodyText"/>
            </w:pPr>
            <w:r w:rsidRPr="00C5408D">
              <w:t>Resources for assessment must include access to:</w:t>
            </w:r>
          </w:p>
          <w:p w:rsidR="00000000" w:rsidRPr="00C5408D" w:rsidP="00C5408D">
            <w:pPr>
              <w:pStyle w:val="ListBullet"/>
            </w:pPr>
            <w:r w:rsidRPr="00C5408D">
              <w:t>a range of relevant exercises, case studies and/or other simulations based on a range of notional health threats from recent and historical experience to tailor tasking</w:t>
            </w:r>
          </w:p>
          <w:p w:rsidR="00000000" w:rsidRPr="00C5408D" w:rsidP="00C5408D">
            <w:pPr>
              <w:pStyle w:val="ListBullet"/>
            </w:pPr>
            <w:r w:rsidRPr="00C5408D">
              <w:t>dependent personnel</w:t>
            </w:r>
          </w:p>
          <w:p w:rsidR="00000000" w:rsidRPr="00C5408D" w:rsidP="00C5408D">
            <w:pPr>
              <w:pStyle w:val="ListBullet"/>
            </w:pPr>
            <w:r w:rsidRPr="00C5408D">
              <w:t>relevan</w:t>
            </w:r>
            <w:r w:rsidRPr="00C5408D">
              <w:t>t and appropriate materials, tools, equipment, stores and personal protective equipment currently used in industry</w:t>
            </w:r>
          </w:p>
          <w:p w:rsidR="00000000" w:rsidRPr="00C5408D" w:rsidP="00C5408D">
            <w:pPr>
              <w:pStyle w:val="ListBullet"/>
            </w:pPr>
            <w:r w:rsidRPr="00C5408D">
              <w:t>relevant documentation including operational procedures, regulations, codes of practice and operation manuals.</w:t>
            </w:r>
          </w:p>
        </w:tc>
      </w:tr>
    </w:tbl>
    <w:p w:rsidR="00000000" w:rsidRPr="00C5408D" w:rsidP="00C5408D">
      <w:pPr>
        <w:pStyle w:val="NoPaddingFontSize1"/>
      </w:pPr>
    </w:p>
    <w:p w:rsidR="00000000" w:rsidRPr="00C5408D" w:rsidP="00C5408D">
      <w:pPr>
        <w:pStyle w:val="AllowPageBreak"/>
      </w:pPr>
    </w:p>
    <w:p w:rsidR="00000000" w:rsidRPr="00C5408D" w:rsidP="00C5408D">
      <w:pPr>
        <w:pStyle w:val="Heading1"/>
      </w:pPr>
      <w:bookmarkStart w:id="15" w:name="O_958664"/>
      <w:bookmarkEnd w:id="15"/>
      <w:r w:rsidRPr="00C5408D">
        <w:t>Links</w:t>
      </w:r>
    </w:p>
    <w:p w:rsidR="00000000" w:rsidRPr="00C5408D" w:rsidP="001B7CA7">
      <w:pPr>
        <w:pStyle w:val="BodyText"/>
      </w:pPr>
      <w:r w:rsidRPr="00C54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5327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5408D" w:rsidP="00C5408D"/>
    <w:sectPr w:rsidSect="00C540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 w:rsidRPr="001B7CA7" w:rsidP="001B7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A7" w:rsidP="00C54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CA7" w:rsidP="00C54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B7CA7" w:rsidP="00C540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 w:rsidP="00C54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CA7">
      <w:t>Approved</w:t>
    </w:r>
    <w:r w:rsidR="001B7C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C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CA7">
      <w:rPr>
        <w:noProof/>
      </w:rPr>
      <w:t>4</w:t>
    </w:r>
    <w:r>
      <w:rPr>
        <w:noProof/>
      </w:rPr>
      <w:fldChar w:fldCharType="end"/>
    </w:r>
  </w:p>
  <w:p w:rsidR="00C5408D" w:rsidP="00C54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C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CA7">
      <w:t>Public Skills Australia</w:t>
    </w:r>
    <w:r w:rsidR="001B7CA7">
      <w:fldChar w:fldCharType="end"/>
    </w:r>
  </w:p>
  <w:p w:rsidR="00C5408D" w:rsidP="00C54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08D" w:rsidRPr="001B7CA7" w:rsidP="001B7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A7" w:rsidRPr="002D2AF8" w:rsidP="00C54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DEFPHL008 Coordinate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CA7" w:rsidP="00C540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D" w:rsidRPr="002D2AF8" w:rsidP="00C54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CA7">
      <w:t>DEFPHL008 Coordinate environmental health operations</w:t>
    </w:r>
    <w:r w:rsidR="001B7C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CA7">
      <w:rPr>
        <w:noProof/>
      </w:rPr>
      <w:t>2 March 2025</w:t>
    </w:r>
    <w:r>
      <w:fldChar w:fldCharType="end"/>
    </w:r>
  </w:p>
  <w:p w:rsidR="00C5408D" w:rsidP="00C54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2A6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843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CC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08D"/>
  </w:style>
  <w:style w:type="character" w:customStyle="1" w:styleId="Heading1Char">
    <w:name w:val="Heading 1 Char"/>
    <w:basedOn w:val="DefaultParagraphFont"/>
    <w:link w:val="Heading1"/>
    <w:rsid w:val="00C54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0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08D"/>
    <w:rPr>
      <w:b/>
      <w:spacing w:val="0"/>
    </w:rPr>
  </w:style>
  <w:style w:type="paragraph" w:styleId="ListBullet2">
    <w:name w:val="List Bullet 2"/>
    <w:basedOn w:val="List2"/>
    <w:rsid w:val="00C540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4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08D"/>
    <w:rPr>
      <w:i/>
    </w:rPr>
  </w:style>
  <w:style w:type="paragraph" w:styleId="Caption">
    <w:name w:val="caption"/>
    <w:basedOn w:val="BodyText"/>
    <w:next w:val="Normal"/>
    <w:qFormat/>
    <w:rsid w:val="00C54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08D"/>
  </w:style>
  <w:style w:type="paragraph" w:styleId="TableofFigures">
    <w:name w:val="table of figures"/>
    <w:basedOn w:val="Normal"/>
    <w:next w:val="Normal"/>
    <w:semiHidden/>
    <w:rsid w:val="00C54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408D"/>
    <w:rPr>
      <w:rFonts w:ascii="Wingdings" w:hAnsi="Wingdings"/>
    </w:rPr>
  </w:style>
  <w:style w:type="paragraph" w:customStyle="1" w:styleId="TableHeading">
    <w:name w:val="Table Heading"/>
    <w:basedOn w:val="HeadingBase"/>
    <w:rsid w:val="00C54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08D"/>
    <w:rPr>
      <w:color w:val="0033CC"/>
      <w:u w:val="none"/>
    </w:rPr>
  </w:style>
  <w:style w:type="paragraph" w:customStyle="1" w:styleId="BodyTextRight">
    <w:name w:val="Body Text Right"/>
    <w:basedOn w:val="BodyText"/>
    <w:rsid w:val="00C54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08D"/>
    <w:rPr>
      <w:sz w:val="32"/>
    </w:rPr>
  </w:style>
  <w:style w:type="paragraph" w:customStyle="1" w:styleId="HeadingProcedure">
    <w:name w:val="Heading Procedure"/>
    <w:basedOn w:val="HeadingBase"/>
    <w:next w:val="Normal"/>
    <w:rsid w:val="00C54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08D"/>
    <w:pPr>
      <w:spacing w:before="60" w:after="60"/>
    </w:pPr>
  </w:style>
  <w:style w:type="paragraph" w:styleId="ListContinue">
    <w:name w:val="List Continue"/>
    <w:basedOn w:val="List"/>
    <w:rsid w:val="00C5408D"/>
    <w:pPr>
      <w:ind w:firstLine="0"/>
    </w:pPr>
  </w:style>
  <w:style w:type="paragraph" w:customStyle="1" w:styleId="ListNote">
    <w:name w:val="List Note"/>
    <w:basedOn w:val="List"/>
    <w:rsid w:val="00C54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08D"/>
    <w:rPr>
      <w:rFonts w:ascii="Courier New" w:hAnsi="Courier New"/>
    </w:rPr>
  </w:style>
  <w:style w:type="paragraph" w:customStyle="1" w:styleId="NoteBullet">
    <w:name w:val="Note Bullet"/>
    <w:basedOn w:val="Note"/>
    <w:rsid w:val="00C54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4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08D"/>
    <w:rPr>
      <w:b/>
      <w:smallCaps/>
    </w:rPr>
  </w:style>
  <w:style w:type="paragraph" w:customStyle="1" w:styleId="TableListNumber">
    <w:name w:val="Table List Number"/>
    <w:basedOn w:val="ListNumber"/>
    <w:rsid w:val="00C54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08D"/>
    <w:pPr>
      <w:numPr>
        <w:numId w:val="9"/>
      </w:numPr>
    </w:pPr>
  </w:style>
  <w:style w:type="paragraph" w:customStyle="1" w:styleId="ListAlpha2">
    <w:name w:val="List Alpha 2"/>
    <w:basedOn w:val="List2"/>
    <w:rsid w:val="00C5408D"/>
    <w:pPr>
      <w:numPr>
        <w:numId w:val="8"/>
      </w:numPr>
    </w:pPr>
  </w:style>
  <w:style w:type="paragraph" w:styleId="List2">
    <w:name w:val="List 2"/>
    <w:basedOn w:val="BodyText"/>
    <w:rsid w:val="00C54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408D"/>
    <w:pPr>
      <w:numPr>
        <w:numId w:val="4"/>
      </w:numPr>
    </w:pPr>
  </w:style>
  <w:style w:type="paragraph" w:styleId="ListContinue2">
    <w:name w:val="List Continue 2"/>
    <w:basedOn w:val="List2"/>
    <w:rsid w:val="00C5408D"/>
    <w:pPr>
      <w:ind w:firstLine="0"/>
    </w:pPr>
  </w:style>
  <w:style w:type="paragraph" w:styleId="ListContinue3">
    <w:name w:val="List Continue 3"/>
    <w:basedOn w:val="List3"/>
    <w:rsid w:val="00C5408D"/>
    <w:pPr>
      <w:ind w:left="1021" w:firstLine="0"/>
    </w:pPr>
  </w:style>
  <w:style w:type="paragraph" w:styleId="ListContinue4">
    <w:name w:val="List Continue 4"/>
    <w:basedOn w:val="List4"/>
    <w:rsid w:val="00C5408D"/>
    <w:pPr>
      <w:ind w:firstLine="0"/>
    </w:pPr>
  </w:style>
  <w:style w:type="paragraph" w:styleId="ListContinue5">
    <w:name w:val="List Continue 5"/>
    <w:basedOn w:val="List5"/>
    <w:rsid w:val="00C5408D"/>
    <w:pPr>
      <w:ind w:firstLine="0"/>
    </w:pPr>
  </w:style>
  <w:style w:type="paragraph" w:styleId="ListNumber3">
    <w:name w:val="List Number 3"/>
    <w:basedOn w:val="List3"/>
    <w:rsid w:val="00C5408D"/>
    <w:pPr>
      <w:numPr>
        <w:numId w:val="5"/>
      </w:numPr>
    </w:pPr>
  </w:style>
  <w:style w:type="paragraph" w:styleId="ListNumber4">
    <w:name w:val="List Number 4"/>
    <w:basedOn w:val="List4"/>
    <w:rsid w:val="00C5408D"/>
    <w:pPr>
      <w:numPr>
        <w:numId w:val="6"/>
      </w:numPr>
    </w:pPr>
  </w:style>
  <w:style w:type="paragraph" w:styleId="ListNumber5">
    <w:name w:val="List Number 5"/>
    <w:basedOn w:val="List5"/>
    <w:rsid w:val="00C5408D"/>
    <w:pPr>
      <w:numPr>
        <w:numId w:val="7"/>
      </w:numPr>
    </w:pPr>
  </w:style>
  <w:style w:type="paragraph" w:styleId="BlockText">
    <w:name w:val="Block Text"/>
    <w:basedOn w:val="Normal"/>
    <w:rsid w:val="00C54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08D"/>
    <w:rPr>
      <w:sz w:val="16"/>
      <w:vertAlign w:val="superscript"/>
    </w:rPr>
  </w:style>
  <w:style w:type="character" w:customStyle="1" w:styleId="Symbols">
    <w:name w:val="Symbols"/>
    <w:basedOn w:val="DefaultParagraphFont"/>
    <w:rsid w:val="00C5408D"/>
    <w:rPr>
      <w:rFonts w:ascii="Symbol" w:hAnsi="Symbol"/>
    </w:rPr>
  </w:style>
  <w:style w:type="character" w:customStyle="1" w:styleId="MenuOptions">
    <w:name w:val="Menu Options"/>
    <w:basedOn w:val="DefaultParagraphFont"/>
    <w:rsid w:val="00C54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08D"/>
    <w:rPr>
      <w:b/>
    </w:rPr>
  </w:style>
  <w:style w:type="character" w:customStyle="1" w:styleId="Underlined">
    <w:name w:val="Underlined"/>
    <w:basedOn w:val="DefaultParagraphFont"/>
    <w:rsid w:val="00C5408D"/>
    <w:rPr>
      <w:u w:val="single"/>
    </w:rPr>
  </w:style>
  <w:style w:type="paragraph" w:customStyle="1" w:styleId="TableBodyTextRight">
    <w:name w:val="Table Body Text Right"/>
    <w:basedOn w:val="TableBodyText"/>
    <w:rsid w:val="00C54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08D"/>
    <w:rPr>
      <w:sz w:val="18"/>
    </w:rPr>
  </w:style>
  <w:style w:type="paragraph" w:customStyle="1" w:styleId="BodySmallRight">
    <w:name w:val="Body Small Right"/>
    <w:basedOn w:val="BodyTextRight"/>
    <w:rsid w:val="00C5408D"/>
    <w:rPr>
      <w:sz w:val="18"/>
      <w:szCs w:val="18"/>
    </w:rPr>
  </w:style>
  <w:style w:type="paragraph" w:customStyle="1" w:styleId="MarginEdition">
    <w:name w:val="Margin Edition"/>
    <w:basedOn w:val="MarginNote"/>
    <w:rsid w:val="00C54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08D"/>
    <w:rPr>
      <w:sz w:val="2"/>
      <w:szCs w:val="2"/>
    </w:rPr>
  </w:style>
  <w:style w:type="character" w:customStyle="1" w:styleId="Small">
    <w:name w:val="Small"/>
    <w:basedOn w:val="DefaultParagraphFont"/>
    <w:rsid w:val="00C5408D"/>
    <w:rPr>
      <w:sz w:val="16"/>
    </w:rPr>
  </w:style>
  <w:style w:type="paragraph" w:customStyle="1" w:styleId="WideTable">
    <w:name w:val="Wide Table"/>
    <w:basedOn w:val="Normal"/>
    <w:rsid w:val="00C54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08D"/>
  </w:style>
  <w:style w:type="paragraph" w:styleId="Quote">
    <w:name w:val="Quote"/>
    <w:basedOn w:val="Heading1"/>
    <w:link w:val="QuoteChar"/>
    <w:qFormat/>
    <w:rsid w:val="00C54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08D"/>
    <w:pPr>
      <w:pageBreakBefore/>
    </w:pPr>
  </w:style>
  <w:style w:type="paragraph" w:customStyle="1" w:styleId="Border">
    <w:name w:val="Border"/>
    <w:basedOn w:val="Normal"/>
    <w:qFormat/>
    <w:rsid w:val="00C54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08D"/>
    <w:rPr>
      <w:u w:val="single"/>
    </w:rPr>
  </w:style>
  <w:style w:type="character" w:customStyle="1" w:styleId="BoldandItalics">
    <w:name w:val="Bold and Italics"/>
    <w:qFormat/>
    <w:rsid w:val="00C5408D"/>
    <w:rPr>
      <w:b/>
      <w:i/>
      <w:u w:val="none"/>
    </w:rPr>
  </w:style>
  <w:style w:type="paragraph" w:styleId="BalloonText">
    <w:name w:val="Balloon Text"/>
    <w:basedOn w:val="Normal"/>
    <w:link w:val="BalloonTextChar"/>
    <w:rsid w:val="00C54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08D"/>
    <w:pPr>
      <w:spacing w:before="0" w:after="0"/>
    </w:pPr>
  </w:style>
  <w:style w:type="paragraph" w:customStyle="1" w:styleId="BodyTextBold">
    <w:name w:val="Body Text Bold"/>
    <w:basedOn w:val="BodyText"/>
    <w:qFormat/>
    <w:rsid w:val="00C5408D"/>
    <w:rPr>
      <w:b/>
    </w:rPr>
  </w:style>
  <w:style w:type="character" w:styleId="Hyperlink">
    <w:name w:val="Hyperlink"/>
    <w:basedOn w:val="DefaultParagraphFont"/>
    <w:uiPriority w:val="99"/>
    <w:unhideWhenUsed/>
    <w:rsid w:val="001B7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6472</Characters>
  <Application>Microsoft Office Word</Application>
  <DocSecurity>0</DocSecurity>
  <Lines>208</Lines>
  <Paragraphs>130</Paragraphs>
  <ScaleCrop>false</ScaleCrop>
  <Company>Author-it Software Corporation Ltd.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DEFPHL008 Coordinate environmental health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