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5BE" w:rsidP="00872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DEFPHL001 Contribute to environmental health operations</w:t>
      </w:r>
      <w:r>
        <w:fldChar w:fldCharType="end"/>
      </w:r>
    </w:p>
    <w:p w:rsidR="008725BE" w:rsidP="008725BE">
      <w:pPr>
        <w:pStyle w:val="Version"/>
        <w:sectPr w:rsidSect="00B45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9CF" w:rsidP="00B459CF">
      <w:pPr>
        <w:pStyle w:val="SuperHeading"/>
      </w:pPr>
      <w:r w:rsidRPr="00B459CF">
        <w:t>DEFPHL001 Contribute to environmental health operations</w:t>
      </w:r>
    </w:p>
    <w:p w:rsidR="00000000" w:rsidRPr="00B459CF" w:rsidP="00B459CF">
      <w:pPr>
        <w:pStyle w:val="Heading1"/>
      </w:pPr>
      <w:bookmarkStart w:id="1" w:name="O_958515"/>
      <w:bookmarkEnd w:id="1"/>
      <w:r w:rsidRPr="00B459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Release 1. This is the first release of this unit of competency in the DEF Defence Training Package.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2" w:name="O_958516"/>
      <w:bookmarkEnd w:id="2"/>
      <w:r w:rsidRPr="00B459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This unit specifies the skills and knowledge required to contribute to field environmen</w:t>
            </w:r>
            <w:r w:rsidRPr="00B459CF">
              <w:t>tal health operations as a member of the Australian Defence Force (ADF).</w:t>
            </w:r>
          </w:p>
          <w:p w:rsidR="00000000" w:rsidRPr="00B459CF" w:rsidP="00B459CF">
            <w:pPr>
              <w:pStyle w:val="BodyText"/>
            </w:pPr>
            <w:r w:rsidRPr="00B459CF">
              <w:t>It includes providing support and advice to environmental health planning. It also includes implementing and monitoring environmental health measures.</w:t>
            </w:r>
          </w:p>
          <w:p w:rsidR="00000000" w:rsidRPr="00B459CF" w:rsidP="00B459CF">
            <w:pPr>
              <w:pStyle w:val="BodyText"/>
            </w:pPr>
            <w:r w:rsidRPr="00B459CF">
              <w:t>This unit applies to persons wor</w:t>
            </w:r>
            <w:r w:rsidRPr="00B459CF">
              <w:t>king as environmental health operatives in Defence but is applicable to any anyone in this field of work.</w:t>
            </w:r>
          </w:p>
          <w:p w:rsidR="00000000" w:rsidRPr="00B459CF" w:rsidP="00B459CF">
            <w:pPr>
              <w:pStyle w:val="BodyText"/>
            </w:pPr>
            <w:r w:rsidRPr="00B459CF">
              <w:t>The skills and knowledge described in this unit must be applied within the legislative, regulatory and policy environment in which they are carried ou</w:t>
            </w:r>
            <w:r w:rsidRPr="00B459CF">
              <w:t>t. Organisational policies and procedures must be consulted and adhered to.</w:t>
            </w:r>
          </w:p>
          <w:p w:rsidR="00000000" w:rsidRPr="00B459CF" w:rsidP="00B459CF">
            <w:pPr>
              <w:pStyle w:val="BodyText"/>
            </w:pPr>
            <w:r w:rsidRPr="00B459CF">
              <w:t>Persons undertaking this unit work under supervision and perform complex tasks in a range of contexts.</w:t>
            </w:r>
          </w:p>
          <w:p w:rsidR="00000000" w:rsidRPr="00B459CF" w:rsidP="00B459CF">
            <w:pPr>
              <w:pStyle w:val="BodyText"/>
            </w:pPr>
            <w:r w:rsidRPr="00B459CF">
              <w:t>No licensing, legislative or certification requirements apply to this unit at</w:t>
            </w:r>
            <w:r w:rsidRPr="00B459CF">
              <w:t xml:space="preserve"> the time of publication.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3" w:name="O_958517"/>
      <w:bookmarkEnd w:id="3"/>
      <w:r w:rsidRPr="00B459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Not applicable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4" w:name="O_958518"/>
      <w:bookmarkEnd w:id="4"/>
      <w:r w:rsidRPr="00B459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Preventive Health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5" w:name="O_958519"/>
      <w:bookmarkEnd w:id="5"/>
      <w:r w:rsidRPr="00B459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Not applicable.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6" w:name="O_958520"/>
      <w:bookmarkEnd w:id="6"/>
      <w:r w:rsidRPr="00B459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PERFORMANCE CRITERIA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Performance criteria describe the performance needed to demonstrate achievement of the element.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Provide support to environmental health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Attend and participate in planning briefs and activities to contribute to team planning tasks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Gather and communicate information in support of environmental health planning to team leader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Provide environmental health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Identify scope of task and clarify health support assessment requirements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Develop advice that is in accordance with a full consideration of identified health threats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Conduct environmental health research to meet task requirements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Ident</w:t>
            </w:r>
            <w:r w:rsidRPr="00B459CF">
              <w:t>ify need and gain assistance from environmental health assets, as required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Identify environmental health measures in consideration of health threats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Formulate environmental health advice in consultation with identified stakeholders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Implement environmental health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Establish personal hygiene facilities in accordance with task and operational procedures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Supervise the establishment of field waste facilities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Monitor the quality of field water and food supply in accordance with health plan and operational procedures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Implement environmental injury control measures to ensure maximum safety to personnel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rPr>
                <w:rStyle w:val="SpecialBold"/>
              </w:rPr>
              <w:t>Monitor environmental health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Monitor personnel health in accordance with operational procedures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Assist line managers with physical health inspections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Detect and respond to the outbreak of disease in accordance with health plan and operational procedures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>Compile reports and returns, as required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t xml:space="preserve">Seek feedback from identified stakeholders regarding effectiveness and acceptance of environmental health </w:t>
            </w:r>
            <w:r w:rsidRPr="00B459CF">
              <w:t>measures</w:t>
            </w:r>
          </w:p>
        </w:tc>
      </w:tr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9CF">
            <w:pPr>
              <w:pStyle w:val="BodyText"/>
              <w:rPr>
                <w:lang w:val="en-NZ"/>
              </w:rPr>
            </w:pPr>
            <w:r w:rsidRPr="00B459C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Monitor the implementation of environmental health measures in accordance with operati</w:t>
            </w:r>
            <w:r w:rsidRPr="00B459CF">
              <w:t>onal procedures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7" w:name="O_958521"/>
      <w:bookmarkEnd w:id="7"/>
      <w:r w:rsidRPr="00B459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Foundation skills essential to performance are explicit in the performance criteria of this unit of competency.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8" w:name="O_958522"/>
      <w:bookmarkEnd w:id="8"/>
      <w:r w:rsidRPr="00B459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Range is restricted to essential operating conditions and any other variables essential to the work environment.</w:t>
            </w:r>
          </w:p>
          <w:p w:rsidR="00000000" w:rsidRPr="00B459CF" w:rsidP="00B459CF">
            <w:pPr>
              <w:pStyle w:val="BodyText"/>
            </w:pPr>
            <w:r w:rsidRPr="00B459CF">
              <w:t>Non-essential conditions may be found in the Companion Volume Implementation Guide.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9" w:name="O_958523"/>
      <w:bookmarkEnd w:id="9"/>
      <w:r w:rsidRPr="00B459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This unit repla</w:t>
            </w:r>
            <w:r w:rsidRPr="00B459CF">
              <w:t>ces and is equivalent to DEFPH001A Contribute to environmental health operations.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10" w:name="O_958530"/>
      <w:bookmarkEnd w:id="10"/>
      <w:r w:rsidRPr="00B459CF">
        <w:t>Links</w:t>
      </w:r>
    </w:p>
    <w:p w:rsidR="00000000" w:rsidRPr="00B459CF" w:rsidP="008725BE">
      <w:pPr>
        <w:pStyle w:val="BodyText"/>
      </w:pPr>
      <w:r w:rsidRPr="00B45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36DA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59CF" w:rsidP="008725BE">
      <w:pPr>
        <w:pStyle w:val="BodyText"/>
        <w:sectPr w:rsidSect="00B45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9CF" w:rsidP="00B459CF">
      <w:pPr>
        <w:pStyle w:val="SuperHeading"/>
      </w:pPr>
      <w:r w:rsidRPr="00B459CF">
        <w:t>Assessment Requirements for DEFPHL001 Contribute to environmental health operations</w:t>
      </w:r>
    </w:p>
    <w:p w:rsidR="00000000" w:rsidRPr="00B459CF" w:rsidP="00B459CF">
      <w:pPr>
        <w:pStyle w:val="Heading1"/>
      </w:pPr>
      <w:bookmarkStart w:id="11" w:name="O_958525"/>
      <w:bookmarkEnd w:id="11"/>
      <w:r w:rsidRPr="00B459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Release 1. This is the first release of this unit of competency in the DEF Defence Training Package.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12" w:name="O_958526"/>
      <w:bookmarkEnd w:id="12"/>
      <w:r w:rsidRPr="00B459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Evidence required to demonstrate competence in this unit must be relevant to and satisfy all of the requirements of</w:t>
            </w:r>
            <w:r w:rsidRPr="00B459CF">
              <w:t xml:space="preserve"> the elements and performance criteria on at least one occasion and include:</w:t>
            </w:r>
          </w:p>
          <w:p w:rsidR="00000000" w:rsidRPr="00B459CF" w:rsidP="00B459CF">
            <w:pPr>
              <w:pStyle w:val="ListBullet"/>
            </w:pPr>
            <w:r w:rsidRPr="00B459CF">
              <w:t>applying relevant legislation, and organisational policies and procedures and determining the most appropriate method of control for each</w:t>
            </w:r>
          </w:p>
          <w:p w:rsidR="00000000" w:rsidRPr="00B459CF" w:rsidP="00B459CF">
            <w:pPr>
              <w:pStyle w:val="ListBullet"/>
            </w:pPr>
            <w:r w:rsidRPr="00B459CF">
              <w:t>assessing a range of common health threa</w:t>
            </w:r>
            <w:r w:rsidRPr="00B459CF">
              <w:t>ts in the field environment</w:t>
            </w:r>
          </w:p>
          <w:p w:rsidR="00000000" w:rsidRPr="00B459CF" w:rsidP="00B459CF">
            <w:pPr>
              <w:pStyle w:val="ListBullet"/>
            </w:pPr>
            <w:r w:rsidRPr="00B459CF">
              <w:t>communicating effectively and engaging with a broad range of stakeholders to gain support for environmental health activities</w:t>
            </w:r>
          </w:p>
          <w:p w:rsidR="00000000" w:rsidRPr="00B459CF" w:rsidP="00B459CF">
            <w:pPr>
              <w:pStyle w:val="ListBullet"/>
            </w:pPr>
            <w:r w:rsidRPr="00B459CF">
              <w:t>contributing to health operations including:</w:t>
            </w:r>
          </w:p>
          <w:p w:rsidR="00000000" w:rsidRPr="00B459CF" w:rsidP="00B459CF">
            <w:pPr>
              <w:pStyle w:val="ListBullet2"/>
            </w:pPr>
            <w:r w:rsidRPr="00B459CF">
              <w:t>exposure to common health threats in a field setting</w:t>
            </w:r>
          </w:p>
          <w:p w:rsidR="00000000" w:rsidRPr="00B459CF" w:rsidP="00B459CF">
            <w:pPr>
              <w:pStyle w:val="ListBullet"/>
            </w:pPr>
            <w:r w:rsidRPr="00B459CF">
              <w:t>coordinating a range of environmental health measures in a practical field setting</w:t>
            </w:r>
          </w:p>
          <w:p w:rsidR="00000000" w:rsidRPr="00B459CF" w:rsidP="00B459CF">
            <w:pPr>
              <w:pStyle w:val="ListBullet"/>
            </w:pPr>
            <w:r w:rsidRPr="00B459CF">
              <w:t>ensuring collection and disposal of field waste</w:t>
            </w:r>
          </w:p>
          <w:p w:rsidR="00000000" w:rsidRPr="00B459CF" w:rsidP="00B459CF">
            <w:pPr>
              <w:pStyle w:val="ListBullet"/>
            </w:pPr>
            <w:r w:rsidRPr="00B459CF">
              <w:t>identifying hazards, assessing risks and implementing control measures</w:t>
            </w:r>
          </w:p>
          <w:p w:rsidR="00000000" w:rsidRPr="00B459CF" w:rsidP="00B459CF">
            <w:pPr>
              <w:pStyle w:val="ListBullet"/>
            </w:pPr>
            <w:r w:rsidRPr="00B459CF">
              <w:t>identifying health risks and disease transmission</w:t>
            </w:r>
          </w:p>
          <w:p w:rsidR="00000000" w:rsidRPr="00B459CF" w:rsidP="00B459CF">
            <w:pPr>
              <w:pStyle w:val="ListBullet"/>
            </w:pPr>
            <w:r w:rsidRPr="00B459CF">
              <w:t>impl</w:t>
            </w:r>
            <w:r w:rsidRPr="00B459CF">
              <w:t>ementing control measures of disease transmission</w:t>
            </w:r>
          </w:p>
          <w:p w:rsidR="00000000" w:rsidRPr="00B459CF" w:rsidP="00B459CF">
            <w:pPr>
              <w:pStyle w:val="ListBullet"/>
            </w:pPr>
            <w:r w:rsidRPr="00B459CF">
              <w:t>implementing water quality assurance measures</w:t>
            </w:r>
          </w:p>
          <w:p w:rsidR="00000000" w:rsidRPr="00B459CF" w:rsidP="00B459CF">
            <w:pPr>
              <w:pStyle w:val="ListBullet"/>
            </w:pPr>
            <w:r w:rsidRPr="00B459CF">
              <w:t>participating in planning briefs</w:t>
            </w:r>
          </w:p>
          <w:p w:rsidR="00000000" w:rsidRPr="00B459CF" w:rsidP="00B459CF">
            <w:pPr>
              <w:pStyle w:val="ListBullet"/>
            </w:pPr>
            <w:r w:rsidRPr="00B459CF">
              <w:t>prioritising tasking</w:t>
            </w:r>
          </w:p>
          <w:p w:rsidR="00000000" w:rsidRPr="00B459CF" w:rsidP="00B459CF">
            <w:pPr>
              <w:pStyle w:val="ListBullet"/>
            </w:pPr>
            <w:r w:rsidRPr="00B459CF">
              <w:t>promoting a safe working environment</w:t>
            </w:r>
          </w:p>
          <w:p w:rsidR="00000000" w:rsidRPr="00B459CF" w:rsidP="00B459CF">
            <w:pPr>
              <w:pStyle w:val="ListBullet"/>
            </w:pPr>
            <w:r w:rsidRPr="00B459CF">
              <w:t>working effectively with relevant administrative systems.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13" w:name="O_958527"/>
      <w:bookmarkEnd w:id="13"/>
      <w:r w:rsidRPr="00B459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459CF" w:rsidP="00B459CF">
            <w:pPr>
              <w:pStyle w:val="ListBullet"/>
            </w:pPr>
            <w:r w:rsidRPr="00B459CF">
              <w:t xml:space="preserve">disease types which must include one or more of </w:t>
            </w:r>
            <w:r w:rsidRPr="00B459CF">
              <w:t>the following:</w:t>
            </w:r>
          </w:p>
          <w:p w:rsidR="00000000" w:rsidRPr="00B459CF" w:rsidP="00B459CF">
            <w:pPr>
              <w:pStyle w:val="ListBullet2"/>
            </w:pPr>
            <w:r w:rsidRPr="00B459CF">
              <w:t>airborne disease such as influenza</w:t>
            </w:r>
          </w:p>
          <w:p w:rsidR="00000000" w:rsidRPr="00B459CF" w:rsidP="00B459CF">
            <w:pPr>
              <w:pStyle w:val="ListBullet2"/>
            </w:pPr>
            <w:r w:rsidRPr="00B459CF">
              <w:t>contact disease such as impetigo or tinea</w:t>
            </w:r>
          </w:p>
          <w:p w:rsidR="00000000" w:rsidRPr="00B459CF" w:rsidP="00B459CF">
            <w:pPr>
              <w:pStyle w:val="ListBullet2"/>
            </w:pPr>
            <w:r w:rsidRPr="00B459CF">
              <w:t>food and water-borne disease such as dysentery, cholera and typhoid</w:t>
            </w:r>
          </w:p>
          <w:p w:rsidR="00000000" w:rsidRPr="00B459CF" w:rsidP="00B459CF">
            <w:pPr>
              <w:pStyle w:val="ListBullet2"/>
            </w:pPr>
            <w:r w:rsidRPr="00B459CF">
              <w:t>vector-borne disease such as malaria or dengue fever</w:t>
            </w:r>
          </w:p>
          <w:p w:rsidR="00000000" w:rsidRPr="00B459CF" w:rsidP="00B459CF">
            <w:pPr>
              <w:pStyle w:val="ListBullet2"/>
            </w:pPr>
            <w:r w:rsidRPr="00B459CF">
              <w:t>causes of disease transmission</w:t>
            </w:r>
          </w:p>
          <w:p w:rsidR="00000000" w:rsidRPr="00B459CF" w:rsidP="00B459CF">
            <w:pPr>
              <w:pStyle w:val="ListBullet"/>
            </w:pPr>
            <w:r w:rsidRPr="00B459CF">
              <w:t>food storage and distribution standards including the hazard analysis and critical control points (HACCP) approach to food control</w:t>
            </w:r>
          </w:p>
          <w:p w:rsidR="00000000" w:rsidRPr="00B459CF" w:rsidP="00B459CF">
            <w:pPr>
              <w:pStyle w:val="ListBullet"/>
            </w:pPr>
            <w:r w:rsidRPr="00B459CF">
              <w:t>health surveillance system</w:t>
            </w:r>
          </w:p>
          <w:p w:rsidR="00000000" w:rsidRPr="00B459CF" w:rsidP="00B459CF">
            <w:pPr>
              <w:pStyle w:val="ListBullet"/>
            </w:pPr>
            <w:r w:rsidRPr="00B459CF">
              <w:t>methods of establishing field hygiene and waste facilities</w:t>
            </w:r>
          </w:p>
          <w:p w:rsidR="00000000" w:rsidRPr="00B459CF" w:rsidP="00B459CF">
            <w:pPr>
              <w:pStyle w:val="ListBullet"/>
            </w:pPr>
            <w:r w:rsidRPr="00B459CF">
              <w:t xml:space="preserve">pathophysiology of common communicable </w:t>
            </w:r>
            <w:r w:rsidRPr="00B459CF">
              <w:t>diseases</w:t>
            </w:r>
          </w:p>
          <w:p w:rsidR="00000000" w:rsidRPr="00B459CF" w:rsidP="00B459CF">
            <w:pPr>
              <w:pStyle w:val="ListBullet"/>
            </w:pPr>
            <w:r w:rsidRPr="00B459CF">
              <w:t>process of disease</w:t>
            </w:r>
          </w:p>
          <w:p w:rsidR="00000000" w:rsidRPr="00B459CF" w:rsidP="00B459CF">
            <w:pPr>
              <w:pStyle w:val="ListBullet"/>
            </w:pPr>
            <w:r w:rsidRPr="00B459CF">
              <w:t>relevant legislation, and organisational policies and procedures</w:t>
            </w:r>
          </w:p>
          <w:p w:rsidR="00000000" w:rsidRPr="00B459CF" w:rsidP="00B459CF">
            <w:pPr>
              <w:pStyle w:val="ListBullet"/>
            </w:pPr>
            <w:r w:rsidRPr="00B459CF">
              <w:t>relevant planning and control systems</w:t>
            </w:r>
          </w:p>
          <w:p w:rsidR="00000000" w:rsidRPr="00B459CF" w:rsidP="00B459CF">
            <w:pPr>
              <w:pStyle w:val="ListBullet"/>
            </w:pPr>
            <w:r w:rsidRPr="00B459CF">
              <w:t>risk management principles</w:t>
            </w:r>
          </w:p>
          <w:p w:rsidR="00000000" w:rsidRPr="00B459CF" w:rsidP="00B459CF">
            <w:pPr>
              <w:pStyle w:val="ListBullet"/>
            </w:pPr>
            <w:r w:rsidRPr="00B459CF">
              <w:t>role and capabilities of other health care providers including environmental health team</w:t>
            </w:r>
          </w:p>
          <w:p w:rsidR="00000000" w:rsidRPr="00B459CF" w:rsidP="00B459CF">
            <w:pPr>
              <w:pStyle w:val="ListBullet"/>
            </w:pPr>
            <w:r w:rsidRPr="00B459CF">
              <w:t>water quality assurance measures.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14" w:name="O_958528"/>
      <w:bookmarkEnd w:id="14"/>
      <w:r w:rsidRPr="00B459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9CF" w:rsidP="00B459CF">
            <w:pPr>
              <w:pStyle w:val="BodyText"/>
            </w:pPr>
            <w:r w:rsidRPr="00B459CF">
              <w:t xml:space="preserve">As a minimum, assessors must satisfy applicable regulatory requirements, which include requirements in the Standards for Registered Training Organisations </w:t>
            </w:r>
            <w:r w:rsidRPr="00B459CF">
              <w:t>current at the time of assessment.</w:t>
            </w:r>
          </w:p>
          <w:p w:rsidR="00000000" w:rsidRPr="00B459CF" w:rsidP="00B459CF">
            <w:pPr>
              <w:pStyle w:val="BodyText"/>
            </w:pPr>
            <w:r w:rsidRPr="00B459C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459CF" w:rsidP="00B459CF">
            <w:pPr>
              <w:pStyle w:val="BodyText"/>
            </w:pPr>
            <w:r w:rsidRPr="00B459CF">
              <w:t>Assessment processes and techn</w:t>
            </w:r>
            <w:r w:rsidRPr="00B459CF">
              <w:t>iques must be appropriate to the language, literacy and numeracy requirements of the work being performed and the needs of the candidate.</w:t>
            </w:r>
          </w:p>
          <w:p w:rsidR="00000000" w:rsidRPr="00B459CF" w:rsidP="00B459CF">
            <w:pPr>
              <w:pStyle w:val="BodyText"/>
            </w:pPr>
            <w:r w:rsidRPr="00B459CF">
              <w:t>Assessment must occur in workplace operational situations, where it is appropriate to do so; where this is not appropr</w:t>
            </w:r>
            <w:r w:rsidRPr="00B459CF">
              <w:t>iate, assessment must occur in simulated workplace operational situations that replicate workplace conditions.</w:t>
            </w:r>
          </w:p>
          <w:p w:rsidR="00000000" w:rsidRPr="00B459CF" w:rsidP="00B459CF">
            <w:pPr>
              <w:pStyle w:val="BodyText"/>
            </w:pPr>
            <w:r w:rsidRPr="00B459CF">
              <w:t>Resources for assessment must include access to:</w:t>
            </w:r>
          </w:p>
          <w:p w:rsidR="00000000" w:rsidRPr="00B459CF" w:rsidP="00B459CF">
            <w:pPr>
              <w:pStyle w:val="ListBullet"/>
            </w:pPr>
            <w:r w:rsidRPr="00B459CF">
              <w:t>a range of relevant exercises, case studies and/or other simulations based on a range of notion</w:t>
            </w:r>
            <w:r w:rsidRPr="00B459CF">
              <w:t>al health threats determined from recent and historical experience</w:t>
            </w:r>
          </w:p>
          <w:p w:rsidR="00000000" w:rsidRPr="00B459CF" w:rsidP="00B459CF">
            <w:pPr>
              <w:pStyle w:val="ListBullet"/>
            </w:pPr>
            <w:r w:rsidRPr="00B459CF">
              <w:t>relevant and appropriate materials, tools, equipment and personal protective equipment currently used in industry including:</w:t>
            </w:r>
          </w:p>
          <w:p w:rsidR="00000000" w:rsidRPr="00B459CF" w:rsidP="00B459CF">
            <w:pPr>
              <w:pStyle w:val="ListBullet2"/>
            </w:pPr>
            <w:r w:rsidRPr="00B459CF">
              <w:t>appropriate equipment and stores</w:t>
            </w:r>
          </w:p>
          <w:p w:rsidR="00000000" w:rsidRPr="00B459CF" w:rsidP="00B459CF">
            <w:pPr>
              <w:pStyle w:val="ListBullet2"/>
            </w:pPr>
            <w:r w:rsidRPr="00B459CF">
              <w:t>relevant personnel</w:t>
            </w:r>
          </w:p>
          <w:p w:rsidR="00000000" w:rsidRPr="00B459CF" w:rsidP="00B459CF">
            <w:pPr>
              <w:pStyle w:val="ListBullet"/>
            </w:pPr>
            <w:r w:rsidRPr="00B459CF">
              <w:t>relevant documentation including operational policies, procedures, regulations, codes of practice and operation manuals.</w:t>
            </w:r>
          </w:p>
        </w:tc>
      </w:tr>
    </w:tbl>
    <w:p w:rsidR="00000000" w:rsidRPr="00B459CF" w:rsidP="00B459CF">
      <w:pPr>
        <w:pStyle w:val="NoPaddingFontSize1"/>
      </w:pPr>
    </w:p>
    <w:p w:rsidR="00000000" w:rsidRPr="00B459CF" w:rsidP="00B459CF">
      <w:pPr>
        <w:pStyle w:val="AllowPageBreak"/>
      </w:pPr>
    </w:p>
    <w:p w:rsidR="00000000" w:rsidRPr="00B459CF" w:rsidP="00B459CF">
      <w:pPr>
        <w:pStyle w:val="Heading1"/>
      </w:pPr>
      <w:bookmarkStart w:id="15" w:name="O_958531"/>
      <w:bookmarkEnd w:id="15"/>
      <w:r w:rsidRPr="00B459CF">
        <w:t>Links</w:t>
      </w:r>
    </w:p>
    <w:p w:rsidR="00000000" w:rsidRPr="00B459CF" w:rsidP="008725BE">
      <w:pPr>
        <w:pStyle w:val="BodyText"/>
      </w:pPr>
      <w:r w:rsidRPr="00B45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36DA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59CF" w:rsidP="00B459CF"/>
    <w:sectPr w:rsidSect="00B45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 w:rsidRPr="008725BE" w:rsidP="00872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E" w:rsidP="00B45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5BE" w:rsidP="00B45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25BE" w:rsidP="00B45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 w:rsidP="00B45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5BE">
      <w:t>Approved</w:t>
    </w:r>
    <w:r w:rsidR="008725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5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5BE">
      <w:rPr>
        <w:noProof/>
      </w:rPr>
      <w:t>4</w:t>
    </w:r>
    <w:r>
      <w:rPr>
        <w:noProof/>
      </w:rPr>
      <w:fldChar w:fldCharType="end"/>
    </w:r>
  </w:p>
  <w:p w:rsidR="00B459CF" w:rsidP="00B45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5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5BE">
      <w:t>Public Skills Australia</w:t>
    </w:r>
    <w:r w:rsidR="008725BE">
      <w:fldChar w:fldCharType="end"/>
    </w:r>
  </w:p>
  <w:p w:rsidR="00B459CF" w:rsidP="00B45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9CF" w:rsidRPr="008725BE" w:rsidP="00872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5BE" w:rsidRPr="002D2AF8" w:rsidP="00B45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DEFPHL001 Contribute to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25BE" w:rsidP="00B45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CF" w:rsidRPr="002D2AF8" w:rsidP="00B45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5BE">
      <w:t>DEFPHL001 Contribute to environmental health operations</w:t>
    </w:r>
    <w:r w:rsidR="008725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5BE">
      <w:rPr>
        <w:noProof/>
      </w:rPr>
      <w:t>1 March 2025</w:t>
    </w:r>
    <w:r>
      <w:fldChar w:fldCharType="end"/>
    </w:r>
  </w:p>
  <w:p w:rsidR="00B459CF" w:rsidP="00B45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44C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2F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66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9CF"/>
  </w:style>
  <w:style w:type="character" w:customStyle="1" w:styleId="Heading1Char">
    <w:name w:val="Heading 1 Char"/>
    <w:basedOn w:val="DefaultParagraphFont"/>
    <w:link w:val="Heading1"/>
    <w:rsid w:val="00B45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9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9CF"/>
    <w:rPr>
      <w:b/>
      <w:spacing w:val="0"/>
    </w:rPr>
  </w:style>
  <w:style w:type="paragraph" w:styleId="ListBullet2">
    <w:name w:val="List Bullet 2"/>
    <w:basedOn w:val="List2"/>
    <w:rsid w:val="00B459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5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5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9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9CF"/>
    <w:rPr>
      <w:i/>
    </w:rPr>
  </w:style>
  <w:style w:type="paragraph" w:styleId="Caption">
    <w:name w:val="caption"/>
    <w:basedOn w:val="BodyText"/>
    <w:next w:val="Normal"/>
    <w:qFormat/>
    <w:rsid w:val="00B45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9CF"/>
  </w:style>
  <w:style w:type="paragraph" w:styleId="TableofFigures">
    <w:name w:val="table of figures"/>
    <w:basedOn w:val="Normal"/>
    <w:next w:val="Normal"/>
    <w:semiHidden/>
    <w:rsid w:val="00B45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59CF"/>
    <w:rPr>
      <w:rFonts w:ascii="Wingdings" w:hAnsi="Wingdings"/>
    </w:rPr>
  </w:style>
  <w:style w:type="paragraph" w:customStyle="1" w:styleId="TableHeading">
    <w:name w:val="Table Heading"/>
    <w:basedOn w:val="HeadingBase"/>
    <w:rsid w:val="00B45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9CF"/>
    <w:rPr>
      <w:color w:val="0033CC"/>
      <w:u w:val="none"/>
    </w:rPr>
  </w:style>
  <w:style w:type="paragraph" w:customStyle="1" w:styleId="BodyTextRight">
    <w:name w:val="Body Text Right"/>
    <w:basedOn w:val="BodyText"/>
    <w:rsid w:val="00B45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9CF"/>
    <w:rPr>
      <w:sz w:val="32"/>
    </w:rPr>
  </w:style>
  <w:style w:type="paragraph" w:customStyle="1" w:styleId="HeadingProcedure">
    <w:name w:val="Heading Procedure"/>
    <w:basedOn w:val="HeadingBase"/>
    <w:next w:val="Normal"/>
    <w:rsid w:val="00B45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9CF"/>
    <w:pPr>
      <w:spacing w:before="60" w:after="60"/>
    </w:pPr>
  </w:style>
  <w:style w:type="paragraph" w:styleId="ListContinue">
    <w:name w:val="List Continue"/>
    <w:basedOn w:val="List"/>
    <w:rsid w:val="00B459CF"/>
    <w:pPr>
      <w:ind w:firstLine="0"/>
    </w:pPr>
  </w:style>
  <w:style w:type="paragraph" w:customStyle="1" w:styleId="ListNote">
    <w:name w:val="List Note"/>
    <w:basedOn w:val="List"/>
    <w:rsid w:val="00B45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9CF"/>
    <w:rPr>
      <w:rFonts w:ascii="Courier New" w:hAnsi="Courier New"/>
    </w:rPr>
  </w:style>
  <w:style w:type="paragraph" w:customStyle="1" w:styleId="NoteBullet">
    <w:name w:val="Note Bullet"/>
    <w:basedOn w:val="Note"/>
    <w:rsid w:val="00B45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5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9CF"/>
    <w:rPr>
      <w:b/>
      <w:smallCaps/>
    </w:rPr>
  </w:style>
  <w:style w:type="paragraph" w:customStyle="1" w:styleId="TableListNumber">
    <w:name w:val="Table List Number"/>
    <w:basedOn w:val="ListNumber"/>
    <w:rsid w:val="00B45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9CF"/>
    <w:pPr>
      <w:numPr>
        <w:numId w:val="9"/>
      </w:numPr>
    </w:pPr>
  </w:style>
  <w:style w:type="paragraph" w:customStyle="1" w:styleId="ListAlpha2">
    <w:name w:val="List Alpha 2"/>
    <w:basedOn w:val="List2"/>
    <w:rsid w:val="00B459CF"/>
    <w:pPr>
      <w:numPr>
        <w:numId w:val="8"/>
      </w:numPr>
    </w:pPr>
  </w:style>
  <w:style w:type="paragraph" w:styleId="List2">
    <w:name w:val="List 2"/>
    <w:basedOn w:val="BodyText"/>
    <w:rsid w:val="00B45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59CF"/>
    <w:pPr>
      <w:numPr>
        <w:numId w:val="4"/>
      </w:numPr>
    </w:pPr>
  </w:style>
  <w:style w:type="paragraph" w:styleId="ListContinue2">
    <w:name w:val="List Continue 2"/>
    <w:basedOn w:val="List2"/>
    <w:rsid w:val="00B459CF"/>
    <w:pPr>
      <w:ind w:firstLine="0"/>
    </w:pPr>
  </w:style>
  <w:style w:type="paragraph" w:styleId="ListContinue3">
    <w:name w:val="List Continue 3"/>
    <w:basedOn w:val="List3"/>
    <w:rsid w:val="00B459CF"/>
    <w:pPr>
      <w:ind w:left="1021" w:firstLine="0"/>
    </w:pPr>
  </w:style>
  <w:style w:type="paragraph" w:styleId="ListContinue4">
    <w:name w:val="List Continue 4"/>
    <w:basedOn w:val="List4"/>
    <w:rsid w:val="00B459CF"/>
    <w:pPr>
      <w:ind w:firstLine="0"/>
    </w:pPr>
  </w:style>
  <w:style w:type="paragraph" w:styleId="ListContinue5">
    <w:name w:val="List Continue 5"/>
    <w:basedOn w:val="List5"/>
    <w:rsid w:val="00B459CF"/>
    <w:pPr>
      <w:ind w:firstLine="0"/>
    </w:pPr>
  </w:style>
  <w:style w:type="paragraph" w:styleId="ListNumber3">
    <w:name w:val="List Number 3"/>
    <w:basedOn w:val="List3"/>
    <w:rsid w:val="00B459CF"/>
    <w:pPr>
      <w:numPr>
        <w:numId w:val="5"/>
      </w:numPr>
    </w:pPr>
  </w:style>
  <w:style w:type="paragraph" w:styleId="ListNumber4">
    <w:name w:val="List Number 4"/>
    <w:basedOn w:val="List4"/>
    <w:rsid w:val="00B459CF"/>
    <w:pPr>
      <w:numPr>
        <w:numId w:val="6"/>
      </w:numPr>
    </w:pPr>
  </w:style>
  <w:style w:type="paragraph" w:styleId="ListNumber5">
    <w:name w:val="List Number 5"/>
    <w:basedOn w:val="List5"/>
    <w:rsid w:val="00B459CF"/>
    <w:pPr>
      <w:numPr>
        <w:numId w:val="7"/>
      </w:numPr>
    </w:pPr>
  </w:style>
  <w:style w:type="paragraph" w:styleId="BlockText">
    <w:name w:val="Block Text"/>
    <w:basedOn w:val="Normal"/>
    <w:rsid w:val="00B45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9CF"/>
    <w:rPr>
      <w:sz w:val="16"/>
      <w:vertAlign w:val="superscript"/>
    </w:rPr>
  </w:style>
  <w:style w:type="character" w:customStyle="1" w:styleId="Symbols">
    <w:name w:val="Symbols"/>
    <w:basedOn w:val="DefaultParagraphFont"/>
    <w:rsid w:val="00B459CF"/>
    <w:rPr>
      <w:rFonts w:ascii="Symbol" w:hAnsi="Symbol"/>
    </w:rPr>
  </w:style>
  <w:style w:type="character" w:customStyle="1" w:styleId="MenuOptions">
    <w:name w:val="Menu Options"/>
    <w:basedOn w:val="DefaultParagraphFont"/>
    <w:rsid w:val="00B45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9CF"/>
    <w:rPr>
      <w:b/>
    </w:rPr>
  </w:style>
  <w:style w:type="character" w:customStyle="1" w:styleId="Underlined">
    <w:name w:val="Underlined"/>
    <w:basedOn w:val="DefaultParagraphFont"/>
    <w:rsid w:val="00B459CF"/>
    <w:rPr>
      <w:u w:val="single"/>
    </w:rPr>
  </w:style>
  <w:style w:type="paragraph" w:customStyle="1" w:styleId="TableBodyTextRight">
    <w:name w:val="Table Body Text Right"/>
    <w:basedOn w:val="TableBodyText"/>
    <w:rsid w:val="00B45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9CF"/>
    <w:rPr>
      <w:sz w:val="18"/>
    </w:rPr>
  </w:style>
  <w:style w:type="paragraph" w:customStyle="1" w:styleId="BodySmallRight">
    <w:name w:val="Body Small Right"/>
    <w:basedOn w:val="BodyTextRight"/>
    <w:rsid w:val="00B459CF"/>
    <w:rPr>
      <w:sz w:val="18"/>
      <w:szCs w:val="18"/>
    </w:rPr>
  </w:style>
  <w:style w:type="paragraph" w:customStyle="1" w:styleId="MarginEdition">
    <w:name w:val="Margin Edition"/>
    <w:basedOn w:val="MarginNote"/>
    <w:rsid w:val="00B45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9CF"/>
    <w:rPr>
      <w:sz w:val="2"/>
      <w:szCs w:val="2"/>
    </w:rPr>
  </w:style>
  <w:style w:type="character" w:customStyle="1" w:styleId="Small">
    <w:name w:val="Small"/>
    <w:basedOn w:val="DefaultParagraphFont"/>
    <w:rsid w:val="00B459CF"/>
    <w:rPr>
      <w:sz w:val="16"/>
    </w:rPr>
  </w:style>
  <w:style w:type="paragraph" w:customStyle="1" w:styleId="WideTable">
    <w:name w:val="Wide Table"/>
    <w:basedOn w:val="Normal"/>
    <w:rsid w:val="00B45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9CF"/>
  </w:style>
  <w:style w:type="paragraph" w:styleId="Quote">
    <w:name w:val="Quote"/>
    <w:basedOn w:val="Heading1"/>
    <w:link w:val="QuoteChar"/>
    <w:qFormat/>
    <w:rsid w:val="00B45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9CF"/>
    <w:pPr>
      <w:pageBreakBefore/>
    </w:pPr>
  </w:style>
  <w:style w:type="paragraph" w:customStyle="1" w:styleId="Border">
    <w:name w:val="Border"/>
    <w:basedOn w:val="Normal"/>
    <w:qFormat/>
    <w:rsid w:val="00B45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9CF"/>
    <w:rPr>
      <w:u w:val="single"/>
    </w:rPr>
  </w:style>
  <w:style w:type="character" w:customStyle="1" w:styleId="BoldandItalics">
    <w:name w:val="Bold and Italics"/>
    <w:qFormat/>
    <w:rsid w:val="00B459CF"/>
    <w:rPr>
      <w:b/>
      <w:i/>
      <w:u w:val="none"/>
    </w:rPr>
  </w:style>
  <w:style w:type="paragraph" w:styleId="BalloonText">
    <w:name w:val="Balloon Text"/>
    <w:basedOn w:val="Normal"/>
    <w:link w:val="BalloonTextChar"/>
    <w:rsid w:val="00B45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9CF"/>
    <w:pPr>
      <w:spacing w:before="0" w:after="0"/>
    </w:pPr>
  </w:style>
  <w:style w:type="paragraph" w:customStyle="1" w:styleId="BodyTextBold">
    <w:name w:val="Body Text Bold"/>
    <w:basedOn w:val="BodyText"/>
    <w:qFormat/>
    <w:rsid w:val="00B459CF"/>
    <w:rPr>
      <w:b/>
    </w:rPr>
  </w:style>
  <w:style w:type="character" w:styleId="Hyperlink">
    <w:name w:val="Hyperlink"/>
    <w:basedOn w:val="DefaultParagraphFont"/>
    <w:uiPriority w:val="99"/>
    <w:unhideWhenUsed/>
    <w:rsid w:val="00872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6909</Characters>
  <Application>Microsoft Office Word</Application>
  <DocSecurity>0</DocSecurity>
  <Lines>255</Lines>
  <Paragraphs>150</Paragraphs>
  <ScaleCrop>false</ScaleCrop>
  <Company>Author-it Software Corporation Ltd.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DEFPHL001 Contribute to environmental health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