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4D9" w:rsidP="00A914D9">
      <w:pPr>
        <w:pStyle w:val="Title"/>
      </w:pPr>
      <w:r>
        <w:fldChar w:fldCharType="begin"/>
      </w:r>
      <w:r>
        <w:instrText xml:space="preserve"> TITLE   \* MERGEFORMAT </w:instrText>
      </w:r>
      <w:r>
        <w:fldChar w:fldCharType="separate"/>
      </w:r>
      <w:r>
        <w:t>DEFPET006 Assist in the operation of the tank fabric collapsible marine system</w:t>
      </w:r>
      <w:r>
        <w:fldChar w:fldCharType="end"/>
      </w:r>
    </w:p>
    <w:p w:rsidR="00A914D9" w:rsidP="00A914D9">
      <w:pPr>
        <w:pStyle w:val="Version"/>
        <w:sectPr w:rsidSect="000E41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160" w:rsidP="000E4160">
      <w:pPr>
        <w:pStyle w:val="SuperHeading"/>
      </w:pPr>
      <w:r w:rsidRPr="000E4160">
        <w:t>DEFPET006 Assist in the operation of the tank fabric collapsible marine system</w:t>
      </w:r>
    </w:p>
    <w:p w:rsidR="00000000" w:rsidRPr="000E4160" w:rsidP="000E4160">
      <w:pPr>
        <w:pStyle w:val="Heading1"/>
      </w:pPr>
      <w:bookmarkStart w:id="1" w:name="O_958477"/>
      <w:bookmarkEnd w:id="1"/>
      <w:r w:rsidRPr="000E4160">
        <w:t>Modification History</w:t>
      </w:r>
    </w:p>
    <w:tbl>
      <w:tblPr>
        <w:tblW w:w="9497" w:type="dxa"/>
        <w:tblLayout w:type="fixed"/>
        <w:tblCellMar>
          <w:left w:w="62" w:type="dxa"/>
          <w:right w:w="62" w:type="dxa"/>
        </w:tblCellMar>
        <w:tblLook w:val="0000"/>
      </w:tblPr>
      <w:tblGrid>
        <w:gridCol w:w="9497"/>
      </w:tblGrid>
      <w:tr w:rsidTr="000E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t>Release 1. This is the first release of this unit of competency in the DEF Defence Training Package.</w:t>
            </w:r>
          </w:p>
        </w:tc>
      </w:tr>
    </w:tbl>
    <w:p w:rsidR="00000000" w:rsidRPr="000E4160" w:rsidP="000E4160">
      <w:pPr>
        <w:pStyle w:val="NoPaddingFontSize1"/>
      </w:pPr>
    </w:p>
    <w:p w:rsidR="00000000" w:rsidRPr="000E4160" w:rsidP="000E4160">
      <w:pPr>
        <w:pStyle w:val="AllowPageBreak"/>
      </w:pPr>
    </w:p>
    <w:p w:rsidR="00000000" w:rsidRPr="000E4160" w:rsidP="000E4160">
      <w:pPr>
        <w:pStyle w:val="Heading1"/>
      </w:pPr>
      <w:bookmarkStart w:id="2" w:name="O_958478"/>
      <w:bookmarkEnd w:id="2"/>
      <w:r w:rsidRPr="000E4160">
        <w:t>Application</w:t>
      </w:r>
    </w:p>
    <w:tbl>
      <w:tblPr>
        <w:tblW w:w="9497" w:type="dxa"/>
        <w:tblLayout w:type="fixed"/>
        <w:tblCellMar>
          <w:left w:w="62" w:type="dxa"/>
          <w:right w:w="62" w:type="dxa"/>
        </w:tblCellMar>
        <w:tblLook w:val="0000"/>
      </w:tblPr>
      <w:tblGrid>
        <w:gridCol w:w="9497"/>
      </w:tblGrid>
      <w:tr w:rsidTr="000E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t>This unit specifies the skills and knowledge required to assist in the operation of the tank fabric collapsible marine (TFCM) system to transfer fuel from ships anchored offshore to shorebased storage facilities.</w:t>
            </w:r>
          </w:p>
          <w:p w:rsidR="00000000" w:rsidRPr="000E4160" w:rsidP="000E4160">
            <w:pPr>
              <w:pStyle w:val="BodyText"/>
            </w:pPr>
            <w:r w:rsidRPr="000E4160">
              <w:t xml:space="preserve">It includes preparing and receiving a fuel </w:t>
            </w:r>
            <w:r w:rsidRPr="000E4160">
              <w:t>bladder from a suitable marine vessel and issuing fuel from the TCFM system to shorebased operations.</w:t>
            </w:r>
          </w:p>
          <w:p w:rsidR="00000000" w:rsidRPr="000E4160" w:rsidP="000E4160">
            <w:pPr>
              <w:pStyle w:val="BodyText"/>
            </w:pPr>
            <w:r w:rsidRPr="000E4160">
              <w:t>The TCFM system is a flexible fuel storage tank that is installed onto a suitable marine vessel; it is used in the maritime environment where no other fac</w:t>
            </w:r>
            <w:r w:rsidRPr="000E4160">
              <w:t>ilities exist to transfer fuel from ship to shorebased field fuel installations.</w:t>
            </w:r>
          </w:p>
          <w:p w:rsidR="00000000" w:rsidRPr="000E4160" w:rsidP="000E4160">
            <w:pPr>
              <w:pStyle w:val="BodyText"/>
            </w:pPr>
            <w:r w:rsidRPr="000E4160">
              <w:t>The skills and knowledge described in this unit must be applied within the legislative, regulatory and policy environment in which they are carried out. Organisational policie</w:t>
            </w:r>
            <w:r w:rsidRPr="000E4160">
              <w:t>s and procedures must be consulted and adhered to.</w:t>
            </w:r>
          </w:p>
          <w:p w:rsidR="00000000" w:rsidRPr="000E4160" w:rsidP="000E4160">
            <w:pPr>
              <w:pStyle w:val="BodyText"/>
            </w:pPr>
            <w:r w:rsidRPr="000E4160">
              <w:t>Persons undertaking this unit work in a team under supervision and perform routine tasks in familiar contexts.</w:t>
            </w:r>
          </w:p>
          <w:p w:rsidR="00000000" w:rsidRPr="000E4160" w:rsidP="000E4160">
            <w:pPr>
              <w:pStyle w:val="BodyText"/>
            </w:pPr>
            <w:r w:rsidRPr="000E4160">
              <w:t>No licensing, legislative or certification requirements apply to this unit at the time of publ</w:t>
            </w:r>
            <w:r w:rsidRPr="000E4160">
              <w:t>ication.</w:t>
            </w:r>
          </w:p>
        </w:tc>
      </w:tr>
    </w:tbl>
    <w:p w:rsidR="00000000" w:rsidRPr="000E4160" w:rsidP="000E4160">
      <w:pPr>
        <w:pStyle w:val="NoPaddingFontSize1"/>
      </w:pPr>
    </w:p>
    <w:p w:rsidR="00000000" w:rsidRPr="000E4160" w:rsidP="000E4160">
      <w:pPr>
        <w:pStyle w:val="AllowPageBreak"/>
      </w:pPr>
    </w:p>
    <w:p w:rsidR="00000000" w:rsidRPr="000E4160" w:rsidP="000E4160">
      <w:pPr>
        <w:pStyle w:val="Heading1"/>
      </w:pPr>
      <w:bookmarkStart w:id="3" w:name="O_958479"/>
      <w:bookmarkEnd w:id="3"/>
      <w:r w:rsidRPr="000E4160">
        <w:t>Pre-requisite Unit</w:t>
      </w:r>
    </w:p>
    <w:tbl>
      <w:tblPr>
        <w:tblW w:w="9497" w:type="dxa"/>
        <w:tblLayout w:type="fixed"/>
        <w:tblCellMar>
          <w:left w:w="62" w:type="dxa"/>
          <w:right w:w="62" w:type="dxa"/>
        </w:tblCellMar>
        <w:tblLook w:val="0000"/>
      </w:tblPr>
      <w:tblGrid>
        <w:gridCol w:w="9497"/>
      </w:tblGrid>
      <w:tr w:rsidTr="000E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t>Not applicable</w:t>
            </w:r>
          </w:p>
        </w:tc>
      </w:tr>
    </w:tbl>
    <w:p w:rsidR="00000000" w:rsidRPr="000E4160" w:rsidP="000E4160">
      <w:pPr>
        <w:pStyle w:val="NoPaddingFontSize1"/>
      </w:pPr>
    </w:p>
    <w:p w:rsidR="00000000" w:rsidRPr="000E4160" w:rsidP="000E4160">
      <w:pPr>
        <w:pStyle w:val="AllowPageBreak"/>
      </w:pPr>
    </w:p>
    <w:p w:rsidR="00000000" w:rsidRPr="000E4160" w:rsidP="000E4160">
      <w:pPr>
        <w:pStyle w:val="Heading1"/>
      </w:pPr>
      <w:bookmarkStart w:id="4" w:name="O_958480"/>
      <w:bookmarkEnd w:id="4"/>
      <w:r w:rsidRPr="000E4160">
        <w:t>Competency Field</w:t>
      </w:r>
    </w:p>
    <w:tbl>
      <w:tblPr>
        <w:tblW w:w="9497" w:type="dxa"/>
        <w:tblLayout w:type="fixed"/>
        <w:tblCellMar>
          <w:left w:w="62" w:type="dxa"/>
          <w:right w:w="62" w:type="dxa"/>
        </w:tblCellMar>
        <w:tblLook w:val="0000"/>
      </w:tblPr>
      <w:tblGrid>
        <w:gridCol w:w="9497"/>
      </w:tblGrid>
      <w:tr w:rsidTr="000E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t>Petroleum Operations</w:t>
            </w:r>
          </w:p>
        </w:tc>
      </w:tr>
    </w:tbl>
    <w:p w:rsidR="00000000" w:rsidRPr="000E4160" w:rsidP="000E4160">
      <w:pPr>
        <w:pStyle w:val="NoPaddingFontSize1"/>
      </w:pPr>
    </w:p>
    <w:p w:rsidR="00000000" w:rsidRPr="000E4160" w:rsidP="000E4160">
      <w:pPr>
        <w:pStyle w:val="AllowPageBreak"/>
      </w:pPr>
    </w:p>
    <w:p w:rsidR="00000000" w:rsidRPr="000E4160" w:rsidP="000E4160">
      <w:pPr>
        <w:pStyle w:val="Heading1"/>
      </w:pPr>
      <w:bookmarkStart w:id="5" w:name="O_958481"/>
      <w:bookmarkEnd w:id="5"/>
      <w:r w:rsidRPr="000E4160">
        <w:t>Unit Sector</w:t>
      </w:r>
    </w:p>
    <w:tbl>
      <w:tblPr>
        <w:tblW w:w="9497" w:type="dxa"/>
        <w:tblLayout w:type="fixed"/>
        <w:tblCellMar>
          <w:left w:w="62" w:type="dxa"/>
          <w:right w:w="62" w:type="dxa"/>
        </w:tblCellMar>
        <w:tblLook w:val="0000"/>
      </w:tblPr>
      <w:tblGrid>
        <w:gridCol w:w="9497"/>
      </w:tblGrid>
      <w:tr w:rsidTr="000E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t>Not applicable.</w:t>
            </w:r>
          </w:p>
        </w:tc>
      </w:tr>
    </w:tbl>
    <w:p w:rsidR="00000000" w:rsidRPr="000E4160" w:rsidP="000E4160">
      <w:pPr>
        <w:pStyle w:val="NoPaddingFontSize1"/>
      </w:pPr>
    </w:p>
    <w:p w:rsidR="00000000" w:rsidRPr="000E4160" w:rsidP="000E4160">
      <w:pPr>
        <w:pStyle w:val="AllowPageBreak"/>
      </w:pPr>
    </w:p>
    <w:p w:rsidR="00000000" w:rsidRPr="000E4160" w:rsidP="000E4160">
      <w:pPr>
        <w:pStyle w:val="Heading1"/>
      </w:pPr>
      <w:bookmarkStart w:id="6" w:name="O_958482"/>
      <w:bookmarkEnd w:id="6"/>
      <w:r w:rsidRPr="000E416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E416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PERFORMANCE CRITERIA</w:t>
            </w:r>
          </w:p>
        </w:tc>
      </w:tr>
      <w:tr w:rsidTr="000E416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Performance criteria describe the performance needed to demonstrate achievement of the element.</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rPr>
                <w:rStyle w:val="SpecialBold"/>
              </w:rPr>
              <w:t>Prepare for operations</w:t>
            </w: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Obtain and confirm task requirements with relevant personnel</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Unpack and inspec</w:t>
            </w:r>
            <w:r w:rsidRPr="000E4160">
              <w:t>t components for serviceability in accordance with operational procedures</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Assemble components in accordance with manufacturer instructions</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Obtain and confirm operational orders, administrative and emergency response procedures</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Select and use appropriate personal protective equipment</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Apply work health and safety (WHS)/occupational health and safety (OHS) requirements and safety precautions in accordance with operational procedures and emergency response plan</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Identify and apply environmentally sustainable work practices, as required</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Complete appropriate documentation or records, as required</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rPr>
                <w:rStyle w:val="SpecialBold"/>
              </w:rPr>
              <w:t>Receive fuel from ship</w:t>
            </w: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Install flexible fabric tank onto vessel from the shore or directly off a ship in acc</w:t>
            </w:r>
            <w:r w:rsidRPr="000E4160">
              <w:t>ordance with instructions, operational procedures and manufacturer specifications</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Connect TFCM system to ship’s pipeline in preparation for transfer operations</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Conduct pre-operation checks in accordance with manufacturer instructions and oper</w:t>
            </w:r>
            <w:r w:rsidRPr="000E4160">
              <w:t>ational procedures</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Test fuel for product contamination, record results and quarantine defective product as required</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Transfer fuel in accordance with instructions and operational procedures</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Disconnect TFCM system from refuelling ship</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rPr>
                <w:rStyle w:val="SpecialBold"/>
              </w:rPr>
              <w:t>Issue fuel from TFCM system to shore</w:t>
            </w: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Monitor condition of TFCM system during sea transit in accordance with operational procedures and emergency response plan and promptly report or rectify issues within scope of own authority</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Discharge fuel after vessel has been moored in accordance with operational procedures</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Monitor equipment during transfer operations and report or rectify faults, as required</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Monitor gauges to ensure transfer is in accordance with operational p</w:t>
            </w:r>
            <w:r w:rsidRPr="000E4160">
              <w:t>rocedures</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Maintain communication with team members and relevant personnel during transfer operations</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Extract fabric flexible tank from vessel</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Recover equipment in accordance with operational procedures</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rPr>
                <w:rStyle w:val="SpecialBold"/>
              </w:rPr>
              <w:t>Finalise operations</w:t>
            </w: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t>Clean and inspect equipment in accordance with manufacturer instructions</w:t>
            </w:r>
          </w:p>
        </w:tc>
      </w:tr>
      <w:tr w:rsidTr="000E416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416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4160">
            <w:pPr>
              <w:pStyle w:val="BodyText"/>
              <w:rPr>
                <w:lang w:val="en-NZ"/>
              </w:rPr>
            </w:pPr>
            <w:r w:rsidRPr="000E416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t>Conduct maintenance and minor repairs in accordance with operational and environmental procedures</w:t>
            </w:r>
          </w:p>
        </w:tc>
      </w:tr>
    </w:tbl>
    <w:p w:rsidR="00000000" w:rsidRPr="000E4160" w:rsidP="000E4160">
      <w:pPr>
        <w:pStyle w:val="NoPaddingFontSize1"/>
      </w:pPr>
    </w:p>
    <w:p w:rsidR="00000000" w:rsidRPr="000E4160" w:rsidP="000E4160">
      <w:pPr>
        <w:pStyle w:val="AllowPageBreak"/>
      </w:pPr>
    </w:p>
    <w:p w:rsidR="00000000" w:rsidRPr="000E4160" w:rsidP="000E4160">
      <w:pPr>
        <w:pStyle w:val="Heading1"/>
      </w:pPr>
      <w:bookmarkStart w:id="7" w:name="O_958483"/>
      <w:bookmarkEnd w:id="7"/>
      <w:r w:rsidRPr="000E4160">
        <w:t>Foundation Skills</w:t>
      </w:r>
    </w:p>
    <w:tbl>
      <w:tblPr>
        <w:tblW w:w="9497" w:type="dxa"/>
        <w:tblLayout w:type="fixed"/>
        <w:tblCellMar>
          <w:left w:w="62" w:type="dxa"/>
          <w:right w:w="62" w:type="dxa"/>
        </w:tblCellMar>
        <w:tblLook w:val="0000"/>
      </w:tblPr>
      <w:tblGrid>
        <w:gridCol w:w="9497"/>
      </w:tblGrid>
      <w:tr w:rsidTr="000E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t>Foundation skills essential to performanc</w:t>
            </w:r>
            <w:r w:rsidRPr="000E4160">
              <w:t>e are explicit in the performance criteria of this unit of competency.</w:t>
            </w:r>
          </w:p>
        </w:tc>
      </w:tr>
    </w:tbl>
    <w:p w:rsidR="00000000" w:rsidRPr="000E4160" w:rsidP="000E4160">
      <w:pPr>
        <w:pStyle w:val="NoPaddingFontSize1"/>
      </w:pPr>
    </w:p>
    <w:p w:rsidR="00000000" w:rsidRPr="000E4160" w:rsidP="000E4160">
      <w:pPr>
        <w:pStyle w:val="AllowPageBreak"/>
      </w:pPr>
    </w:p>
    <w:p w:rsidR="00000000" w:rsidRPr="000E4160" w:rsidP="000E4160">
      <w:pPr>
        <w:pStyle w:val="Heading1"/>
      </w:pPr>
      <w:bookmarkStart w:id="8" w:name="O_958484"/>
      <w:bookmarkEnd w:id="8"/>
      <w:r w:rsidRPr="000E4160">
        <w:t>Range of Conditions</w:t>
      </w:r>
    </w:p>
    <w:tbl>
      <w:tblPr>
        <w:tblW w:w="9497" w:type="dxa"/>
        <w:tblLayout w:type="fixed"/>
        <w:tblCellMar>
          <w:left w:w="62" w:type="dxa"/>
          <w:right w:w="62" w:type="dxa"/>
        </w:tblCellMar>
        <w:tblLook w:val="0000"/>
      </w:tblPr>
      <w:tblGrid>
        <w:gridCol w:w="9497"/>
      </w:tblGrid>
      <w:tr w:rsidTr="000E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t>Range is restricted to essential operating conditions and any other variables essential to the work environment.</w:t>
            </w:r>
          </w:p>
          <w:p w:rsidR="00000000" w:rsidRPr="000E4160" w:rsidP="000E4160">
            <w:pPr>
              <w:pStyle w:val="BodyText"/>
            </w:pPr>
            <w:r w:rsidRPr="000E4160">
              <w:t>Non-essential conditions may be found in the Companion Volume Implementation Guide.</w:t>
            </w:r>
          </w:p>
        </w:tc>
      </w:tr>
    </w:tbl>
    <w:p w:rsidR="00000000" w:rsidRPr="000E4160" w:rsidP="000E4160">
      <w:pPr>
        <w:pStyle w:val="NoPaddingFontSize1"/>
      </w:pPr>
    </w:p>
    <w:p w:rsidR="00000000" w:rsidRPr="000E4160" w:rsidP="000E4160">
      <w:pPr>
        <w:pStyle w:val="AllowPageBreak"/>
      </w:pPr>
    </w:p>
    <w:p w:rsidR="00000000" w:rsidRPr="000E4160" w:rsidP="000E4160">
      <w:pPr>
        <w:pStyle w:val="Heading1"/>
      </w:pPr>
      <w:bookmarkStart w:id="9" w:name="O_958485"/>
      <w:bookmarkEnd w:id="9"/>
      <w:r w:rsidRPr="000E4160">
        <w:t>Unit Mapping Information</w:t>
      </w:r>
    </w:p>
    <w:tbl>
      <w:tblPr>
        <w:tblW w:w="9497" w:type="dxa"/>
        <w:tblLayout w:type="fixed"/>
        <w:tblCellMar>
          <w:left w:w="62" w:type="dxa"/>
          <w:right w:w="62" w:type="dxa"/>
        </w:tblCellMar>
        <w:tblLook w:val="0000"/>
      </w:tblPr>
      <w:tblGrid>
        <w:gridCol w:w="9497"/>
      </w:tblGrid>
      <w:tr w:rsidTr="000E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t>This unit replaces and is equivalent to DEFPE006A Assist in the operation of the tank fabric collapsible marine system.</w:t>
            </w:r>
          </w:p>
        </w:tc>
      </w:tr>
    </w:tbl>
    <w:p w:rsidR="00000000" w:rsidRPr="000E4160" w:rsidP="000E4160">
      <w:pPr>
        <w:pStyle w:val="NoPaddingFontSize1"/>
      </w:pPr>
    </w:p>
    <w:p w:rsidR="00000000" w:rsidRPr="000E4160" w:rsidP="000E4160">
      <w:pPr>
        <w:pStyle w:val="AllowPageBreak"/>
      </w:pPr>
    </w:p>
    <w:p w:rsidR="00000000" w:rsidRPr="000E4160" w:rsidP="000E4160">
      <w:pPr>
        <w:pStyle w:val="Heading1"/>
      </w:pPr>
      <w:bookmarkStart w:id="10" w:name="O_958492"/>
      <w:bookmarkEnd w:id="10"/>
      <w:r w:rsidRPr="000E4160">
        <w:t>Links</w:t>
      </w:r>
    </w:p>
    <w:p w:rsidR="00000000" w:rsidRPr="000E4160" w:rsidP="00A914D9">
      <w:pPr>
        <w:pStyle w:val="BodyText"/>
      </w:pPr>
      <w:r w:rsidRPr="000E416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53A4A">
        <w:rPr>
          <w:rStyle w:val="Hyperlink"/>
        </w:rPr>
        <w:t>https://vetnet.gov.au/Pages/TrainingDocs.aspx?q=6bdbab1e-11ed-4bc9-9cba-9e1a55d4e4a9</w:t>
      </w:r>
      <w:r>
        <w:fldChar w:fldCharType="end"/>
      </w:r>
    </w:p>
    <w:p w:rsidR="00000000" w:rsidRPr="000E4160" w:rsidP="00A914D9">
      <w:pPr>
        <w:pStyle w:val="BodyText"/>
        <w:sectPr w:rsidSect="000E4160">
          <w:headerReference w:type="default" r:id="rId10"/>
          <w:footerReference w:type="default" r:id="rId11"/>
          <w:pgSz w:w="11908" w:h="16833"/>
          <w:pgMar w:top="1702" w:right="1418" w:bottom="1702" w:left="1418" w:header="992" w:footer="992" w:gutter="0"/>
          <w:cols w:space="720"/>
          <w:noEndnote/>
          <w:docGrid w:linePitch="299"/>
        </w:sectPr>
      </w:pPr>
    </w:p>
    <w:p w:rsidR="00000000" w:rsidRPr="000E4160" w:rsidP="000E4160">
      <w:pPr>
        <w:pStyle w:val="SuperHeading"/>
      </w:pPr>
      <w:r w:rsidRPr="000E4160">
        <w:t>Assessment Requirements for DEFPET006 Assist i</w:t>
      </w:r>
      <w:r w:rsidRPr="000E4160">
        <w:t>n the operation of the tank fabric collapsible marine system</w:t>
      </w:r>
    </w:p>
    <w:p w:rsidR="00000000" w:rsidRPr="000E4160" w:rsidP="000E4160">
      <w:pPr>
        <w:pStyle w:val="Heading1"/>
      </w:pPr>
      <w:bookmarkStart w:id="11" w:name="O_958487"/>
      <w:bookmarkEnd w:id="11"/>
      <w:r w:rsidRPr="000E4160">
        <w:t>Modification History</w:t>
      </w:r>
    </w:p>
    <w:tbl>
      <w:tblPr>
        <w:tblW w:w="9497" w:type="dxa"/>
        <w:tblLayout w:type="fixed"/>
        <w:tblCellMar>
          <w:left w:w="62" w:type="dxa"/>
          <w:right w:w="62" w:type="dxa"/>
        </w:tblCellMar>
        <w:tblLook w:val="0000"/>
      </w:tblPr>
      <w:tblGrid>
        <w:gridCol w:w="9497"/>
      </w:tblGrid>
      <w:tr w:rsidTr="000E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t>Release 1. This is the first release of this unit of competency in the DEF Defence Training Package.</w:t>
            </w:r>
          </w:p>
        </w:tc>
      </w:tr>
    </w:tbl>
    <w:p w:rsidR="00000000" w:rsidRPr="000E4160" w:rsidP="000E4160">
      <w:pPr>
        <w:pStyle w:val="NoPaddingFontSize1"/>
      </w:pPr>
    </w:p>
    <w:p w:rsidR="00000000" w:rsidRPr="000E4160" w:rsidP="000E4160">
      <w:pPr>
        <w:pStyle w:val="AllowPageBreak"/>
      </w:pPr>
    </w:p>
    <w:p w:rsidR="00000000" w:rsidRPr="000E4160" w:rsidP="000E4160">
      <w:pPr>
        <w:pStyle w:val="Heading1"/>
      </w:pPr>
      <w:bookmarkStart w:id="12" w:name="O_958488"/>
      <w:bookmarkEnd w:id="12"/>
      <w:r w:rsidRPr="000E4160">
        <w:t>Performance Evidence</w:t>
      </w:r>
    </w:p>
    <w:tbl>
      <w:tblPr>
        <w:tblW w:w="9497" w:type="dxa"/>
        <w:tblLayout w:type="fixed"/>
        <w:tblCellMar>
          <w:left w:w="62" w:type="dxa"/>
          <w:right w:w="62" w:type="dxa"/>
        </w:tblCellMar>
        <w:tblLook w:val="0000"/>
      </w:tblPr>
      <w:tblGrid>
        <w:gridCol w:w="9497"/>
      </w:tblGrid>
      <w:tr w:rsidTr="000E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t>Evidence required to demonstrate competence in this unit must be relevant to and satisfy all of the requirements of the elements and performance criteria on at least one occasion and include:</w:t>
            </w:r>
          </w:p>
          <w:p w:rsidR="00000000" w:rsidRPr="000E4160" w:rsidP="000E4160">
            <w:pPr>
              <w:pStyle w:val="ListBullet"/>
            </w:pPr>
            <w:r w:rsidRPr="000E4160">
              <w:t>applying Australian dangerous goods codes including:</w:t>
            </w:r>
          </w:p>
          <w:p w:rsidR="00000000" w:rsidRPr="000E4160" w:rsidP="000E4160">
            <w:pPr>
              <w:pStyle w:val="ListBullet2"/>
            </w:pPr>
            <w:r w:rsidRPr="000E4160">
              <w:t>segregati</w:t>
            </w:r>
            <w:r w:rsidRPr="000E4160">
              <w:t>on and storage requirements</w:t>
            </w:r>
          </w:p>
          <w:p w:rsidR="00000000" w:rsidRPr="000E4160" w:rsidP="000E4160">
            <w:pPr>
              <w:pStyle w:val="ListBullet"/>
            </w:pPr>
            <w:r w:rsidRPr="000E4160">
              <w:t>applying relevant legislation, statutory requirements, and organisational policies and procedures</w:t>
            </w:r>
          </w:p>
          <w:p w:rsidR="00000000" w:rsidRPr="000E4160" w:rsidP="000E4160">
            <w:pPr>
              <w:pStyle w:val="ListBullet"/>
            </w:pPr>
            <w:r w:rsidRPr="000E4160">
              <w:t>assisting in the operation of the tank fabric collapsible marine (TFCM) system</w:t>
            </w:r>
          </w:p>
          <w:p w:rsidR="00000000" w:rsidRPr="000E4160" w:rsidP="000E4160">
            <w:pPr>
              <w:pStyle w:val="ListBullet"/>
            </w:pPr>
            <w:r w:rsidRPr="000E4160">
              <w:t>controlling fuel spills</w:t>
            </w:r>
          </w:p>
          <w:p w:rsidR="00000000" w:rsidRPr="000E4160" w:rsidP="000E4160">
            <w:pPr>
              <w:pStyle w:val="ListBullet"/>
            </w:pPr>
            <w:r w:rsidRPr="000E4160">
              <w:t>dealing effectively with unplanned events</w:t>
            </w:r>
          </w:p>
          <w:p w:rsidR="00000000" w:rsidRPr="000E4160" w:rsidP="000E4160">
            <w:pPr>
              <w:pStyle w:val="ListBullet"/>
            </w:pPr>
            <w:r w:rsidRPr="000E4160">
              <w:t>handling cleaning chemicals</w:t>
            </w:r>
          </w:p>
          <w:p w:rsidR="00000000" w:rsidRPr="000E4160" w:rsidP="000E4160">
            <w:pPr>
              <w:pStyle w:val="ListBullet"/>
            </w:pPr>
            <w:r w:rsidRPr="000E4160">
              <w:t>identifying hazards, assessing risks and implementing control measures</w:t>
            </w:r>
          </w:p>
          <w:p w:rsidR="00000000" w:rsidRPr="000E4160" w:rsidP="000E4160">
            <w:pPr>
              <w:pStyle w:val="ListBullet"/>
            </w:pPr>
            <w:r w:rsidRPr="000E4160">
              <w:t>interpreting fuel markings and panels</w:t>
            </w:r>
          </w:p>
          <w:p w:rsidR="00000000" w:rsidRPr="000E4160" w:rsidP="000E4160">
            <w:pPr>
              <w:pStyle w:val="ListBullet"/>
            </w:pPr>
            <w:r w:rsidRPr="000E4160">
              <w:t>interpreting technical diagrams and publications</w:t>
            </w:r>
          </w:p>
          <w:p w:rsidR="00000000" w:rsidRPr="000E4160" w:rsidP="000E4160">
            <w:pPr>
              <w:pStyle w:val="ListBullet"/>
            </w:pPr>
            <w:r w:rsidRPr="000E4160">
              <w:t>operating fuel pumping and d</w:t>
            </w:r>
            <w:r w:rsidRPr="000E4160">
              <w:t>ischarge systems</w:t>
            </w:r>
          </w:p>
          <w:p w:rsidR="00000000" w:rsidRPr="000E4160" w:rsidP="000E4160">
            <w:pPr>
              <w:pStyle w:val="ListBullet"/>
            </w:pPr>
            <w:r w:rsidRPr="000E4160">
              <w:t>responding to emergencies in accordance with emergency response plans</w:t>
            </w:r>
          </w:p>
          <w:p w:rsidR="00000000" w:rsidRPr="000E4160" w:rsidP="000E4160">
            <w:pPr>
              <w:pStyle w:val="ListBullet"/>
            </w:pPr>
            <w:r w:rsidRPr="000E4160">
              <w:t>selecting and fitting appropriate personal protective equipment.</w:t>
            </w:r>
          </w:p>
        </w:tc>
      </w:tr>
    </w:tbl>
    <w:p w:rsidR="00000000" w:rsidRPr="000E4160" w:rsidP="000E4160">
      <w:pPr>
        <w:pStyle w:val="NoPaddingFontSize1"/>
      </w:pPr>
    </w:p>
    <w:p w:rsidR="00000000" w:rsidRPr="000E4160" w:rsidP="000E4160">
      <w:pPr>
        <w:pStyle w:val="AllowPageBreak"/>
      </w:pPr>
    </w:p>
    <w:p w:rsidR="00000000" w:rsidRPr="000E4160" w:rsidP="000E4160">
      <w:pPr>
        <w:pStyle w:val="Heading1"/>
      </w:pPr>
      <w:bookmarkStart w:id="13" w:name="O_958489"/>
      <w:bookmarkEnd w:id="13"/>
      <w:r w:rsidRPr="000E4160">
        <w:t>Knowledge Evidence</w:t>
      </w:r>
    </w:p>
    <w:tbl>
      <w:tblPr>
        <w:tblW w:w="9497" w:type="dxa"/>
        <w:tblLayout w:type="fixed"/>
        <w:tblCellMar>
          <w:left w:w="62" w:type="dxa"/>
          <w:right w:w="62" w:type="dxa"/>
        </w:tblCellMar>
        <w:tblLook w:val="0000"/>
      </w:tblPr>
      <w:tblGrid>
        <w:gridCol w:w="9497"/>
      </w:tblGrid>
      <w:tr w:rsidTr="000E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t>Evidence required to demonstrate competence in this unit mu</w:t>
            </w:r>
            <w:r w:rsidRPr="000E4160">
              <w:t>st be relevant to and satisfy all of the requirements of the elements and performance criteria and include knowledge of:</w:t>
            </w:r>
          </w:p>
          <w:p w:rsidR="00000000" w:rsidRPr="000E4160" w:rsidP="000E4160">
            <w:pPr>
              <w:pStyle w:val="ListBullet"/>
            </w:pPr>
            <w:r w:rsidRPr="000E4160">
              <w:t>Australian dangerous goods codes including:</w:t>
            </w:r>
          </w:p>
          <w:p w:rsidR="00000000" w:rsidRPr="000E4160" w:rsidP="000E4160">
            <w:pPr>
              <w:pStyle w:val="ListBullet2"/>
            </w:pPr>
            <w:r w:rsidRPr="000E4160">
              <w:t>segregation and storage requirements</w:t>
            </w:r>
          </w:p>
          <w:p w:rsidR="00000000" w:rsidRPr="000E4160" w:rsidP="000E4160">
            <w:pPr>
              <w:pStyle w:val="ListBullet"/>
            </w:pPr>
            <w:r w:rsidRPr="000E4160">
              <w:t>cleaning procedures and use of cleaning agents</w:t>
            </w:r>
          </w:p>
          <w:p w:rsidR="00000000" w:rsidRPr="000E4160" w:rsidP="000E4160">
            <w:pPr>
              <w:pStyle w:val="ListBullet"/>
            </w:pPr>
            <w:r w:rsidRPr="000E4160">
              <w:t>dangerous goods handling procedures</w:t>
            </w:r>
          </w:p>
          <w:p w:rsidR="00000000" w:rsidRPr="000E4160" w:rsidP="000E4160">
            <w:pPr>
              <w:pStyle w:val="ListBullet"/>
            </w:pPr>
            <w:r w:rsidRPr="000E4160">
              <w:t>emergency response plan</w:t>
            </w:r>
          </w:p>
          <w:p w:rsidR="00000000" w:rsidRPr="000E4160" w:rsidP="000E4160">
            <w:pPr>
              <w:pStyle w:val="ListBullet"/>
            </w:pPr>
            <w:r w:rsidRPr="000E4160">
              <w:t>functions and responsibilities of team members</w:t>
            </w:r>
          </w:p>
          <w:p w:rsidR="00000000" w:rsidRPr="000E4160" w:rsidP="000E4160">
            <w:pPr>
              <w:pStyle w:val="ListBullet"/>
            </w:pPr>
            <w:r w:rsidRPr="000E4160">
              <w:t>hazard control methods associated with fuel products</w:t>
            </w:r>
          </w:p>
          <w:p w:rsidR="00000000" w:rsidRPr="000E4160" w:rsidP="000E4160">
            <w:pPr>
              <w:pStyle w:val="ListBullet"/>
            </w:pPr>
            <w:r w:rsidRPr="000E4160">
              <w:t>maintenance procedures for fuel storage mediums</w:t>
            </w:r>
          </w:p>
          <w:p w:rsidR="00000000" w:rsidRPr="000E4160" w:rsidP="000E4160">
            <w:pPr>
              <w:pStyle w:val="ListBullet"/>
            </w:pPr>
            <w:r w:rsidRPr="000E4160">
              <w:t>relevant maritime dangerous goods marine orders</w:t>
            </w:r>
          </w:p>
          <w:p w:rsidR="00000000" w:rsidRPr="000E4160" w:rsidP="000E4160">
            <w:pPr>
              <w:pStyle w:val="ListBullet"/>
            </w:pPr>
            <w:r w:rsidRPr="000E4160">
              <w:t>relevant legislation, safety and organisational policies and procedures</w:t>
            </w:r>
          </w:p>
          <w:p w:rsidR="00000000" w:rsidRPr="000E4160" w:rsidP="000E4160">
            <w:pPr>
              <w:pStyle w:val="ListBullet"/>
            </w:pPr>
            <w:r w:rsidRPr="000E4160">
              <w:t>TFCM system.</w:t>
            </w:r>
          </w:p>
        </w:tc>
      </w:tr>
    </w:tbl>
    <w:p w:rsidR="00000000" w:rsidRPr="000E4160" w:rsidP="000E4160">
      <w:pPr>
        <w:pStyle w:val="NoPaddingFontSize1"/>
      </w:pPr>
    </w:p>
    <w:p w:rsidR="00000000" w:rsidRPr="000E4160" w:rsidP="000E4160">
      <w:pPr>
        <w:pStyle w:val="AllowPageBreak"/>
      </w:pPr>
    </w:p>
    <w:p w:rsidR="00000000" w:rsidRPr="000E4160" w:rsidP="000E4160">
      <w:pPr>
        <w:pStyle w:val="Heading1"/>
      </w:pPr>
      <w:bookmarkStart w:id="14" w:name="O_958490"/>
      <w:bookmarkEnd w:id="14"/>
      <w:r w:rsidRPr="000E4160">
        <w:t>Assessment Conditions</w:t>
      </w:r>
    </w:p>
    <w:tbl>
      <w:tblPr>
        <w:tblW w:w="9497" w:type="dxa"/>
        <w:tblLayout w:type="fixed"/>
        <w:tblCellMar>
          <w:left w:w="62" w:type="dxa"/>
          <w:right w:w="62" w:type="dxa"/>
        </w:tblCellMar>
        <w:tblLook w:val="0000"/>
      </w:tblPr>
      <w:tblGrid>
        <w:gridCol w:w="9497"/>
      </w:tblGrid>
      <w:tr w:rsidTr="000E4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4160" w:rsidP="000E4160">
            <w:pPr>
              <w:pStyle w:val="BodyText"/>
            </w:pPr>
            <w:r w:rsidRPr="000E4160">
              <w:t>As a minimum, assessors must satisfy applicable regulatory requirements, which include requirements in the Standards for Registered Training Organisations current at the time of assessment.</w:t>
            </w:r>
          </w:p>
          <w:p w:rsidR="00000000" w:rsidRPr="000E4160" w:rsidP="000E4160">
            <w:pPr>
              <w:pStyle w:val="BodyText"/>
            </w:pPr>
            <w:r w:rsidRPr="000E4160">
              <w:t>As a minimum, assessment must satisfy applicable regulatory requir</w:t>
            </w:r>
            <w:r w:rsidRPr="000E4160">
              <w:t>ements, which include requirements in the Standards for Registered Training Organisations current at the time of assessment.</w:t>
            </w:r>
          </w:p>
          <w:p w:rsidR="00000000" w:rsidRPr="000E4160" w:rsidP="000E4160">
            <w:pPr>
              <w:pStyle w:val="BodyText"/>
            </w:pPr>
            <w:r w:rsidRPr="000E4160">
              <w:t>Assessment processes and techniques must be appropriate to the language, literacy and numeracy requirements of the work being perfo</w:t>
            </w:r>
            <w:r w:rsidRPr="000E4160">
              <w:t>rmed and the needs of the candidate.</w:t>
            </w:r>
          </w:p>
          <w:p w:rsidR="00000000" w:rsidRPr="000E4160" w:rsidP="000E4160">
            <w:pPr>
              <w:pStyle w:val="BodyText"/>
            </w:pPr>
            <w:r w:rsidRPr="000E4160">
              <w:t>Assessment must occur in workplace operational situations, where it is appropriate to do so; where this is not appropriate, assessment must occur in simulated workplace operational situations that replicate workplace co</w:t>
            </w:r>
            <w:r w:rsidRPr="000E4160">
              <w:t>nditions.</w:t>
            </w:r>
          </w:p>
          <w:p w:rsidR="00000000" w:rsidRPr="000E4160" w:rsidP="000E4160">
            <w:pPr>
              <w:pStyle w:val="BodyText"/>
            </w:pPr>
            <w:r w:rsidRPr="000E4160">
              <w:t>Resources for assessment must include access to:</w:t>
            </w:r>
          </w:p>
          <w:p w:rsidR="00000000" w:rsidRPr="000E4160" w:rsidP="000E4160">
            <w:pPr>
              <w:pStyle w:val="ListBullet"/>
            </w:pPr>
            <w:r w:rsidRPr="000E4160">
              <w:t>a range of relevant exercises, case studies and/or other simulations</w:t>
            </w:r>
          </w:p>
          <w:p w:rsidR="00000000" w:rsidRPr="000E4160" w:rsidP="000E4160">
            <w:pPr>
              <w:pStyle w:val="ListBullet"/>
            </w:pPr>
            <w:r w:rsidRPr="000E4160">
              <w:t>relevant and appropriate materials, tools, safety equipment and personal protective equipment currently used in industry includ</w:t>
            </w:r>
            <w:r w:rsidRPr="000E4160">
              <w:t>ing:</w:t>
            </w:r>
          </w:p>
          <w:p w:rsidR="00000000" w:rsidRPr="000E4160" w:rsidP="000E4160">
            <w:pPr>
              <w:pStyle w:val="ListBullet2"/>
            </w:pPr>
            <w:r w:rsidRPr="000E4160">
              <w:t>TFCM system</w:t>
            </w:r>
          </w:p>
          <w:p w:rsidR="00000000" w:rsidRPr="000E4160" w:rsidP="000E4160">
            <w:pPr>
              <w:pStyle w:val="ListBullet2"/>
            </w:pPr>
            <w:r w:rsidRPr="000E4160">
              <w:t>bulk fuel tankers or simulated platform</w:t>
            </w:r>
          </w:p>
          <w:p w:rsidR="00000000" w:rsidRPr="000E4160" w:rsidP="000E4160">
            <w:pPr>
              <w:pStyle w:val="ListBullet2"/>
            </w:pPr>
            <w:r w:rsidRPr="000E4160">
              <w:t>suitable fuel products</w:t>
            </w:r>
          </w:p>
          <w:p w:rsidR="00000000" w:rsidRPr="000E4160" w:rsidP="000E4160">
            <w:pPr>
              <w:pStyle w:val="ListBullet2"/>
            </w:pPr>
            <w:r w:rsidRPr="000E4160">
              <w:t>specific workplace operating procedures and publications</w:t>
            </w:r>
          </w:p>
          <w:p w:rsidR="00000000" w:rsidRPr="000E4160" w:rsidP="000E4160">
            <w:pPr>
              <w:pStyle w:val="ListBullet"/>
            </w:pPr>
            <w:r w:rsidRPr="000E4160">
              <w:t>applicable documentation including operational procedures, regulations, codes of practice and operation manuals.</w:t>
            </w:r>
          </w:p>
        </w:tc>
      </w:tr>
    </w:tbl>
    <w:p w:rsidR="00000000" w:rsidRPr="000E4160" w:rsidP="000E4160">
      <w:pPr>
        <w:pStyle w:val="NoPaddingFontSize1"/>
      </w:pPr>
    </w:p>
    <w:p w:rsidR="00000000" w:rsidRPr="000E4160" w:rsidP="000E4160">
      <w:pPr>
        <w:pStyle w:val="AllowPageBreak"/>
      </w:pPr>
    </w:p>
    <w:p w:rsidR="00000000" w:rsidRPr="000E4160" w:rsidP="000E4160">
      <w:pPr>
        <w:pStyle w:val="Heading1"/>
      </w:pPr>
      <w:bookmarkStart w:id="15" w:name="O_958493"/>
      <w:bookmarkEnd w:id="15"/>
      <w:r w:rsidRPr="000E4160">
        <w:t>Links</w:t>
      </w:r>
    </w:p>
    <w:p w:rsidR="00000000" w:rsidRPr="000E4160" w:rsidP="00A914D9">
      <w:pPr>
        <w:pStyle w:val="BodyText"/>
      </w:pPr>
      <w:r w:rsidRPr="000E416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53A4A">
        <w:rPr>
          <w:rStyle w:val="Hyperlink"/>
        </w:rPr>
        <w:t>https://vetnet.gov.au/Pages/TrainingDocs.aspx?q=6bdbab1e-11ed-4bc9-9cba-9e1a55d4e4a9</w:t>
      </w:r>
      <w:r>
        <w:fldChar w:fldCharType="end"/>
      </w:r>
    </w:p>
    <w:p w:rsidR="00000000" w:rsidRPr="000E4160" w:rsidP="000E4160"/>
    <w:sectPr w:rsidSect="000E41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60" w:rsidRPr="00A914D9" w:rsidP="00A914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4D9" w:rsidP="000E41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14D9" w:rsidP="000E41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914D9" w:rsidP="000E41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60" w:rsidP="000E4160">
    <w:pPr>
      <w:pStyle w:val="Footer"/>
      <w:framePr w:wrap="around"/>
    </w:pPr>
    <w:r>
      <w:fldChar w:fldCharType="begin"/>
    </w:r>
    <w:r>
      <w:instrText xml:space="preserve"> DOCPROPERTY  Subject  \* MERGEFORMAT </w:instrText>
    </w:r>
    <w:r>
      <w:fldChar w:fldCharType="separate"/>
    </w:r>
    <w:r w:rsidR="00A914D9">
      <w:t>Approved</w:t>
    </w:r>
    <w:r w:rsidR="00A914D9">
      <w:fldChar w:fldCharType="end"/>
    </w:r>
    <w:r>
      <w:tab/>
      <w:t xml:space="preserve">Page </w:t>
    </w:r>
    <w:r>
      <w:fldChar w:fldCharType="begin"/>
    </w:r>
    <w:r>
      <w:instrText xml:space="preserve"> PAGE  \* Arabic  \* MERGEFORMAT </w:instrText>
    </w:r>
    <w:r>
      <w:fldChar w:fldCharType="separate"/>
    </w:r>
    <w:r w:rsidR="00A914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14D9">
      <w:rPr>
        <w:noProof/>
      </w:rPr>
      <w:t>4</w:t>
    </w:r>
    <w:r>
      <w:rPr>
        <w:noProof/>
      </w:rPr>
      <w:fldChar w:fldCharType="end"/>
    </w:r>
  </w:p>
  <w:p w:rsidR="000E4160" w:rsidP="000E4160">
    <w:pPr>
      <w:pStyle w:val="Footer"/>
      <w:framePr w:wrap="around"/>
    </w:pPr>
    <w:r>
      <w:t xml:space="preserve">© Commonwealth of Australia, </w:t>
    </w:r>
    <w:r>
      <w:fldChar w:fldCharType="begin"/>
    </w:r>
    <w:r>
      <w:instrText xml:space="preserve"> DATE  \@ "yyyy"  \* MERGEFORMAT </w:instrText>
    </w:r>
    <w:r>
      <w:fldChar w:fldCharType="separate"/>
    </w:r>
    <w:r w:rsidR="00A914D9">
      <w:rPr>
        <w:noProof/>
      </w:rPr>
      <w:t>2025</w:t>
    </w:r>
    <w:r>
      <w:fldChar w:fldCharType="end"/>
    </w:r>
    <w:r>
      <w:tab/>
    </w:r>
    <w:r>
      <w:fldChar w:fldCharType="begin"/>
    </w:r>
    <w:r>
      <w:instrText xml:space="preserve"> DOCPROPERTY  Author  \* MERGEFORMAT </w:instrText>
    </w:r>
    <w:r>
      <w:fldChar w:fldCharType="separate"/>
    </w:r>
    <w:r w:rsidR="00A914D9">
      <w:t>Public Skills Australia</w:t>
    </w:r>
    <w:r w:rsidR="00A914D9">
      <w:fldChar w:fldCharType="end"/>
    </w:r>
  </w:p>
  <w:p w:rsidR="000E4160" w:rsidP="000E41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4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160" w:rsidRPr="00A914D9" w:rsidP="00A914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4D9" w:rsidRPr="002D2AF8" w:rsidP="000E4160">
    <w:pPr>
      <w:pStyle w:val="Header"/>
      <w:framePr w:wrap="around"/>
    </w:pPr>
    <w:r>
      <w:fldChar w:fldCharType="begin"/>
    </w:r>
    <w:r>
      <w:instrText xml:space="preserve"> TITLE   \* MERGEFORMAT </w:instrText>
    </w:r>
    <w:r>
      <w:fldChar w:fldCharType="separate"/>
    </w:r>
    <w:r>
      <w:t>DEFPET006 Assist in the operation of the tank fabric collapsible marine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914D9" w:rsidP="000E41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160" w:rsidRPr="002D2AF8" w:rsidP="000E4160">
    <w:pPr>
      <w:pStyle w:val="Header"/>
      <w:framePr w:wrap="around"/>
    </w:pPr>
    <w:r>
      <w:fldChar w:fldCharType="begin"/>
    </w:r>
    <w:r>
      <w:instrText xml:space="preserve"> TITLE   \* MERGEFORMAT </w:instrText>
    </w:r>
    <w:r>
      <w:fldChar w:fldCharType="separate"/>
    </w:r>
    <w:r w:rsidR="00A914D9">
      <w:t>DEFPET006 Assist in the operation of the tank fabric collapsible marine system</w:t>
    </w:r>
    <w:r w:rsidR="00A914D9">
      <w:fldChar w:fldCharType="end"/>
    </w:r>
    <w:r>
      <w:tab/>
      <w:t xml:space="preserve">Date this document was generated: </w:t>
    </w:r>
    <w:r>
      <w:fldChar w:fldCharType="begin"/>
    </w:r>
    <w:r>
      <w:instrText xml:space="preserve"> CREATEDATE  \@ "d MMMM yyyy"  \* MERGEFORMAT </w:instrText>
    </w:r>
    <w:r>
      <w:fldChar w:fldCharType="separate"/>
    </w:r>
    <w:r w:rsidR="00A914D9">
      <w:rPr>
        <w:noProof/>
      </w:rPr>
      <w:t>1 March 2025</w:t>
    </w:r>
    <w:r>
      <w:fldChar w:fldCharType="end"/>
    </w:r>
  </w:p>
  <w:p w:rsidR="000E4160" w:rsidP="000E41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F602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7A6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B81F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1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160"/>
    <w:pPr>
      <w:spacing w:before="360" w:after="60"/>
      <w:outlineLvl w:val="0"/>
    </w:pPr>
    <w:rPr>
      <w:sz w:val="32"/>
    </w:rPr>
  </w:style>
  <w:style w:type="paragraph" w:styleId="Heading2">
    <w:name w:val="heading 2"/>
    <w:basedOn w:val="HeadingBase"/>
    <w:next w:val="BodyText"/>
    <w:link w:val="Heading2Char"/>
    <w:qFormat/>
    <w:rsid w:val="000E4160"/>
    <w:pPr>
      <w:keepLines/>
      <w:spacing w:before="240" w:after="120"/>
      <w:outlineLvl w:val="1"/>
    </w:pPr>
    <w:rPr>
      <w:sz w:val="28"/>
      <w:szCs w:val="40"/>
    </w:rPr>
  </w:style>
  <w:style w:type="paragraph" w:styleId="Heading3">
    <w:name w:val="heading 3"/>
    <w:basedOn w:val="HeadingBase"/>
    <w:next w:val="BodyText"/>
    <w:link w:val="Heading3Char"/>
    <w:qFormat/>
    <w:rsid w:val="000E4160"/>
    <w:pPr>
      <w:spacing w:before="180" w:after="120"/>
      <w:outlineLvl w:val="2"/>
    </w:pPr>
    <w:rPr>
      <w:spacing w:val="-10"/>
      <w:kern w:val="32"/>
    </w:rPr>
  </w:style>
  <w:style w:type="paragraph" w:styleId="Heading4">
    <w:name w:val="heading 4"/>
    <w:basedOn w:val="HeadingBase"/>
    <w:next w:val="BodyText"/>
    <w:link w:val="Heading4Char"/>
    <w:qFormat/>
    <w:rsid w:val="000E4160"/>
    <w:pPr>
      <w:spacing w:before="160" w:after="120"/>
      <w:outlineLvl w:val="3"/>
    </w:pPr>
    <w:rPr>
      <w:sz w:val="22"/>
    </w:rPr>
  </w:style>
  <w:style w:type="paragraph" w:styleId="Heading5">
    <w:name w:val="heading 5"/>
    <w:basedOn w:val="HeadingBase"/>
    <w:next w:val="Normal"/>
    <w:link w:val="Heading5Char"/>
    <w:qFormat/>
    <w:rsid w:val="000E4160"/>
    <w:pPr>
      <w:spacing w:before="80"/>
      <w:outlineLvl w:val="4"/>
    </w:pPr>
    <w:rPr>
      <w:color w:val="918585"/>
      <w:sz w:val="20"/>
    </w:rPr>
  </w:style>
  <w:style w:type="paragraph" w:styleId="Heading6">
    <w:name w:val="heading 6"/>
    <w:basedOn w:val="HeadingBase"/>
    <w:next w:val="Normal"/>
    <w:link w:val="Heading6Char"/>
    <w:qFormat/>
    <w:rsid w:val="000E4160"/>
    <w:pPr>
      <w:spacing w:before="60"/>
      <w:outlineLvl w:val="5"/>
    </w:pPr>
    <w:rPr>
      <w:color w:val="918585"/>
      <w:sz w:val="20"/>
    </w:rPr>
  </w:style>
  <w:style w:type="paragraph" w:styleId="Heading7">
    <w:name w:val="heading 7"/>
    <w:basedOn w:val="Normal"/>
    <w:next w:val="Normal"/>
    <w:link w:val="Heading7Char"/>
    <w:qFormat/>
    <w:rsid w:val="000E4160"/>
    <w:pPr>
      <w:ind w:left="720"/>
      <w:outlineLvl w:val="6"/>
    </w:pPr>
    <w:rPr>
      <w:i/>
    </w:rPr>
  </w:style>
  <w:style w:type="paragraph" w:styleId="Heading8">
    <w:name w:val="heading 8"/>
    <w:basedOn w:val="Normal"/>
    <w:next w:val="Normal"/>
    <w:link w:val="Heading8Char"/>
    <w:qFormat/>
    <w:rsid w:val="000E4160"/>
    <w:pPr>
      <w:ind w:left="720"/>
      <w:outlineLvl w:val="7"/>
    </w:pPr>
    <w:rPr>
      <w:i/>
    </w:rPr>
  </w:style>
  <w:style w:type="paragraph" w:styleId="Heading9">
    <w:name w:val="heading 9"/>
    <w:basedOn w:val="Normal"/>
    <w:next w:val="Normal"/>
    <w:link w:val="Heading9Char"/>
    <w:qFormat/>
    <w:rsid w:val="000E4160"/>
    <w:pPr>
      <w:ind w:left="720"/>
      <w:outlineLvl w:val="8"/>
    </w:pPr>
    <w:rPr>
      <w:i/>
    </w:rPr>
  </w:style>
  <w:style w:type="character" w:default="1" w:styleId="DefaultParagraphFont">
    <w:name w:val="Default Paragraph Font"/>
    <w:uiPriority w:val="1"/>
    <w:unhideWhenUsed/>
    <w:rsid w:val="000E41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160"/>
  </w:style>
  <w:style w:type="character" w:customStyle="1" w:styleId="Heading1Char">
    <w:name w:val="Heading 1 Char"/>
    <w:basedOn w:val="DefaultParagraphFont"/>
    <w:link w:val="Heading1"/>
    <w:rsid w:val="000E4160"/>
    <w:rPr>
      <w:rFonts w:ascii="Times New Roman" w:eastAsia="Times New Roman" w:hAnsi="Times New Roman" w:cs="Times New Roman"/>
      <w:b/>
      <w:sz w:val="32"/>
      <w:szCs w:val="20"/>
      <w:lang w:eastAsia="en-US"/>
    </w:rPr>
  </w:style>
  <w:style w:type="paragraph" w:styleId="BodyText">
    <w:name w:val="Body Text"/>
    <w:basedOn w:val="Normal"/>
    <w:link w:val="BodyTextChar"/>
    <w:rsid w:val="000E41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160"/>
    <w:rPr>
      <w:rFonts w:ascii="Times New Roman" w:eastAsia="Times New Roman" w:hAnsi="Times New Roman" w:cs="Times New Roman"/>
      <w:sz w:val="24"/>
      <w:lang w:eastAsia="en-US"/>
    </w:rPr>
  </w:style>
  <w:style w:type="paragraph" w:styleId="ListBullet">
    <w:name w:val="List Bullet"/>
    <w:basedOn w:val="List"/>
    <w:rsid w:val="000E4160"/>
    <w:pPr>
      <w:numPr>
        <w:numId w:val="12"/>
      </w:numPr>
      <w:tabs>
        <w:tab w:val="clear" w:pos="340"/>
      </w:tabs>
      <w:spacing w:before="40" w:after="40"/>
    </w:pPr>
  </w:style>
  <w:style w:type="character" w:customStyle="1" w:styleId="SpecialBold">
    <w:name w:val="Special Bold"/>
    <w:basedOn w:val="DefaultParagraphFont"/>
    <w:rsid w:val="000E4160"/>
    <w:rPr>
      <w:b/>
      <w:spacing w:val="0"/>
    </w:rPr>
  </w:style>
  <w:style w:type="paragraph" w:styleId="ListBullet2">
    <w:name w:val="List Bullet 2"/>
    <w:basedOn w:val="List2"/>
    <w:rsid w:val="000E4160"/>
    <w:pPr>
      <w:numPr>
        <w:numId w:val="13"/>
      </w:numPr>
      <w:tabs>
        <w:tab w:val="clear" w:pos="680"/>
      </w:tabs>
    </w:pPr>
  </w:style>
  <w:style w:type="paragraph" w:customStyle="1" w:styleId="SuperHeading">
    <w:name w:val="SuperHeading"/>
    <w:basedOn w:val="Normal"/>
    <w:rsid w:val="000E4160"/>
    <w:pPr>
      <w:spacing w:before="240" w:after="120"/>
      <w:outlineLvl w:val="0"/>
    </w:pPr>
    <w:rPr>
      <w:rFonts w:ascii="Times New Roman" w:hAnsi="Times New Roman"/>
      <w:b/>
      <w:sz w:val="32"/>
    </w:rPr>
  </w:style>
  <w:style w:type="paragraph" w:customStyle="1" w:styleId="AllowPageBreak">
    <w:name w:val="AllowPageBreak"/>
    <w:rsid w:val="000E41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41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1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1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1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1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1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1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160"/>
    <w:rPr>
      <w:rFonts w:ascii="Courier New" w:eastAsia="Times New Roman" w:hAnsi="Courier New" w:cs="Times New Roman"/>
      <w:i/>
      <w:szCs w:val="20"/>
      <w:lang w:eastAsia="en-US"/>
    </w:rPr>
  </w:style>
  <w:style w:type="paragraph" w:customStyle="1" w:styleId="HeadingBase">
    <w:name w:val="Heading Base"/>
    <w:rsid w:val="000E41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160"/>
    <w:pPr>
      <w:tabs>
        <w:tab w:val="right" w:leader="dot" w:pos="9072"/>
      </w:tabs>
      <w:ind w:left="567"/>
    </w:pPr>
    <w:rPr>
      <w:szCs w:val="22"/>
    </w:rPr>
  </w:style>
  <w:style w:type="paragraph" w:customStyle="1" w:styleId="TOCBase">
    <w:name w:val="TOC Base"/>
    <w:rsid w:val="000E41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160"/>
    <w:pPr>
      <w:tabs>
        <w:tab w:val="right" w:leader="dot" w:pos="9072"/>
      </w:tabs>
      <w:spacing w:before="40" w:after="40"/>
      <w:ind w:left="284"/>
    </w:pPr>
    <w:rPr>
      <w:rFonts w:ascii="Times New Roman" w:hAnsi="Times New Roman"/>
    </w:rPr>
  </w:style>
  <w:style w:type="paragraph" w:styleId="TOC1">
    <w:name w:val="toc 1"/>
    <w:basedOn w:val="TOCBase"/>
    <w:next w:val="Normal"/>
    <w:rsid w:val="000E41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1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160"/>
    <w:rPr>
      <w:rFonts w:ascii="Times New Roman" w:eastAsia="Times New Roman" w:hAnsi="Times New Roman" w:cs="Times New Roman"/>
      <w:sz w:val="16"/>
      <w:lang w:eastAsia="en-US"/>
    </w:rPr>
  </w:style>
  <w:style w:type="paragraph" w:styleId="Title">
    <w:name w:val="Title"/>
    <w:basedOn w:val="HeadingBase"/>
    <w:link w:val="TitleChar"/>
    <w:qFormat/>
    <w:rsid w:val="000E4160"/>
    <w:pPr>
      <w:spacing w:before="5040"/>
      <w:jc w:val="center"/>
    </w:pPr>
    <w:rPr>
      <w:sz w:val="48"/>
      <w:szCs w:val="72"/>
      <w:lang w:val="en-US"/>
    </w:rPr>
  </w:style>
  <w:style w:type="character" w:customStyle="1" w:styleId="TitleChar">
    <w:name w:val="Title Char"/>
    <w:basedOn w:val="DefaultParagraphFont"/>
    <w:link w:val="Title"/>
    <w:rsid w:val="000E41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160"/>
    <w:pPr>
      <w:tabs>
        <w:tab w:val="left" w:pos="3600"/>
        <w:tab w:val="left" w:pos="3958"/>
      </w:tabs>
    </w:pPr>
  </w:style>
  <w:style w:type="paragraph" w:styleId="List">
    <w:name w:val="List"/>
    <w:basedOn w:val="BodyText"/>
    <w:next w:val="BodyText"/>
    <w:rsid w:val="000E4160"/>
    <w:pPr>
      <w:tabs>
        <w:tab w:val="left" w:pos="340"/>
      </w:tabs>
      <w:spacing w:before="60" w:after="60"/>
      <w:ind w:left="340" w:hanging="340"/>
    </w:pPr>
  </w:style>
  <w:style w:type="paragraph" w:customStyle="1" w:styleId="Note">
    <w:name w:val="Note"/>
    <w:basedOn w:val="BodyText"/>
    <w:rsid w:val="000E41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160"/>
    <w:pPr>
      <w:framePr w:wrap="auto" w:hAnchor="text" w:y="6049"/>
    </w:pPr>
    <w:rPr>
      <w:color w:val="000000"/>
      <w:sz w:val="40"/>
    </w:rPr>
  </w:style>
  <w:style w:type="paragraph" w:customStyle="1" w:styleId="TOCTitle">
    <w:name w:val="TOCTitle"/>
    <w:basedOn w:val="Heading1"/>
    <w:rsid w:val="000E4160"/>
    <w:pPr>
      <w:spacing w:after="240"/>
      <w:jc w:val="center"/>
      <w:outlineLvl w:val="9"/>
    </w:pPr>
    <w:rPr>
      <w:caps/>
    </w:rPr>
  </w:style>
  <w:style w:type="paragraph" w:customStyle="1" w:styleId="Version">
    <w:name w:val="Version"/>
    <w:rsid w:val="000E41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160"/>
    <w:pPr>
      <w:keepNext w:val="0"/>
      <w:tabs>
        <w:tab w:val="right" w:pos="4176"/>
      </w:tabs>
      <w:ind w:left="198" w:hanging="198"/>
    </w:pPr>
    <w:rPr>
      <w:rFonts w:ascii="Garamond" w:hAnsi="Garamond"/>
    </w:rPr>
  </w:style>
  <w:style w:type="paragraph" w:styleId="IndexHeading">
    <w:name w:val="index heading"/>
    <w:basedOn w:val="Normal"/>
    <w:next w:val="Index1"/>
    <w:semiHidden/>
    <w:rsid w:val="000E4160"/>
    <w:pPr>
      <w:spacing w:before="120" w:after="120"/>
    </w:pPr>
    <w:rPr>
      <w:rFonts w:ascii="Arial" w:hAnsi="Arial"/>
      <w:b/>
      <w:color w:val="918585"/>
      <w:sz w:val="24"/>
    </w:rPr>
  </w:style>
  <w:style w:type="paragraph" w:styleId="Header">
    <w:name w:val="header"/>
    <w:basedOn w:val="Normal"/>
    <w:link w:val="HeaderChar"/>
    <w:rsid w:val="000E41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160"/>
    <w:rPr>
      <w:rFonts w:ascii="Times New Roman" w:eastAsia="Times New Roman" w:hAnsi="Times New Roman" w:cs="Times New Roman"/>
      <w:sz w:val="16"/>
      <w:szCs w:val="20"/>
      <w:lang w:val="en-GB" w:eastAsia="en-US"/>
    </w:rPr>
  </w:style>
  <w:style w:type="paragraph" w:customStyle="1" w:styleId="Chapter">
    <w:name w:val="Chapter"/>
    <w:basedOn w:val="Normal"/>
    <w:rsid w:val="000E4160"/>
    <w:pPr>
      <w:spacing w:before="240"/>
    </w:pPr>
    <w:rPr>
      <w:rFonts w:ascii="Times New Roman" w:hAnsi="Times New Roman"/>
      <w:smallCaps/>
      <w:spacing w:val="80"/>
      <w:sz w:val="28"/>
    </w:rPr>
  </w:style>
  <w:style w:type="paragraph" w:customStyle="1" w:styleId="InChapter">
    <w:name w:val="InChapter"/>
    <w:basedOn w:val="Heading3"/>
    <w:rsid w:val="000E4160"/>
    <w:pPr>
      <w:spacing w:after="240"/>
      <w:outlineLvl w:val="9"/>
    </w:pPr>
    <w:rPr>
      <w:noProof/>
    </w:rPr>
  </w:style>
  <w:style w:type="paragraph" w:styleId="Index2">
    <w:name w:val="index 2"/>
    <w:basedOn w:val="Normal"/>
    <w:next w:val="Normal"/>
    <w:semiHidden/>
    <w:rsid w:val="000E4160"/>
    <w:pPr>
      <w:tabs>
        <w:tab w:val="right" w:pos="4176"/>
      </w:tabs>
      <w:ind w:left="568" w:hanging="284"/>
    </w:pPr>
    <w:rPr>
      <w:rFonts w:ascii="Garamond" w:hAnsi="Garamond"/>
    </w:rPr>
  </w:style>
  <w:style w:type="paragraph" w:customStyle="1" w:styleId="Byline">
    <w:name w:val="Byline"/>
    <w:rsid w:val="000E41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160"/>
    <w:pPr>
      <w:tabs>
        <w:tab w:val="clear" w:pos="3600"/>
        <w:tab w:val="clear" w:pos="3958"/>
      </w:tabs>
      <w:jc w:val="right"/>
    </w:pPr>
  </w:style>
  <w:style w:type="character" w:styleId="Emphasis">
    <w:name w:val="Emphasis"/>
    <w:basedOn w:val="DefaultParagraphFont"/>
    <w:qFormat/>
    <w:rsid w:val="000E4160"/>
    <w:rPr>
      <w:i/>
    </w:rPr>
  </w:style>
  <w:style w:type="paragraph" w:styleId="Caption">
    <w:name w:val="caption"/>
    <w:basedOn w:val="BodyText"/>
    <w:next w:val="Normal"/>
    <w:qFormat/>
    <w:rsid w:val="000E4160"/>
    <w:pPr>
      <w:framePr w:w="2268" w:hSpace="181" w:vSpace="181" w:wrap="around" w:vAnchor="text" w:hAnchor="page" w:x="1135" w:y="285" w:anchorLock="1"/>
    </w:pPr>
    <w:rPr>
      <w:i/>
    </w:rPr>
  </w:style>
  <w:style w:type="paragraph" w:customStyle="1" w:styleId="MiniTOCTitle">
    <w:name w:val="MiniTOCTitle"/>
    <w:basedOn w:val="Heading4"/>
    <w:rsid w:val="000E4160"/>
    <w:pPr>
      <w:spacing w:before="240"/>
      <w:outlineLvl w:val="9"/>
    </w:pPr>
    <w:rPr>
      <w:noProof/>
      <w:sz w:val="24"/>
    </w:rPr>
  </w:style>
  <w:style w:type="paragraph" w:customStyle="1" w:styleId="MiniTOCItem">
    <w:name w:val="MiniTOCItem"/>
    <w:basedOn w:val="ListBullet"/>
    <w:rsid w:val="000E4160"/>
    <w:pPr>
      <w:numPr>
        <w:numId w:val="0"/>
      </w:numPr>
      <w:tabs>
        <w:tab w:val="right" w:leader="dot" w:pos="6521"/>
      </w:tabs>
      <w:spacing w:before="0" w:after="0"/>
    </w:pPr>
  </w:style>
  <w:style w:type="paragraph" w:customStyle="1" w:styleId="TOFTitle">
    <w:name w:val="TOFTitle"/>
    <w:basedOn w:val="TOCTitle"/>
    <w:rsid w:val="000E4160"/>
  </w:style>
  <w:style w:type="paragraph" w:styleId="TableofFigures">
    <w:name w:val="table of figures"/>
    <w:basedOn w:val="Normal"/>
    <w:next w:val="Normal"/>
    <w:semiHidden/>
    <w:rsid w:val="000E4160"/>
    <w:pPr>
      <w:tabs>
        <w:tab w:val="right" w:leader="dot" w:pos="9072"/>
      </w:tabs>
      <w:ind w:left="970" w:hanging="403"/>
    </w:pPr>
    <w:rPr>
      <w:rFonts w:ascii="Times New Roman" w:hAnsi="Times New Roman"/>
      <w:b/>
    </w:rPr>
  </w:style>
  <w:style w:type="paragraph" w:styleId="ListNumber">
    <w:name w:val="List Number"/>
    <w:basedOn w:val="List"/>
    <w:rsid w:val="000E4160"/>
    <w:pPr>
      <w:numPr>
        <w:numId w:val="15"/>
      </w:numPr>
      <w:tabs>
        <w:tab w:val="clear" w:pos="340"/>
      </w:tabs>
    </w:pPr>
  </w:style>
  <w:style w:type="character" w:customStyle="1" w:styleId="WingdingSymbols">
    <w:name w:val="Wingding Symbols"/>
    <w:rsid w:val="000E4160"/>
    <w:rPr>
      <w:rFonts w:ascii="Wingdings" w:hAnsi="Wingdings"/>
    </w:rPr>
  </w:style>
  <w:style w:type="paragraph" w:customStyle="1" w:styleId="TableHeading">
    <w:name w:val="Table Heading"/>
    <w:basedOn w:val="HeadingBase"/>
    <w:rsid w:val="000E4160"/>
    <w:pPr>
      <w:keepLines/>
      <w:pBdr>
        <w:bottom w:val="single" w:sz="6" w:space="1" w:color="918585"/>
      </w:pBdr>
      <w:spacing w:before="240"/>
    </w:pPr>
  </w:style>
  <w:style w:type="character" w:customStyle="1" w:styleId="HotSpot">
    <w:name w:val="HotSpot"/>
    <w:rsid w:val="000E4160"/>
    <w:rPr>
      <w:color w:val="0033CC"/>
      <w:u w:val="none"/>
    </w:rPr>
  </w:style>
  <w:style w:type="paragraph" w:customStyle="1" w:styleId="BodyTextRight">
    <w:name w:val="Body Text Right"/>
    <w:basedOn w:val="BodyText"/>
    <w:rsid w:val="000E4160"/>
    <w:pPr>
      <w:spacing w:before="0" w:after="0"/>
      <w:jc w:val="right"/>
    </w:pPr>
  </w:style>
  <w:style w:type="paragraph" w:styleId="Index3">
    <w:name w:val="index 3"/>
    <w:basedOn w:val="ListNumber2"/>
    <w:next w:val="Normal"/>
    <w:semiHidden/>
    <w:rsid w:val="000E4160"/>
    <w:pPr>
      <w:numPr>
        <w:numId w:val="0"/>
      </w:numPr>
      <w:tabs>
        <w:tab w:val="right" w:leader="dot" w:pos="4176"/>
      </w:tabs>
    </w:pPr>
  </w:style>
  <w:style w:type="paragraph" w:styleId="ListNumber2">
    <w:name w:val="List Number 2"/>
    <w:basedOn w:val="List2"/>
    <w:rsid w:val="000E4160"/>
    <w:pPr>
      <w:numPr>
        <w:numId w:val="10"/>
      </w:numPr>
      <w:tabs>
        <w:tab w:val="clear" w:pos="1060"/>
      </w:tabs>
    </w:pPr>
  </w:style>
  <w:style w:type="paragraph" w:customStyle="1" w:styleId="MarginNote">
    <w:name w:val="Margin Note"/>
    <w:basedOn w:val="BodyText"/>
    <w:rsid w:val="000E41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1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1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160"/>
    <w:rPr>
      <w:sz w:val="32"/>
    </w:rPr>
  </w:style>
  <w:style w:type="paragraph" w:customStyle="1" w:styleId="HeadingProcedure">
    <w:name w:val="Heading Procedure"/>
    <w:basedOn w:val="HeadingBase"/>
    <w:next w:val="Normal"/>
    <w:rsid w:val="000E4160"/>
    <w:pPr>
      <w:tabs>
        <w:tab w:val="left" w:pos="0"/>
      </w:tabs>
      <w:spacing w:before="120" w:after="60"/>
    </w:pPr>
    <w:rPr>
      <w:i/>
      <w:color w:val="918585"/>
      <w:sz w:val="22"/>
    </w:rPr>
  </w:style>
  <w:style w:type="paragraph" w:customStyle="1" w:styleId="TableBodyText">
    <w:name w:val="Table Body Text"/>
    <w:basedOn w:val="BodyText"/>
    <w:rsid w:val="000E4160"/>
    <w:pPr>
      <w:spacing w:before="60" w:after="60"/>
    </w:pPr>
  </w:style>
  <w:style w:type="paragraph" w:styleId="ListContinue">
    <w:name w:val="List Continue"/>
    <w:basedOn w:val="List"/>
    <w:rsid w:val="000E4160"/>
    <w:pPr>
      <w:ind w:firstLine="0"/>
    </w:pPr>
  </w:style>
  <w:style w:type="paragraph" w:customStyle="1" w:styleId="ListNote">
    <w:name w:val="List Note"/>
    <w:basedOn w:val="List"/>
    <w:rsid w:val="000E4160"/>
    <w:pPr>
      <w:pBdr>
        <w:top w:val="single" w:sz="6" w:space="2" w:color="918585"/>
        <w:bottom w:val="single" w:sz="6" w:space="2" w:color="918585"/>
      </w:pBdr>
      <w:tabs>
        <w:tab w:val="left" w:pos="1021"/>
      </w:tabs>
      <w:ind w:firstLine="0"/>
    </w:pPr>
  </w:style>
  <w:style w:type="paragraph" w:customStyle="1" w:styleId="Warning">
    <w:name w:val="Warning"/>
    <w:basedOn w:val="BodyText"/>
    <w:rsid w:val="000E4160"/>
    <w:pPr>
      <w:shd w:val="clear" w:color="auto" w:fill="D9D9D9"/>
      <w:tabs>
        <w:tab w:val="left" w:pos="992"/>
      </w:tabs>
      <w:ind w:left="119" w:right="119"/>
    </w:pPr>
    <w:rPr>
      <w:sz w:val="20"/>
    </w:rPr>
  </w:style>
  <w:style w:type="paragraph" w:customStyle="1" w:styleId="MarginIcons">
    <w:name w:val="Margin Icons"/>
    <w:basedOn w:val="BodyText"/>
    <w:rsid w:val="000E41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160"/>
    <w:rPr>
      <w:rFonts w:ascii="Courier New" w:hAnsi="Courier New"/>
    </w:rPr>
  </w:style>
  <w:style w:type="paragraph" w:customStyle="1" w:styleId="NoteBullet">
    <w:name w:val="Note Bullet"/>
    <w:basedOn w:val="Note"/>
    <w:rsid w:val="000E4160"/>
    <w:pPr>
      <w:tabs>
        <w:tab w:val="clear" w:pos="680"/>
      </w:tabs>
      <w:spacing w:before="60" w:after="60"/>
    </w:pPr>
  </w:style>
  <w:style w:type="paragraph" w:customStyle="1" w:styleId="SubHeading2">
    <w:name w:val="SubHeading2"/>
    <w:basedOn w:val="HeadingBase"/>
    <w:rsid w:val="000E4160"/>
    <w:pPr>
      <w:spacing w:before="240" w:after="60"/>
    </w:pPr>
    <w:rPr>
      <w:sz w:val="20"/>
    </w:rPr>
  </w:style>
  <w:style w:type="paragraph" w:customStyle="1" w:styleId="SubHeading1">
    <w:name w:val="SubHeading1"/>
    <w:basedOn w:val="HeadingBase"/>
    <w:rsid w:val="000E4160"/>
    <w:pPr>
      <w:spacing w:before="240" w:after="60"/>
    </w:pPr>
    <w:rPr>
      <w:color w:val="918585"/>
      <w:sz w:val="22"/>
    </w:rPr>
  </w:style>
  <w:style w:type="paragraph" w:customStyle="1" w:styleId="SideHeading">
    <w:name w:val="Side Heading"/>
    <w:basedOn w:val="HeadingBase"/>
    <w:rsid w:val="000E41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160"/>
    <w:pPr>
      <w:tabs>
        <w:tab w:val="num" w:pos="360"/>
      </w:tabs>
    </w:pPr>
  </w:style>
  <w:style w:type="paragraph" w:styleId="PlainText">
    <w:name w:val="Plain Text"/>
    <w:basedOn w:val="Normal"/>
    <w:link w:val="PlainTextChar"/>
    <w:rsid w:val="000E4160"/>
    <w:rPr>
      <w:sz w:val="20"/>
    </w:rPr>
  </w:style>
  <w:style w:type="character" w:customStyle="1" w:styleId="PlainTextChar">
    <w:name w:val="Plain Text Char"/>
    <w:basedOn w:val="DefaultParagraphFont"/>
    <w:link w:val="PlainText"/>
    <w:rsid w:val="000E4160"/>
    <w:rPr>
      <w:rFonts w:ascii="Courier New" w:eastAsia="Times New Roman" w:hAnsi="Courier New" w:cs="Times New Roman"/>
      <w:sz w:val="20"/>
      <w:szCs w:val="20"/>
      <w:lang w:eastAsia="en-US"/>
    </w:rPr>
  </w:style>
  <w:style w:type="character" w:customStyle="1" w:styleId="MenuOption">
    <w:name w:val="Menu Option"/>
    <w:basedOn w:val="DefaultParagraphFont"/>
    <w:rsid w:val="000E4160"/>
    <w:rPr>
      <w:b/>
      <w:smallCaps/>
    </w:rPr>
  </w:style>
  <w:style w:type="paragraph" w:customStyle="1" w:styleId="TableListNumber">
    <w:name w:val="Table List Number"/>
    <w:basedOn w:val="ListNumber"/>
    <w:rsid w:val="000E4160"/>
    <w:pPr>
      <w:numPr>
        <w:numId w:val="0"/>
      </w:numPr>
    </w:pPr>
  </w:style>
  <w:style w:type="paragraph" w:styleId="TOC4">
    <w:name w:val="toc 4"/>
    <w:basedOn w:val="TOCBase"/>
    <w:next w:val="Normal"/>
    <w:semiHidden/>
    <w:rsid w:val="000E4160"/>
    <w:pPr>
      <w:tabs>
        <w:tab w:val="right" w:leader="dot" w:pos="9071"/>
      </w:tabs>
      <w:ind w:left="1701"/>
    </w:pPr>
  </w:style>
  <w:style w:type="paragraph" w:customStyle="1" w:styleId="ListAlpha">
    <w:name w:val="List Alpha"/>
    <w:basedOn w:val="List"/>
    <w:rsid w:val="000E4160"/>
    <w:pPr>
      <w:numPr>
        <w:numId w:val="9"/>
      </w:numPr>
    </w:pPr>
  </w:style>
  <w:style w:type="paragraph" w:customStyle="1" w:styleId="ListAlpha2">
    <w:name w:val="List Alpha 2"/>
    <w:basedOn w:val="List2"/>
    <w:rsid w:val="000E4160"/>
    <w:pPr>
      <w:numPr>
        <w:numId w:val="8"/>
      </w:numPr>
    </w:pPr>
  </w:style>
  <w:style w:type="paragraph" w:styleId="List2">
    <w:name w:val="List 2"/>
    <w:basedOn w:val="BodyText"/>
    <w:rsid w:val="000E4160"/>
    <w:pPr>
      <w:tabs>
        <w:tab w:val="left" w:pos="680"/>
      </w:tabs>
      <w:spacing w:before="60" w:after="60"/>
      <w:ind w:left="680" w:hanging="340"/>
    </w:pPr>
  </w:style>
  <w:style w:type="paragraph" w:styleId="List3">
    <w:name w:val="List 3"/>
    <w:basedOn w:val="BodyText"/>
    <w:rsid w:val="000E4160"/>
    <w:pPr>
      <w:tabs>
        <w:tab w:val="left" w:pos="1021"/>
      </w:tabs>
      <w:spacing w:before="60" w:after="60"/>
      <w:ind w:left="1020" w:hanging="340"/>
    </w:pPr>
  </w:style>
  <w:style w:type="paragraph" w:styleId="List4">
    <w:name w:val="List 4"/>
    <w:basedOn w:val="BodyText"/>
    <w:rsid w:val="000E4160"/>
    <w:pPr>
      <w:tabs>
        <w:tab w:val="left" w:pos="1361"/>
      </w:tabs>
      <w:spacing w:before="60" w:after="60"/>
      <w:ind w:left="1361" w:hanging="340"/>
    </w:pPr>
  </w:style>
  <w:style w:type="paragraph" w:styleId="List5">
    <w:name w:val="List 5"/>
    <w:basedOn w:val="BodyText"/>
    <w:rsid w:val="000E4160"/>
    <w:pPr>
      <w:tabs>
        <w:tab w:val="left" w:pos="1701"/>
      </w:tabs>
      <w:spacing w:before="60" w:after="60"/>
      <w:ind w:left="1701" w:hanging="340"/>
    </w:pPr>
  </w:style>
  <w:style w:type="paragraph" w:styleId="ListBullet3">
    <w:name w:val="List Bullet 3"/>
    <w:basedOn w:val="List3"/>
    <w:rsid w:val="000E4160"/>
    <w:pPr>
      <w:numPr>
        <w:numId w:val="14"/>
      </w:numPr>
      <w:tabs>
        <w:tab w:val="clear" w:pos="1021"/>
      </w:tabs>
      <w:ind w:left="1037" w:hanging="357"/>
    </w:pPr>
  </w:style>
  <w:style w:type="paragraph" w:styleId="ListBullet4">
    <w:name w:val="List Bullet 4"/>
    <w:basedOn w:val="List4"/>
    <w:rsid w:val="000E4160"/>
    <w:pPr>
      <w:numPr>
        <w:numId w:val="3"/>
      </w:numPr>
      <w:tabs>
        <w:tab w:val="clear" w:pos="1361"/>
      </w:tabs>
    </w:pPr>
  </w:style>
  <w:style w:type="paragraph" w:styleId="ListBullet5">
    <w:name w:val="List Bullet 5"/>
    <w:basedOn w:val="List5"/>
    <w:rsid w:val="000E4160"/>
    <w:pPr>
      <w:numPr>
        <w:numId w:val="4"/>
      </w:numPr>
    </w:pPr>
  </w:style>
  <w:style w:type="paragraph" w:styleId="ListContinue2">
    <w:name w:val="List Continue 2"/>
    <w:basedOn w:val="List2"/>
    <w:rsid w:val="000E4160"/>
    <w:pPr>
      <w:ind w:firstLine="0"/>
    </w:pPr>
  </w:style>
  <w:style w:type="paragraph" w:styleId="ListContinue3">
    <w:name w:val="List Continue 3"/>
    <w:basedOn w:val="List3"/>
    <w:rsid w:val="000E4160"/>
    <w:pPr>
      <w:ind w:left="1021" w:firstLine="0"/>
    </w:pPr>
  </w:style>
  <w:style w:type="paragraph" w:styleId="ListContinue4">
    <w:name w:val="List Continue 4"/>
    <w:basedOn w:val="List4"/>
    <w:rsid w:val="000E4160"/>
    <w:pPr>
      <w:ind w:firstLine="0"/>
    </w:pPr>
  </w:style>
  <w:style w:type="paragraph" w:styleId="ListContinue5">
    <w:name w:val="List Continue 5"/>
    <w:basedOn w:val="List5"/>
    <w:rsid w:val="000E4160"/>
    <w:pPr>
      <w:ind w:firstLine="0"/>
    </w:pPr>
  </w:style>
  <w:style w:type="paragraph" w:styleId="ListNumber3">
    <w:name w:val="List Number 3"/>
    <w:basedOn w:val="List3"/>
    <w:rsid w:val="000E4160"/>
    <w:pPr>
      <w:numPr>
        <w:numId w:val="5"/>
      </w:numPr>
    </w:pPr>
  </w:style>
  <w:style w:type="paragraph" w:styleId="ListNumber4">
    <w:name w:val="List Number 4"/>
    <w:basedOn w:val="List4"/>
    <w:rsid w:val="000E4160"/>
    <w:pPr>
      <w:numPr>
        <w:numId w:val="6"/>
      </w:numPr>
    </w:pPr>
  </w:style>
  <w:style w:type="paragraph" w:styleId="ListNumber5">
    <w:name w:val="List Number 5"/>
    <w:basedOn w:val="List5"/>
    <w:rsid w:val="000E4160"/>
    <w:pPr>
      <w:numPr>
        <w:numId w:val="7"/>
      </w:numPr>
    </w:pPr>
  </w:style>
  <w:style w:type="paragraph" w:styleId="BlockText">
    <w:name w:val="Block Text"/>
    <w:basedOn w:val="Normal"/>
    <w:rsid w:val="000E4160"/>
    <w:pPr>
      <w:spacing w:after="120"/>
      <w:ind w:left="1440" w:right="1440"/>
    </w:pPr>
  </w:style>
  <w:style w:type="character" w:customStyle="1" w:styleId="Subscript">
    <w:name w:val="Subscript"/>
    <w:basedOn w:val="DefaultParagraphFont"/>
    <w:rsid w:val="000E4160"/>
    <w:rPr>
      <w:sz w:val="16"/>
      <w:vertAlign w:val="subscript"/>
    </w:rPr>
  </w:style>
  <w:style w:type="character" w:customStyle="1" w:styleId="Superscript">
    <w:name w:val="Superscript"/>
    <w:basedOn w:val="DefaultParagraphFont"/>
    <w:rsid w:val="000E4160"/>
    <w:rPr>
      <w:sz w:val="16"/>
      <w:vertAlign w:val="superscript"/>
    </w:rPr>
  </w:style>
  <w:style w:type="character" w:customStyle="1" w:styleId="Symbols">
    <w:name w:val="Symbols"/>
    <w:basedOn w:val="DefaultParagraphFont"/>
    <w:rsid w:val="000E4160"/>
    <w:rPr>
      <w:rFonts w:ascii="Symbol" w:hAnsi="Symbol"/>
    </w:rPr>
  </w:style>
  <w:style w:type="character" w:customStyle="1" w:styleId="MenuOptions">
    <w:name w:val="Menu Options"/>
    <w:basedOn w:val="DefaultParagraphFont"/>
    <w:rsid w:val="000E4160"/>
    <w:rPr>
      <w:rFonts w:ascii="Arial Narrow" w:hAnsi="Arial Narrow"/>
      <w:smallCaps/>
    </w:rPr>
  </w:style>
  <w:style w:type="character" w:customStyle="1" w:styleId="Buttons">
    <w:name w:val="Buttons"/>
    <w:basedOn w:val="DefaultParagraphFont"/>
    <w:rsid w:val="000E4160"/>
    <w:rPr>
      <w:b/>
    </w:rPr>
  </w:style>
  <w:style w:type="character" w:customStyle="1" w:styleId="Underlined">
    <w:name w:val="Underlined"/>
    <w:basedOn w:val="DefaultParagraphFont"/>
    <w:rsid w:val="000E4160"/>
    <w:rPr>
      <w:u w:val="single"/>
    </w:rPr>
  </w:style>
  <w:style w:type="paragraph" w:customStyle="1" w:styleId="TableBodyTextRight">
    <w:name w:val="Table Body Text Right"/>
    <w:basedOn w:val="TableBodyText"/>
    <w:rsid w:val="000E4160"/>
    <w:pPr>
      <w:widowControl w:val="0"/>
      <w:autoSpaceDE w:val="0"/>
      <w:autoSpaceDN w:val="0"/>
      <w:adjustRightInd w:val="0"/>
      <w:jc w:val="right"/>
    </w:pPr>
    <w:rPr>
      <w:rFonts w:cs="Arial"/>
      <w:szCs w:val="18"/>
    </w:rPr>
  </w:style>
  <w:style w:type="paragraph" w:customStyle="1" w:styleId="CopyrightText">
    <w:name w:val="Copyright Text"/>
    <w:basedOn w:val="BodyText"/>
    <w:rsid w:val="000E4160"/>
    <w:rPr>
      <w:sz w:val="18"/>
    </w:rPr>
  </w:style>
  <w:style w:type="paragraph" w:customStyle="1" w:styleId="BodySmallRight">
    <w:name w:val="Body Small Right"/>
    <w:basedOn w:val="BodyTextRight"/>
    <w:rsid w:val="000E4160"/>
    <w:rPr>
      <w:sz w:val="18"/>
      <w:szCs w:val="18"/>
    </w:rPr>
  </w:style>
  <w:style w:type="paragraph" w:customStyle="1" w:styleId="MarginEdition">
    <w:name w:val="Margin Edition"/>
    <w:basedOn w:val="MarginNote"/>
    <w:rsid w:val="000E4160"/>
    <w:pPr>
      <w:spacing w:before="0" w:after="0"/>
    </w:pPr>
    <w:rPr>
      <w:rFonts w:ascii="Times New Roman" w:hAnsi="Times New Roman"/>
      <w:color w:val="999999"/>
    </w:rPr>
  </w:style>
  <w:style w:type="paragraph" w:customStyle="1" w:styleId="Spacer">
    <w:name w:val="Spacer"/>
    <w:basedOn w:val="Normal"/>
    <w:rsid w:val="000E4160"/>
    <w:rPr>
      <w:sz w:val="2"/>
      <w:szCs w:val="2"/>
    </w:rPr>
  </w:style>
  <w:style w:type="character" w:customStyle="1" w:styleId="Small">
    <w:name w:val="Small"/>
    <w:basedOn w:val="DefaultParagraphFont"/>
    <w:rsid w:val="000E4160"/>
    <w:rPr>
      <w:sz w:val="16"/>
    </w:rPr>
  </w:style>
  <w:style w:type="paragraph" w:customStyle="1" w:styleId="WideTable">
    <w:name w:val="Wide Table"/>
    <w:basedOn w:val="Normal"/>
    <w:rsid w:val="000E4160"/>
    <w:pPr>
      <w:ind w:left="-1418"/>
    </w:pPr>
    <w:rPr>
      <w:sz w:val="2"/>
      <w:szCs w:val="2"/>
    </w:rPr>
  </w:style>
  <w:style w:type="character" w:styleId="PageNumber">
    <w:name w:val="page number"/>
    <w:basedOn w:val="DefaultParagraphFont"/>
    <w:rsid w:val="000E4160"/>
  </w:style>
  <w:style w:type="paragraph" w:styleId="Quote">
    <w:name w:val="Quote"/>
    <w:basedOn w:val="Heading1"/>
    <w:link w:val="QuoteChar"/>
    <w:qFormat/>
    <w:rsid w:val="000E4160"/>
    <w:rPr>
      <w:b w:val="0"/>
      <w:sz w:val="72"/>
      <w:szCs w:val="72"/>
      <w:lang w:val="en-NZ"/>
    </w:rPr>
  </w:style>
  <w:style w:type="character" w:customStyle="1" w:styleId="QuoteChar">
    <w:name w:val="Quote Char"/>
    <w:basedOn w:val="DefaultParagraphFont"/>
    <w:link w:val="Quote"/>
    <w:rsid w:val="000E41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160"/>
    <w:pPr>
      <w:pageBreakBefore/>
    </w:pPr>
  </w:style>
  <w:style w:type="paragraph" w:customStyle="1" w:styleId="Border">
    <w:name w:val="Border"/>
    <w:basedOn w:val="Normal"/>
    <w:qFormat/>
    <w:rsid w:val="000E41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160"/>
    <w:rPr>
      <w:b/>
      <w:bCs/>
      <w:i/>
      <w:iCs/>
      <w:color w:val="auto"/>
    </w:rPr>
  </w:style>
  <w:style w:type="paragraph" w:styleId="IntenseQuote">
    <w:name w:val="Intense Quote"/>
    <w:basedOn w:val="Normal"/>
    <w:next w:val="Normal"/>
    <w:link w:val="IntenseQuoteChar"/>
    <w:uiPriority w:val="30"/>
    <w:qFormat/>
    <w:rsid w:val="000E41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1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160"/>
    <w:rPr>
      <w:smallCaps/>
      <w:color w:val="auto"/>
      <w:u w:val="single"/>
    </w:rPr>
  </w:style>
  <w:style w:type="character" w:styleId="IntenseReference">
    <w:name w:val="Intense Reference"/>
    <w:basedOn w:val="DefaultParagraphFont"/>
    <w:uiPriority w:val="32"/>
    <w:qFormat/>
    <w:rsid w:val="000E4160"/>
    <w:rPr>
      <w:b/>
      <w:bCs/>
      <w:smallCaps/>
      <w:color w:val="auto"/>
      <w:spacing w:val="5"/>
      <w:u w:val="single"/>
    </w:rPr>
  </w:style>
  <w:style w:type="paragraph" w:customStyle="1" w:styleId="2ColumnHeading">
    <w:name w:val="2Column Heading"/>
    <w:basedOn w:val="BodyText"/>
    <w:qFormat/>
    <w:rsid w:val="000E4160"/>
    <w:pPr>
      <w:spacing w:after="60"/>
      <w:ind w:left="-2268"/>
    </w:pPr>
    <w:rPr>
      <w:b/>
    </w:rPr>
  </w:style>
  <w:style w:type="paragraph" w:customStyle="1" w:styleId="Heading1TOC">
    <w:name w:val="Heading1 TOC"/>
    <w:basedOn w:val="Normal"/>
    <w:qFormat/>
    <w:rsid w:val="000E4160"/>
    <w:pPr>
      <w:spacing w:before="240" w:after="120"/>
    </w:pPr>
    <w:rPr>
      <w:rFonts w:ascii="Times New Roman" w:hAnsi="Times New Roman"/>
      <w:b/>
      <w:sz w:val="32"/>
    </w:rPr>
  </w:style>
  <w:style w:type="paragraph" w:customStyle="1" w:styleId="Heading2TOC">
    <w:name w:val="Heading2 TOC"/>
    <w:basedOn w:val="Normal"/>
    <w:qFormat/>
    <w:rsid w:val="000E4160"/>
    <w:pPr>
      <w:spacing w:before="240" w:after="60"/>
    </w:pPr>
    <w:rPr>
      <w:rFonts w:ascii="Times New Roman" w:hAnsi="Times New Roman"/>
      <w:b/>
      <w:sz w:val="28"/>
    </w:rPr>
  </w:style>
  <w:style w:type="character" w:customStyle="1" w:styleId="Underline">
    <w:name w:val="Underline"/>
    <w:basedOn w:val="DefaultParagraphFont"/>
    <w:qFormat/>
    <w:rsid w:val="000E4160"/>
    <w:rPr>
      <w:u w:val="single"/>
    </w:rPr>
  </w:style>
  <w:style w:type="character" w:customStyle="1" w:styleId="BoldandItalics">
    <w:name w:val="Bold and Italics"/>
    <w:qFormat/>
    <w:rsid w:val="000E4160"/>
    <w:rPr>
      <w:b/>
      <w:i/>
      <w:u w:val="none"/>
    </w:rPr>
  </w:style>
  <w:style w:type="paragraph" w:styleId="BalloonText">
    <w:name w:val="Balloon Text"/>
    <w:basedOn w:val="Normal"/>
    <w:link w:val="BalloonTextChar"/>
    <w:rsid w:val="000E4160"/>
    <w:rPr>
      <w:rFonts w:ascii="Tahoma" w:hAnsi="Tahoma" w:cs="Tahoma"/>
      <w:sz w:val="16"/>
      <w:szCs w:val="16"/>
    </w:rPr>
  </w:style>
  <w:style w:type="character" w:customStyle="1" w:styleId="BalloonTextChar">
    <w:name w:val="Balloon Text Char"/>
    <w:basedOn w:val="DefaultParagraphFont"/>
    <w:link w:val="BalloonText"/>
    <w:rsid w:val="000E41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1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1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160"/>
    <w:rPr>
      <w:b/>
      <w:color w:val="660033"/>
      <w:spacing w:val="0"/>
    </w:rPr>
  </w:style>
  <w:style w:type="paragraph" w:customStyle="1" w:styleId="Nameditemlist">
    <w:name w:val="Named item list"/>
    <w:basedOn w:val="BodyText"/>
    <w:qFormat/>
    <w:rsid w:val="000E4160"/>
    <w:pPr>
      <w:tabs>
        <w:tab w:val="left" w:pos="2835"/>
      </w:tabs>
      <w:ind w:left="2835" w:hanging="2835"/>
    </w:pPr>
  </w:style>
  <w:style w:type="paragraph" w:customStyle="1" w:styleId="BodyTextnopadding">
    <w:name w:val="Body Text no padding"/>
    <w:basedOn w:val="BodyText"/>
    <w:qFormat/>
    <w:rsid w:val="000E4160"/>
    <w:pPr>
      <w:spacing w:before="0" w:after="0"/>
    </w:pPr>
  </w:style>
  <w:style w:type="paragraph" w:customStyle="1" w:styleId="BodyTextBold">
    <w:name w:val="Body Text Bold"/>
    <w:basedOn w:val="BodyText"/>
    <w:qFormat/>
    <w:rsid w:val="000E4160"/>
    <w:rPr>
      <w:b/>
    </w:rPr>
  </w:style>
  <w:style w:type="character" w:styleId="Hyperlink">
    <w:name w:val="Hyperlink"/>
    <w:basedOn w:val="DefaultParagraphFont"/>
    <w:uiPriority w:val="99"/>
    <w:unhideWhenUsed/>
    <w:rsid w:val="00A914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1097</Words>
  <Characters>7058</Characters>
  <Application>Microsoft Office Word</Application>
  <DocSecurity>0</DocSecurity>
  <Lines>271</Lines>
  <Paragraphs>156</Paragraphs>
  <ScaleCrop>false</ScaleCrop>
  <Company>Author-it Software Corporation Ltd.</Company>
  <LinksUpToDate>false</LinksUpToDate>
  <CharactersWithSpaces>7999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DEFPET006 Assist in the operation of the tank fabric collapsible marine system</dc:title>
  <dc:subject>Approved</dc:subject>
  <dc:creator>Public Skills Australia</dc:creator>
  <cp:keywords>Release: 1</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