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CE1" w:rsidP="003C1C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DEFPET004 Assist in the construction and maintenance of a non-permanent bulk fuel installation</w:t>
      </w:r>
      <w:r>
        <w:fldChar w:fldCharType="end"/>
      </w:r>
    </w:p>
    <w:p w:rsidR="003C1CE1" w:rsidP="003C1CE1">
      <w:pPr>
        <w:pStyle w:val="Version"/>
        <w:sectPr w:rsidSect="005F34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3465" w:rsidP="005F3465">
      <w:pPr>
        <w:pStyle w:val="SuperHeading"/>
      </w:pPr>
      <w:r w:rsidRPr="005F3465">
        <w:t>DEFPET004 Assist in the construction and maintenance of a non-permanent bulk fuel installation</w:t>
      </w:r>
    </w:p>
    <w:p w:rsidR="00000000" w:rsidRPr="005F3465" w:rsidP="005F3465">
      <w:pPr>
        <w:pStyle w:val="Heading1"/>
      </w:pPr>
      <w:bookmarkStart w:id="1" w:name="O_958439"/>
      <w:bookmarkEnd w:id="1"/>
      <w:r w:rsidRPr="005F34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 w:rsidP="005F3465">
            <w:pPr>
              <w:pStyle w:val="BodyText"/>
            </w:pPr>
            <w:r w:rsidRPr="005F3465">
              <w:t>Release 1. This is the first release of this unit of competency in the DEF Defence Training Package.</w:t>
            </w:r>
          </w:p>
        </w:tc>
      </w:tr>
    </w:tbl>
    <w:p w:rsidR="00000000" w:rsidRPr="005F3465" w:rsidP="005F3465">
      <w:pPr>
        <w:pStyle w:val="NoPaddingFontSize1"/>
      </w:pPr>
    </w:p>
    <w:p w:rsidR="00000000" w:rsidRPr="005F3465" w:rsidP="005F3465">
      <w:pPr>
        <w:pStyle w:val="AllowPageBreak"/>
      </w:pPr>
    </w:p>
    <w:p w:rsidR="00000000" w:rsidRPr="005F3465" w:rsidP="005F3465">
      <w:pPr>
        <w:pStyle w:val="Heading1"/>
      </w:pPr>
      <w:bookmarkStart w:id="2" w:name="O_958440"/>
      <w:bookmarkEnd w:id="2"/>
      <w:r w:rsidRPr="005F346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 w:rsidP="005F3465">
            <w:pPr>
              <w:pStyle w:val="BodyText"/>
            </w:pPr>
            <w:r w:rsidRPr="005F3465">
              <w:t>This unit specifies the skills and knowledge required to assist in the construction and maintenance of multi-product non-permanent bulk fuel installations within a Defence operational environment.</w:t>
            </w:r>
          </w:p>
          <w:p w:rsidR="00000000" w:rsidRPr="005F3465" w:rsidP="005F3465">
            <w:pPr>
              <w:pStyle w:val="BodyText"/>
            </w:pPr>
            <w:r w:rsidRPr="005F3465">
              <w:t>It includes preparing and assisting in construc</w:t>
            </w:r>
            <w:r w:rsidRPr="005F3465">
              <w:t>ting and maintaining field bulk fuel installations.</w:t>
            </w:r>
          </w:p>
          <w:p w:rsidR="00000000" w:rsidRPr="005F3465" w:rsidP="005F3465">
            <w:pPr>
              <w:pStyle w:val="BodyText"/>
            </w:pPr>
            <w:r w:rsidRPr="005F3465">
              <w:t>This unit applies to persons working as petroleum operators in Defence but is applicable to any individual in this field of work.</w:t>
            </w:r>
          </w:p>
          <w:p w:rsidR="00000000" w:rsidRPr="005F3465" w:rsidP="005F3465">
            <w:pPr>
              <w:pStyle w:val="BodyText"/>
            </w:pPr>
            <w:r w:rsidRPr="005F3465">
              <w:t>The skills and knowledge described in this unit must be applied within the</w:t>
            </w:r>
            <w:r w:rsidRPr="005F3465">
              <w:t xml:space="preserve"> legislative, regulatory and policy environment in which they are carried out including the current Australian Dangerous Goods Code. Organisational policies and procedures must be consulted and adhered to.</w:t>
            </w:r>
          </w:p>
          <w:p w:rsidR="00000000" w:rsidRPr="005F3465" w:rsidP="005F3465">
            <w:pPr>
              <w:pStyle w:val="BodyText"/>
            </w:pPr>
            <w:r w:rsidRPr="005F3465">
              <w:t>Persons undertaking this unit work under supervisi</w:t>
            </w:r>
            <w:r w:rsidRPr="005F3465">
              <w:t>on, and perform routine tasks in a range of familiar and unfamiliar contexts.</w:t>
            </w:r>
          </w:p>
          <w:p w:rsidR="00000000" w:rsidRPr="005F3465" w:rsidP="005F3465">
            <w:pPr>
              <w:pStyle w:val="BodyText"/>
            </w:pPr>
            <w:r w:rsidRPr="005F3465">
              <w:t>No licensing, legislative or certification requirements apply to this unit at the time of publication.</w:t>
            </w:r>
          </w:p>
        </w:tc>
      </w:tr>
    </w:tbl>
    <w:p w:rsidR="00000000" w:rsidRPr="005F3465" w:rsidP="005F3465">
      <w:pPr>
        <w:pStyle w:val="NoPaddingFontSize1"/>
      </w:pPr>
    </w:p>
    <w:p w:rsidR="00000000" w:rsidRPr="005F3465" w:rsidP="005F3465">
      <w:pPr>
        <w:pStyle w:val="AllowPageBreak"/>
      </w:pPr>
    </w:p>
    <w:p w:rsidR="00000000" w:rsidRPr="005F3465" w:rsidP="005F3465">
      <w:pPr>
        <w:pStyle w:val="Heading1"/>
      </w:pPr>
      <w:bookmarkStart w:id="3" w:name="O_958441"/>
      <w:bookmarkEnd w:id="3"/>
      <w:r w:rsidRPr="005F346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 w:rsidP="005F3465">
            <w:pPr>
              <w:pStyle w:val="BodyText"/>
            </w:pPr>
            <w:r w:rsidRPr="005F3465">
              <w:t>Not applicable</w:t>
            </w:r>
          </w:p>
        </w:tc>
      </w:tr>
    </w:tbl>
    <w:p w:rsidR="00000000" w:rsidRPr="005F3465" w:rsidP="005F3465">
      <w:pPr>
        <w:pStyle w:val="NoPaddingFontSize1"/>
      </w:pPr>
    </w:p>
    <w:p w:rsidR="00000000" w:rsidRPr="005F3465" w:rsidP="005F3465">
      <w:pPr>
        <w:pStyle w:val="AllowPageBreak"/>
      </w:pPr>
    </w:p>
    <w:p w:rsidR="00000000" w:rsidRPr="005F3465" w:rsidP="005F3465">
      <w:pPr>
        <w:pStyle w:val="Heading1"/>
      </w:pPr>
      <w:bookmarkStart w:id="4" w:name="O_958442"/>
      <w:bookmarkEnd w:id="4"/>
      <w:r w:rsidRPr="005F3465">
        <w:t>Com</w:t>
      </w:r>
      <w:r w:rsidRPr="005F3465">
        <w:t>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 w:rsidP="005F3465">
            <w:pPr>
              <w:pStyle w:val="BodyText"/>
            </w:pPr>
            <w:r w:rsidRPr="005F3465">
              <w:t>Petroleum Operations</w:t>
            </w:r>
          </w:p>
        </w:tc>
      </w:tr>
    </w:tbl>
    <w:p w:rsidR="00000000" w:rsidRPr="005F3465" w:rsidP="005F3465">
      <w:pPr>
        <w:pStyle w:val="NoPaddingFontSize1"/>
      </w:pPr>
    </w:p>
    <w:p w:rsidR="00000000" w:rsidRPr="005F3465" w:rsidP="005F3465">
      <w:pPr>
        <w:pStyle w:val="AllowPageBreak"/>
      </w:pPr>
    </w:p>
    <w:p w:rsidR="00000000" w:rsidRPr="005F3465" w:rsidP="005F3465">
      <w:pPr>
        <w:pStyle w:val="Heading1"/>
      </w:pPr>
      <w:bookmarkStart w:id="5" w:name="O_958443"/>
      <w:bookmarkEnd w:id="5"/>
      <w:r w:rsidRPr="005F346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 w:rsidP="005F3465">
            <w:pPr>
              <w:pStyle w:val="BodyText"/>
            </w:pPr>
            <w:r w:rsidRPr="005F3465">
              <w:t>Not applicable.</w:t>
            </w:r>
          </w:p>
        </w:tc>
      </w:tr>
    </w:tbl>
    <w:p w:rsidR="00000000" w:rsidRPr="005F3465" w:rsidP="005F3465">
      <w:pPr>
        <w:pStyle w:val="NoPaddingFontSize1"/>
      </w:pPr>
    </w:p>
    <w:p w:rsidR="00000000" w:rsidRPr="005F3465" w:rsidP="005F3465">
      <w:pPr>
        <w:pStyle w:val="AllowPageBreak"/>
      </w:pPr>
    </w:p>
    <w:p w:rsidR="00000000" w:rsidRPr="005F3465" w:rsidP="005F3465">
      <w:pPr>
        <w:pStyle w:val="Heading1"/>
      </w:pPr>
      <w:bookmarkStart w:id="6" w:name="O_958444"/>
      <w:bookmarkEnd w:id="6"/>
      <w:r w:rsidRPr="005F346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 w:rsidP="005F3465">
            <w:pPr>
              <w:pStyle w:val="BodyText"/>
            </w:pPr>
            <w:r w:rsidRPr="005F346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rPr>
                <w:rStyle w:val="SpecialBold"/>
              </w:rPr>
              <w:t>PERFORMANCE CRITERIA</w:t>
            </w:r>
          </w:p>
        </w:tc>
      </w:tr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t xml:space="preserve">Elements describe the essential </w:t>
            </w:r>
            <w:r w:rsidRPr="005F3465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t xml:space="preserve">Performance criteria describe the performance needed to </w:t>
            </w:r>
            <w:r w:rsidRPr="005F3465">
              <w:t>demonstrate achievement of the element.</w:t>
            </w:r>
          </w:p>
        </w:tc>
      </w:tr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 w:rsidP="005F3465">
            <w:pPr>
              <w:pStyle w:val="BodyText"/>
            </w:pPr>
            <w:r w:rsidRPr="005F346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 w:rsidP="005F3465">
            <w:pPr>
              <w:pStyle w:val="BodyText"/>
            </w:pPr>
            <w:r w:rsidRPr="005F3465">
              <w:rPr>
                <w:rStyle w:val="SpecialBold"/>
              </w:rPr>
              <w:t>Prepare for construction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t>Obtain and confirm installation instructions and schematic diagrams with relevant personnel</w:t>
            </w:r>
          </w:p>
        </w:tc>
      </w:tr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t>Select and inspect equipmen</w:t>
            </w:r>
            <w:r w:rsidRPr="005F3465">
              <w:t>t for serviceability prior to construction in accordance with manufacturer specifications and operational procedures</w:t>
            </w:r>
          </w:p>
        </w:tc>
      </w:tr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t>Set up safety equipment prior to construction in accordance with operational procedures</w:t>
            </w:r>
          </w:p>
        </w:tc>
      </w:tr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t>Apply work health and safety (WHS)/occupational health and safety (OHS) requirements and recognised safety precautions in accordance with operational procedures</w:t>
            </w:r>
          </w:p>
        </w:tc>
      </w:tr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t>Identify and apply environmentally sustainable work practices as required, in accordance</w:t>
            </w:r>
            <w:r w:rsidRPr="005F3465">
              <w:t xml:space="preserve"> with operational procedures</w:t>
            </w:r>
          </w:p>
        </w:tc>
      </w:tr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 w:rsidP="005F3465">
            <w:pPr>
              <w:pStyle w:val="BodyText"/>
            </w:pPr>
            <w:r w:rsidRPr="005F346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 w:rsidP="005F3465">
            <w:pPr>
              <w:pStyle w:val="BodyText"/>
            </w:pPr>
            <w:r w:rsidRPr="005F3465">
              <w:rPr>
                <w:rStyle w:val="SpecialBold"/>
              </w:rPr>
              <w:t>Construct field bulk fuel installations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t>Position storage tanks in accordance with schematic diagrams and relevant industry code/s</w:t>
            </w:r>
          </w:p>
        </w:tc>
      </w:tr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t>Construct manifold system to meet task requirements</w:t>
            </w:r>
          </w:p>
        </w:tc>
      </w:tr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t>Respond to unplanned problems with manifold construction in accordance with operational procedures and emergency response plan, in a manner that minimises risk to personnel and equipment</w:t>
            </w:r>
          </w:p>
        </w:tc>
      </w:tr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t>Pressure test and commission installation in accordance with o</w:t>
            </w:r>
            <w:r w:rsidRPr="005F3465">
              <w:t>perational directions and procedures</w:t>
            </w:r>
          </w:p>
        </w:tc>
      </w:tr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t>Return and restow construction equipment, and refurbish site in preparation for bulk fuel delivery</w:t>
            </w:r>
          </w:p>
        </w:tc>
      </w:tr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 w:rsidP="005F3465">
            <w:pPr>
              <w:pStyle w:val="BodyText"/>
            </w:pPr>
            <w:r w:rsidRPr="005F346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 w:rsidP="005F3465">
            <w:pPr>
              <w:pStyle w:val="BodyText"/>
            </w:pPr>
            <w:r w:rsidRPr="005F3465">
              <w:rPr>
                <w:rStyle w:val="SpecialBold"/>
              </w:rPr>
              <w:t>Maintain field bulk fuel installations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t>Maintain equipment to provide bulk fuel supplies in accordance with manufacturer specifications</w:t>
            </w:r>
          </w:p>
        </w:tc>
      </w:tr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t>Perform fuel site housekeeping to maintain a safe and operational installation</w:t>
            </w:r>
          </w:p>
        </w:tc>
      </w:tr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t>Measure bulk fuel storage tank levels and record results</w:t>
            </w:r>
          </w:p>
        </w:tc>
      </w:tr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65">
            <w:pPr>
              <w:pStyle w:val="BodyText"/>
              <w:rPr>
                <w:lang w:val="en-NZ"/>
              </w:rPr>
            </w:pPr>
            <w:r w:rsidRPr="005F346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 w:rsidP="005F3465">
            <w:pPr>
              <w:pStyle w:val="BodyText"/>
            </w:pPr>
            <w:r w:rsidRPr="005F3465">
              <w:t>Test fuel for contamination, record results and quarantine as required, in accordance operational procedures</w:t>
            </w:r>
          </w:p>
        </w:tc>
      </w:tr>
    </w:tbl>
    <w:p w:rsidR="00000000" w:rsidRPr="005F3465" w:rsidP="005F3465">
      <w:pPr>
        <w:pStyle w:val="NoPaddingFontSize1"/>
      </w:pPr>
    </w:p>
    <w:p w:rsidR="00000000" w:rsidRPr="005F3465" w:rsidP="005F3465">
      <w:pPr>
        <w:pStyle w:val="AllowPageBreak"/>
      </w:pPr>
    </w:p>
    <w:p w:rsidR="00000000" w:rsidRPr="005F3465" w:rsidP="005F3465">
      <w:pPr>
        <w:pStyle w:val="Heading1"/>
      </w:pPr>
      <w:bookmarkStart w:id="7" w:name="O_958445"/>
      <w:bookmarkEnd w:id="7"/>
      <w:r w:rsidRPr="005F346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 w:rsidP="005F3465">
            <w:pPr>
              <w:pStyle w:val="BodyText"/>
            </w:pPr>
            <w:r w:rsidRPr="005F3465">
              <w:t>Foundation skills essential to performance are explicit in the performance criteria of this unit of competency</w:t>
            </w:r>
            <w:r w:rsidRPr="005F3465">
              <w:t>.</w:t>
            </w:r>
          </w:p>
        </w:tc>
      </w:tr>
    </w:tbl>
    <w:p w:rsidR="00000000" w:rsidRPr="005F3465" w:rsidP="005F3465">
      <w:pPr>
        <w:pStyle w:val="NoPaddingFontSize1"/>
      </w:pPr>
    </w:p>
    <w:p w:rsidR="00000000" w:rsidRPr="005F3465" w:rsidP="005F3465">
      <w:pPr>
        <w:pStyle w:val="AllowPageBreak"/>
      </w:pPr>
    </w:p>
    <w:p w:rsidR="00000000" w:rsidRPr="005F3465" w:rsidP="005F3465">
      <w:pPr>
        <w:pStyle w:val="Heading1"/>
      </w:pPr>
      <w:bookmarkStart w:id="8" w:name="O_958446"/>
      <w:bookmarkEnd w:id="8"/>
      <w:r w:rsidRPr="005F346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 w:rsidP="005F3465">
            <w:pPr>
              <w:pStyle w:val="BodyText"/>
            </w:pPr>
            <w:r w:rsidRPr="005F3465">
              <w:t>Range is restricted to essential operating conditions and any other variables essential to the work environment.</w:t>
            </w:r>
          </w:p>
          <w:p w:rsidR="00000000" w:rsidRPr="005F3465" w:rsidP="005F3465">
            <w:pPr>
              <w:pStyle w:val="BodyText"/>
            </w:pPr>
            <w:r w:rsidRPr="005F3465">
              <w:t>Non-essential conditions may be found in the Companion Volume Implementation Guide.</w:t>
            </w:r>
          </w:p>
        </w:tc>
      </w:tr>
    </w:tbl>
    <w:p w:rsidR="00000000" w:rsidRPr="005F3465" w:rsidP="005F3465">
      <w:pPr>
        <w:pStyle w:val="NoPaddingFontSize1"/>
      </w:pPr>
    </w:p>
    <w:p w:rsidR="00000000" w:rsidRPr="005F3465" w:rsidP="005F3465">
      <w:pPr>
        <w:pStyle w:val="AllowPageBreak"/>
      </w:pPr>
    </w:p>
    <w:p w:rsidR="00000000" w:rsidRPr="005F3465" w:rsidP="005F3465">
      <w:pPr>
        <w:pStyle w:val="Heading1"/>
      </w:pPr>
      <w:bookmarkStart w:id="9" w:name="O_958447"/>
      <w:bookmarkEnd w:id="9"/>
      <w:r w:rsidRPr="005F346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65" w:rsidP="005F3465">
            <w:pPr>
              <w:pStyle w:val="BodyText"/>
            </w:pPr>
            <w:r w:rsidRPr="005F3465">
              <w:t>This unit replaces and is equivalent to DEFPE004A Assist in the construction and maintenance of a non-permanent bulk fuel installation.</w:t>
            </w:r>
          </w:p>
        </w:tc>
      </w:tr>
    </w:tbl>
    <w:p w:rsidR="00000000" w:rsidRPr="005F3465" w:rsidP="005F3465">
      <w:pPr>
        <w:pStyle w:val="NoPaddingFontSize1"/>
      </w:pPr>
    </w:p>
    <w:p w:rsidR="00000000" w:rsidRPr="005F3465" w:rsidP="005F3465">
      <w:pPr>
        <w:pStyle w:val="AllowPageBreak"/>
      </w:pPr>
    </w:p>
    <w:p w:rsidR="00000000" w:rsidRPr="005F3465" w:rsidP="005F3465">
      <w:pPr>
        <w:pStyle w:val="Heading1"/>
      </w:pPr>
      <w:bookmarkStart w:id="10" w:name="O_958454"/>
      <w:bookmarkEnd w:id="10"/>
      <w:r w:rsidRPr="005F3465">
        <w:t>Links</w:t>
      </w:r>
    </w:p>
    <w:p w:rsidR="00000000" w:rsidRPr="005F3465" w:rsidP="003C1CE1">
      <w:pPr>
        <w:pStyle w:val="BodyText"/>
      </w:pPr>
      <w:r w:rsidRPr="005F34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3685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F3465" w:rsidP="005F3465"/>
    <w:sectPr w:rsidSect="005F34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65" w:rsidRPr="003C1CE1" w:rsidP="003C1C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CE1" w:rsidP="005F34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1CE1" w:rsidP="005F34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C1CE1" w:rsidP="005F34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C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465" w:rsidRPr="003C1CE1" w:rsidP="003C1C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CE1" w:rsidRPr="002D2AF8" w:rsidP="005F34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DEFPET004 Assist in the construction and maintenance of a non-permanent bulk fuel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C1CE1" w:rsidP="005F34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4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4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4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4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4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4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4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4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4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4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4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465"/>
  </w:style>
  <w:style w:type="character" w:customStyle="1" w:styleId="Heading1Char">
    <w:name w:val="Heading 1 Char"/>
    <w:basedOn w:val="DefaultParagraphFont"/>
    <w:link w:val="Heading1"/>
    <w:rsid w:val="005F34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4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46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F3465"/>
    <w:rPr>
      <w:b/>
      <w:spacing w:val="0"/>
    </w:rPr>
  </w:style>
  <w:style w:type="paragraph" w:customStyle="1" w:styleId="SuperHeading">
    <w:name w:val="SuperHeading"/>
    <w:basedOn w:val="Normal"/>
    <w:rsid w:val="005F34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4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34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4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4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4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4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4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4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4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4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4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4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4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4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4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4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4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4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34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34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34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4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4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34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34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4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4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4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4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4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4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4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4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3465"/>
    <w:rPr>
      <w:i/>
    </w:rPr>
  </w:style>
  <w:style w:type="paragraph" w:styleId="Caption">
    <w:name w:val="caption"/>
    <w:basedOn w:val="BodyText"/>
    <w:next w:val="Normal"/>
    <w:qFormat/>
    <w:rsid w:val="005F34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4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4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465"/>
  </w:style>
  <w:style w:type="paragraph" w:styleId="TableofFigures">
    <w:name w:val="table of figures"/>
    <w:basedOn w:val="Normal"/>
    <w:next w:val="Normal"/>
    <w:semiHidden/>
    <w:rsid w:val="005F34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4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F3465"/>
    <w:rPr>
      <w:rFonts w:ascii="Wingdings" w:hAnsi="Wingdings"/>
    </w:rPr>
  </w:style>
  <w:style w:type="paragraph" w:customStyle="1" w:styleId="TableHeading">
    <w:name w:val="Table Heading"/>
    <w:basedOn w:val="HeadingBase"/>
    <w:rsid w:val="005F34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465"/>
    <w:rPr>
      <w:color w:val="0033CC"/>
      <w:u w:val="none"/>
    </w:rPr>
  </w:style>
  <w:style w:type="paragraph" w:customStyle="1" w:styleId="BodyTextRight">
    <w:name w:val="Body Text Right"/>
    <w:basedOn w:val="BodyText"/>
    <w:rsid w:val="005F34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4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4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4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4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4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465"/>
    <w:rPr>
      <w:sz w:val="32"/>
    </w:rPr>
  </w:style>
  <w:style w:type="paragraph" w:customStyle="1" w:styleId="HeadingProcedure">
    <w:name w:val="Heading Procedure"/>
    <w:basedOn w:val="HeadingBase"/>
    <w:next w:val="Normal"/>
    <w:rsid w:val="005F34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465"/>
    <w:pPr>
      <w:spacing w:before="60" w:after="60"/>
    </w:pPr>
  </w:style>
  <w:style w:type="paragraph" w:styleId="ListContinue">
    <w:name w:val="List Continue"/>
    <w:basedOn w:val="List"/>
    <w:rsid w:val="005F3465"/>
    <w:pPr>
      <w:ind w:firstLine="0"/>
    </w:pPr>
  </w:style>
  <w:style w:type="paragraph" w:customStyle="1" w:styleId="ListNote">
    <w:name w:val="List Note"/>
    <w:basedOn w:val="List"/>
    <w:rsid w:val="005F34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4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4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465"/>
    <w:rPr>
      <w:rFonts w:ascii="Courier New" w:hAnsi="Courier New"/>
    </w:rPr>
  </w:style>
  <w:style w:type="paragraph" w:customStyle="1" w:styleId="NoteBullet">
    <w:name w:val="Note Bullet"/>
    <w:basedOn w:val="Note"/>
    <w:rsid w:val="005F34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4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4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4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4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F34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4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465"/>
    <w:rPr>
      <w:b/>
      <w:smallCaps/>
    </w:rPr>
  </w:style>
  <w:style w:type="paragraph" w:customStyle="1" w:styleId="TableListNumber">
    <w:name w:val="Table List Number"/>
    <w:basedOn w:val="ListNumber"/>
    <w:rsid w:val="005F34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4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465"/>
    <w:pPr>
      <w:numPr>
        <w:numId w:val="7"/>
      </w:numPr>
    </w:pPr>
  </w:style>
  <w:style w:type="paragraph" w:customStyle="1" w:styleId="ListAlpha2">
    <w:name w:val="List Alpha 2"/>
    <w:basedOn w:val="List2"/>
    <w:rsid w:val="005F3465"/>
    <w:pPr>
      <w:numPr>
        <w:numId w:val="6"/>
      </w:numPr>
    </w:pPr>
  </w:style>
  <w:style w:type="paragraph" w:styleId="List2">
    <w:name w:val="List 2"/>
    <w:basedOn w:val="BodyText"/>
    <w:rsid w:val="005F34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4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4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4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4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4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3465"/>
    <w:pPr>
      <w:numPr>
        <w:numId w:val="2"/>
      </w:numPr>
    </w:pPr>
  </w:style>
  <w:style w:type="paragraph" w:styleId="ListContinue2">
    <w:name w:val="List Continue 2"/>
    <w:basedOn w:val="List2"/>
    <w:rsid w:val="005F3465"/>
    <w:pPr>
      <w:ind w:firstLine="0"/>
    </w:pPr>
  </w:style>
  <w:style w:type="paragraph" w:styleId="ListContinue3">
    <w:name w:val="List Continue 3"/>
    <w:basedOn w:val="List3"/>
    <w:rsid w:val="005F3465"/>
    <w:pPr>
      <w:ind w:left="1021" w:firstLine="0"/>
    </w:pPr>
  </w:style>
  <w:style w:type="paragraph" w:styleId="ListContinue4">
    <w:name w:val="List Continue 4"/>
    <w:basedOn w:val="List4"/>
    <w:rsid w:val="005F3465"/>
    <w:pPr>
      <w:ind w:firstLine="0"/>
    </w:pPr>
  </w:style>
  <w:style w:type="paragraph" w:styleId="ListContinue5">
    <w:name w:val="List Continue 5"/>
    <w:basedOn w:val="List5"/>
    <w:rsid w:val="005F3465"/>
    <w:pPr>
      <w:ind w:firstLine="0"/>
    </w:pPr>
  </w:style>
  <w:style w:type="paragraph" w:styleId="ListNumber3">
    <w:name w:val="List Number 3"/>
    <w:basedOn w:val="List3"/>
    <w:rsid w:val="005F3465"/>
    <w:pPr>
      <w:numPr>
        <w:numId w:val="3"/>
      </w:numPr>
    </w:pPr>
  </w:style>
  <w:style w:type="paragraph" w:styleId="ListNumber4">
    <w:name w:val="List Number 4"/>
    <w:basedOn w:val="List4"/>
    <w:rsid w:val="005F3465"/>
    <w:pPr>
      <w:numPr>
        <w:numId w:val="4"/>
      </w:numPr>
    </w:pPr>
  </w:style>
  <w:style w:type="paragraph" w:styleId="ListNumber5">
    <w:name w:val="List Number 5"/>
    <w:basedOn w:val="List5"/>
    <w:rsid w:val="005F3465"/>
    <w:pPr>
      <w:numPr>
        <w:numId w:val="5"/>
      </w:numPr>
    </w:pPr>
  </w:style>
  <w:style w:type="paragraph" w:styleId="BlockText">
    <w:name w:val="Block Text"/>
    <w:basedOn w:val="Normal"/>
    <w:rsid w:val="005F34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4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465"/>
    <w:rPr>
      <w:sz w:val="16"/>
      <w:vertAlign w:val="superscript"/>
    </w:rPr>
  </w:style>
  <w:style w:type="character" w:customStyle="1" w:styleId="Symbols">
    <w:name w:val="Symbols"/>
    <w:basedOn w:val="DefaultParagraphFont"/>
    <w:rsid w:val="005F3465"/>
    <w:rPr>
      <w:rFonts w:ascii="Symbol" w:hAnsi="Symbol"/>
    </w:rPr>
  </w:style>
  <w:style w:type="character" w:customStyle="1" w:styleId="MenuOptions">
    <w:name w:val="Menu Options"/>
    <w:basedOn w:val="DefaultParagraphFont"/>
    <w:rsid w:val="005F34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465"/>
    <w:rPr>
      <w:b/>
    </w:rPr>
  </w:style>
  <w:style w:type="character" w:customStyle="1" w:styleId="Underlined">
    <w:name w:val="Underlined"/>
    <w:basedOn w:val="DefaultParagraphFont"/>
    <w:rsid w:val="005F3465"/>
    <w:rPr>
      <w:u w:val="single"/>
    </w:rPr>
  </w:style>
  <w:style w:type="paragraph" w:customStyle="1" w:styleId="TableBodyTextRight">
    <w:name w:val="Table Body Text Right"/>
    <w:basedOn w:val="TableBodyText"/>
    <w:rsid w:val="005F34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465"/>
    <w:rPr>
      <w:sz w:val="18"/>
    </w:rPr>
  </w:style>
  <w:style w:type="paragraph" w:customStyle="1" w:styleId="BodySmallRight">
    <w:name w:val="Body Small Right"/>
    <w:basedOn w:val="BodyTextRight"/>
    <w:rsid w:val="005F3465"/>
    <w:rPr>
      <w:sz w:val="18"/>
      <w:szCs w:val="18"/>
    </w:rPr>
  </w:style>
  <w:style w:type="paragraph" w:customStyle="1" w:styleId="MarginEdition">
    <w:name w:val="Margin Edition"/>
    <w:basedOn w:val="MarginNote"/>
    <w:rsid w:val="005F34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465"/>
    <w:rPr>
      <w:sz w:val="2"/>
      <w:szCs w:val="2"/>
    </w:rPr>
  </w:style>
  <w:style w:type="character" w:customStyle="1" w:styleId="Small">
    <w:name w:val="Small"/>
    <w:basedOn w:val="DefaultParagraphFont"/>
    <w:rsid w:val="005F3465"/>
    <w:rPr>
      <w:sz w:val="16"/>
    </w:rPr>
  </w:style>
  <w:style w:type="paragraph" w:customStyle="1" w:styleId="WideTable">
    <w:name w:val="Wide Table"/>
    <w:basedOn w:val="Normal"/>
    <w:rsid w:val="005F34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465"/>
  </w:style>
  <w:style w:type="paragraph" w:styleId="Quote">
    <w:name w:val="Quote"/>
    <w:basedOn w:val="Heading1"/>
    <w:link w:val="QuoteChar"/>
    <w:qFormat/>
    <w:rsid w:val="005F34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4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465"/>
    <w:pPr>
      <w:pageBreakBefore/>
    </w:pPr>
  </w:style>
  <w:style w:type="paragraph" w:customStyle="1" w:styleId="Border">
    <w:name w:val="Border"/>
    <w:basedOn w:val="Normal"/>
    <w:qFormat/>
    <w:rsid w:val="005F34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4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4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4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4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4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4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4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4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465"/>
    <w:rPr>
      <w:u w:val="single"/>
    </w:rPr>
  </w:style>
  <w:style w:type="character" w:customStyle="1" w:styleId="BoldandItalics">
    <w:name w:val="Bold and Italics"/>
    <w:qFormat/>
    <w:rsid w:val="005F3465"/>
    <w:rPr>
      <w:b/>
      <w:i/>
      <w:u w:val="none"/>
    </w:rPr>
  </w:style>
  <w:style w:type="paragraph" w:styleId="BalloonText">
    <w:name w:val="Balloon Text"/>
    <w:basedOn w:val="Normal"/>
    <w:link w:val="BalloonTextChar"/>
    <w:rsid w:val="005F34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4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4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4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4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4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465"/>
    <w:pPr>
      <w:spacing w:before="0" w:after="0"/>
    </w:pPr>
  </w:style>
  <w:style w:type="paragraph" w:customStyle="1" w:styleId="BodyTextBold">
    <w:name w:val="Body Text Bold"/>
    <w:basedOn w:val="BodyText"/>
    <w:qFormat/>
    <w:rsid w:val="005F3465"/>
    <w:rPr>
      <w:b/>
    </w:rPr>
  </w:style>
  <w:style w:type="character" w:styleId="Hyperlink">
    <w:name w:val="Hyperlink"/>
    <w:basedOn w:val="DefaultParagraphFont"/>
    <w:uiPriority w:val="99"/>
    <w:unhideWhenUsed/>
    <w:rsid w:val="003C1C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3550</Characters>
  <Application>Microsoft Office Word</Application>
  <DocSecurity>0</DocSecurity>
  <Lines>154</Lines>
  <Paragraphs>80</Paragraphs>
  <ScaleCrop>false</ScaleCrop>
  <Company>Author-it Software Corporation Ltd.</Company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DEFPET004 Assist in the construction and maintenance of a non-permanent bulk fuel installation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2024-11-07T12:37:00Z</dcterms:created>
  <dcterms:modified xsi:type="dcterms:W3CDTF">2024-11-07T12:37:00Z</dcterms:modified>
</cp:coreProperties>
</file>