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1802" w:rsidP="00581802">
      <w:pPr>
        <w:pStyle w:val="Title"/>
      </w:pPr>
      <w:r>
        <w:fldChar w:fldCharType="begin"/>
      </w:r>
      <w:r>
        <w:instrText xml:space="preserve"> TITLE   \* MERGEFORMAT </w:instrText>
      </w:r>
      <w:r>
        <w:fldChar w:fldCharType="separate"/>
      </w:r>
      <w:r>
        <w:t>DEFPET004 Assist in the construction and maintenance of a non-permanent bulk fuel installation</w:t>
      </w:r>
      <w:r>
        <w:fldChar w:fldCharType="end"/>
      </w:r>
    </w:p>
    <w:p w:rsidR="00581802" w:rsidP="00581802">
      <w:pPr>
        <w:pStyle w:val="Version"/>
        <w:sectPr w:rsidSect="00D34D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D77" w:rsidP="00D34D77">
      <w:pPr>
        <w:pStyle w:val="SuperHeading"/>
      </w:pPr>
      <w:r w:rsidRPr="00D34D77">
        <w:t>DEFPET004 Assist in the construction and maintenance of a non-permanent bulk fuel installation</w:t>
      </w:r>
    </w:p>
    <w:p w:rsidR="00000000" w:rsidRPr="00D34D77" w:rsidP="00D34D77">
      <w:pPr>
        <w:pStyle w:val="Heading1"/>
      </w:pPr>
      <w:bookmarkStart w:id="1" w:name="O_958439"/>
      <w:bookmarkEnd w:id="1"/>
      <w:r w:rsidRPr="00D34D77">
        <w:t>Modification History</w:t>
      </w:r>
    </w:p>
    <w:tbl>
      <w:tblPr>
        <w:tblW w:w="9497" w:type="dxa"/>
        <w:tblLayout w:type="fixed"/>
        <w:tblCellMar>
          <w:left w:w="62" w:type="dxa"/>
          <w:right w:w="62" w:type="dxa"/>
        </w:tblCellMar>
        <w:tblLook w:val="0000"/>
      </w:tblPr>
      <w:tblGrid>
        <w:gridCol w:w="9497"/>
      </w:tblGrid>
      <w:tr w:rsidTr="00D34D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t>Release 1. This is the first release of this unit of competency in the DEF Defence Training Package.</w:t>
            </w:r>
          </w:p>
        </w:tc>
      </w:tr>
    </w:tbl>
    <w:p w:rsidR="00000000" w:rsidRPr="00D34D77" w:rsidP="00D34D77">
      <w:pPr>
        <w:pStyle w:val="NoPaddingFontSize1"/>
      </w:pPr>
    </w:p>
    <w:p w:rsidR="00000000" w:rsidRPr="00D34D77" w:rsidP="00D34D77">
      <w:pPr>
        <w:pStyle w:val="AllowPageBreak"/>
      </w:pPr>
    </w:p>
    <w:p w:rsidR="00000000" w:rsidRPr="00D34D77" w:rsidP="00D34D77">
      <w:pPr>
        <w:pStyle w:val="Heading1"/>
      </w:pPr>
      <w:bookmarkStart w:id="2" w:name="O_958440"/>
      <w:bookmarkEnd w:id="2"/>
      <w:r w:rsidRPr="00D34D77">
        <w:t>Application</w:t>
      </w:r>
    </w:p>
    <w:tbl>
      <w:tblPr>
        <w:tblW w:w="9497" w:type="dxa"/>
        <w:tblLayout w:type="fixed"/>
        <w:tblCellMar>
          <w:left w:w="62" w:type="dxa"/>
          <w:right w:w="62" w:type="dxa"/>
        </w:tblCellMar>
        <w:tblLook w:val="0000"/>
      </w:tblPr>
      <w:tblGrid>
        <w:gridCol w:w="9497"/>
      </w:tblGrid>
      <w:tr w:rsidTr="00D34D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t>This unit specifies the skills and knowledge required to assist in the construction and maintenance of multi-product non-permanent bulk fuel installations within a Defence operational environment.</w:t>
            </w:r>
          </w:p>
          <w:p w:rsidR="00000000" w:rsidRPr="00D34D77" w:rsidP="00D34D77">
            <w:pPr>
              <w:pStyle w:val="BodyText"/>
            </w:pPr>
            <w:r w:rsidRPr="00D34D77">
              <w:t>It includes preparing and assisting in construc</w:t>
            </w:r>
            <w:r w:rsidRPr="00D34D77">
              <w:t>ting and maintaining field bulk fuel installations.</w:t>
            </w:r>
          </w:p>
          <w:p w:rsidR="00000000" w:rsidRPr="00D34D77" w:rsidP="00D34D77">
            <w:pPr>
              <w:pStyle w:val="BodyText"/>
            </w:pPr>
            <w:r w:rsidRPr="00D34D77">
              <w:t>This unit applies to persons working as petroleum operators in Defence but is applicable to any individual in this field of work.</w:t>
            </w:r>
          </w:p>
          <w:p w:rsidR="00000000" w:rsidRPr="00D34D77" w:rsidP="00D34D77">
            <w:pPr>
              <w:pStyle w:val="BodyText"/>
            </w:pPr>
            <w:r w:rsidRPr="00D34D77">
              <w:t>The skills and knowledge described in this unit must be applied within the</w:t>
            </w:r>
            <w:r w:rsidRPr="00D34D77">
              <w:t xml:space="preserve"> legislative, regulatory and policy environment in which they are carried out including the current Australian Dangerous Goods Code. Organisational policies and procedures must be consulted and adhered to.</w:t>
            </w:r>
          </w:p>
          <w:p w:rsidR="00000000" w:rsidRPr="00D34D77" w:rsidP="00D34D77">
            <w:pPr>
              <w:pStyle w:val="BodyText"/>
            </w:pPr>
            <w:r w:rsidRPr="00D34D77">
              <w:t>Persons undertaking this unit work under supervisi</w:t>
            </w:r>
            <w:r w:rsidRPr="00D34D77">
              <w:t>on, and perform routine tasks in a range of familiar and unfamiliar contexts.</w:t>
            </w:r>
          </w:p>
          <w:p w:rsidR="00000000" w:rsidRPr="00D34D77" w:rsidP="00D34D77">
            <w:pPr>
              <w:pStyle w:val="BodyText"/>
            </w:pPr>
            <w:r w:rsidRPr="00D34D77">
              <w:t>No licensing, legislative or certification requirements apply to this unit at the time of publication.</w:t>
            </w:r>
          </w:p>
        </w:tc>
      </w:tr>
    </w:tbl>
    <w:p w:rsidR="00000000" w:rsidRPr="00D34D77" w:rsidP="00D34D77">
      <w:pPr>
        <w:pStyle w:val="NoPaddingFontSize1"/>
      </w:pPr>
    </w:p>
    <w:p w:rsidR="00000000" w:rsidRPr="00D34D77" w:rsidP="00D34D77">
      <w:pPr>
        <w:pStyle w:val="AllowPageBreak"/>
      </w:pPr>
    </w:p>
    <w:p w:rsidR="00000000" w:rsidRPr="00D34D77" w:rsidP="00D34D77">
      <w:pPr>
        <w:pStyle w:val="Heading1"/>
      </w:pPr>
      <w:bookmarkStart w:id="3" w:name="O_958441"/>
      <w:bookmarkEnd w:id="3"/>
      <w:r w:rsidRPr="00D34D77">
        <w:t>Pre-requisite Unit</w:t>
      </w:r>
    </w:p>
    <w:tbl>
      <w:tblPr>
        <w:tblW w:w="9497" w:type="dxa"/>
        <w:tblLayout w:type="fixed"/>
        <w:tblCellMar>
          <w:left w:w="62" w:type="dxa"/>
          <w:right w:w="62" w:type="dxa"/>
        </w:tblCellMar>
        <w:tblLook w:val="0000"/>
      </w:tblPr>
      <w:tblGrid>
        <w:gridCol w:w="9497"/>
      </w:tblGrid>
      <w:tr w:rsidTr="00D34D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t>Not applicable</w:t>
            </w:r>
          </w:p>
        </w:tc>
      </w:tr>
    </w:tbl>
    <w:p w:rsidR="00000000" w:rsidRPr="00D34D77" w:rsidP="00D34D77">
      <w:pPr>
        <w:pStyle w:val="NoPaddingFontSize1"/>
      </w:pPr>
    </w:p>
    <w:p w:rsidR="00000000" w:rsidRPr="00D34D77" w:rsidP="00D34D77">
      <w:pPr>
        <w:pStyle w:val="AllowPageBreak"/>
      </w:pPr>
    </w:p>
    <w:p w:rsidR="00000000" w:rsidRPr="00D34D77" w:rsidP="00D34D77">
      <w:pPr>
        <w:pStyle w:val="Heading1"/>
      </w:pPr>
      <w:bookmarkStart w:id="4" w:name="O_958442"/>
      <w:bookmarkEnd w:id="4"/>
      <w:r w:rsidRPr="00D34D77">
        <w:t>Com</w:t>
      </w:r>
      <w:r w:rsidRPr="00D34D77">
        <w:t>petency Field</w:t>
      </w:r>
    </w:p>
    <w:tbl>
      <w:tblPr>
        <w:tblW w:w="9497" w:type="dxa"/>
        <w:tblLayout w:type="fixed"/>
        <w:tblCellMar>
          <w:left w:w="62" w:type="dxa"/>
          <w:right w:w="62" w:type="dxa"/>
        </w:tblCellMar>
        <w:tblLook w:val="0000"/>
      </w:tblPr>
      <w:tblGrid>
        <w:gridCol w:w="9497"/>
      </w:tblGrid>
      <w:tr w:rsidTr="00D34D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t>Petroleum Operations</w:t>
            </w:r>
          </w:p>
        </w:tc>
      </w:tr>
    </w:tbl>
    <w:p w:rsidR="00000000" w:rsidRPr="00D34D77" w:rsidP="00D34D77">
      <w:pPr>
        <w:pStyle w:val="NoPaddingFontSize1"/>
      </w:pPr>
    </w:p>
    <w:p w:rsidR="00000000" w:rsidRPr="00D34D77" w:rsidP="00D34D77">
      <w:pPr>
        <w:pStyle w:val="AllowPageBreak"/>
      </w:pPr>
    </w:p>
    <w:p w:rsidR="00000000" w:rsidRPr="00D34D77" w:rsidP="00D34D77">
      <w:pPr>
        <w:pStyle w:val="Heading1"/>
      </w:pPr>
      <w:bookmarkStart w:id="5" w:name="O_958443"/>
      <w:bookmarkEnd w:id="5"/>
      <w:r w:rsidRPr="00D34D77">
        <w:t>Unit Sector</w:t>
      </w:r>
    </w:p>
    <w:tbl>
      <w:tblPr>
        <w:tblW w:w="9497" w:type="dxa"/>
        <w:tblLayout w:type="fixed"/>
        <w:tblCellMar>
          <w:left w:w="62" w:type="dxa"/>
          <w:right w:w="62" w:type="dxa"/>
        </w:tblCellMar>
        <w:tblLook w:val="0000"/>
      </w:tblPr>
      <w:tblGrid>
        <w:gridCol w:w="9497"/>
      </w:tblGrid>
      <w:tr w:rsidTr="00D34D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t>Not applicable.</w:t>
            </w:r>
          </w:p>
        </w:tc>
      </w:tr>
    </w:tbl>
    <w:p w:rsidR="00000000" w:rsidRPr="00D34D77" w:rsidP="00D34D77">
      <w:pPr>
        <w:pStyle w:val="NoPaddingFontSize1"/>
      </w:pPr>
    </w:p>
    <w:p w:rsidR="00000000" w:rsidRPr="00D34D77" w:rsidP="00D34D77">
      <w:pPr>
        <w:pStyle w:val="AllowPageBreak"/>
      </w:pPr>
    </w:p>
    <w:p w:rsidR="00000000" w:rsidRPr="00D34D77" w:rsidP="00D34D77">
      <w:pPr>
        <w:pStyle w:val="Heading1"/>
      </w:pPr>
      <w:bookmarkStart w:id="6" w:name="O_958444"/>
      <w:bookmarkEnd w:id="6"/>
      <w:r w:rsidRPr="00D34D7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34D7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rPr>
                <w:rStyle w:val="SpecialBold"/>
              </w:rPr>
              <w:t>PERFORMANCE CRITERIA</w:t>
            </w:r>
          </w:p>
        </w:tc>
      </w:tr>
      <w:tr w:rsidTr="00D34D7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t xml:space="preserve">Elements describe the essential </w:t>
            </w:r>
            <w:r w:rsidRPr="00D34D77">
              <w:t>outcomes.</w:t>
            </w:r>
          </w:p>
        </w:tc>
        <w:tc>
          <w:tcPr>
            <w:tcW w:w="6289" w:type="dxa"/>
            <w:gridSpan w:val="2"/>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t xml:space="preserve">Performance criteria describe the performance needed to </w:t>
            </w:r>
            <w:r w:rsidRPr="00D34D77">
              <w:t>demonstrate achievement of the element.</w:t>
            </w:r>
          </w:p>
        </w:tc>
      </w:tr>
      <w:tr w:rsidTr="00D34D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rPr>
                <w:rStyle w:val="SpecialBold"/>
              </w:rPr>
              <w:t>Prepare for construction</w:t>
            </w:r>
          </w:p>
        </w:tc>
        <w:tc>
          <w:tcPr>
            <w:tcW w:w="697"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t>Obtain and confirm installation instructions and schematic diagrams with relevant personnel</w:t>
            </w:r>
          </w:p>
        </w:tc>
      </w:tr>
      <w:tr w:rsidTr="00D34D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4D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t>Select and inspect equipmen</w:t>
            </w:r>
            <w:r w:rsidRPr="00D34D77">
              <w:t>t for serviceability prior to construction in accordance with manufacturer specifications and operational procedures</w:t>
            </w:r>
          </w:p>
        </w:tc>
      </w:tr>
      <w:tr w:rsidTr="00D34D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4D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t>Set up safety equipment prior to construction in accordance with operational procedures</w:t>
            </w:r>
          </w:p>
        </w:tc>
      </w:tr>
      <w:tr w:rsidTr="00D34D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4D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t>Apply work health and safety (WHS)/occupational health and safety (OHS) requirements and recognised safety precautions in accordance with operational procedures</w:t>
            </w:r>
          </w:p>
        </w:tc>
      </w:tr>
      <w:tr w:rsidTr="00D34D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4D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t>Identify and apply environmentally sustainable work practices as required, in accordance</w:t>
            </w:r>
            <w:r w:rsidRPr="00D34D77">
              <w:t xml:space="preserve"> with operational procedures</w:t>
            </w:r>
          </w:p>
        </w:tc>
      </w:tr>
      <w:tr w:rsidTr="00D34D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rPr>
                <w:rStyle w:val="SpecialBold"/>
              </w:rPr>
              <w:t>Construct field bulk fuel installations</w:t>
            </w:r>
          </w:p>
        </w:tc>
        <w:tc>
          <w:tcPr>
            <w:tcW w:w="697"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t>Position storage tanks in accordance with schematic diagrams and relevant industry code/s</w:t>
            </w:r>
          </w:p>
        </w:tc>
      </w:tr>
      <w:tr w:rsidTr="00D34D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4D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t>Construct manifold system to meet task requirements</w:t>
            </w:r>
          </w:p>
        </w:tc>
      </w:tr>
      <w:tr w:rsidTr="00D34D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4D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t>Respond to unplanned problems with manifold construction in accordance with operational procedures and emergency response plan, in a manner that minimises risk to personnel and equipment</w:t>
            </w:r>
          </w:p>
        </w:tc>
      </w:tr>
      <w:tr w:rsidTr="00D34D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4D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t>Pressure test and commission installation in accordance with o</w:t>
            </w:r>
            <w:r w:rsidRPr="00D34D77">
              <w:t>perational directions and procedures</w:t>
            </w:r>
          </w:p>
        </w:tc>
      </w:tr>
      <w:tr w:rsidTr="00D34D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4D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t>Return and restow construction equipment, and refurbish site in preparation for bulk fuel delivery</w:t>
            </w:r>
          </w:p>
        </w:tc>
      </w:tr>
      <w:tr w:rsidTr="00D34D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rPr>
                <w:rStyle w:val="SpecialBold"/>
              </w:rPr>
              <w:t>Maintain field bulk fuel installations</w:t>
            </w:r>
          </w:p>
        </w:tc>
        <w:tc>
          <w:tcPr>
            <w:tcW w:w="697"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t>Maintain equipment to provide bulk fuel supplies in accordance with manufacturer specifications</w:t>
            </w:r>
          </w:p>
        </w:tc>
      </w:tr>
      <w:tr w:rsidTr="00D34D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4D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t>Perform fuel site housekeeping to maintain a safe and operational installation</w:t>
            </w:r>
          </w:p>
        </w:tc>
      </w:tr>
      <w:tr w:rsidTr="00D34D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4D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t>Measure bulk fuel storage tank levels and record results</w:t>
            </w:r>
          </w:p>
        </w:tc>
      </w:tr>
      <w:tr w:rsidTr="00D34D7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34D7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34D77">
            <w:pPr>
              <w:pStyle w:val="BodyText"/>
              <w:rPr>
                <w:lang w:val="en-NZ"/>
              </w:rPr>
            </w:pPr>
            <w:r w:rsidRPr="00D34D7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t>Test fuel for contamination, record results and quarantine as required, in accordance operational procedures</w:t>
            </w:r>
          </w:p>
        </w:tc>
      </w:tr>
    </w:tbl>
    <w:p w:rsidR="00000000" w:rsidRPr="00D34D77" w:rsidP="00D34D77">
      <w:pPr>
        <w:pStyle w:val="NoPaddingFontSize1"/>
      </w:pPr>
    </w:p>
    <w:p w:rsidR="00000000" w:rsidRPr="00D34D77" w:rsidP="00D34D77">
      <w:pPr>
        <w:pStyle w:val="AllowPageBreak"/>
      </w:pPr>
    </w:p>
    <w:p w:rsidR="00000000" w:rsidRPr="00D34D77" w:rsidP="00D34D77">
      <w:pPr>
        <w:pStyle w:val="Heading1"/>
      </w:pPr>
      <w:bookmarkStart w:id="7" w:name="O_958445"/>
      <w:bookmarkEnd w:id="7"/>
      <w:r w:rsidRPr="00D34D77">
        <w:t>Foundation Skills</w:t>
      </w:r>
    </w:p>
    <w:tbl>
      <w:tblPr>
        <w:tblW w:w="9497" w:type="dxa"/>
        <w:tblLayout w:type="fixed"/>
        <w:tblCellMar>
          <w:left w:w="62" w:type="dxa"/>
          <w:right w:w="62" w:type="dxa"/>
        </w:tblCellMar>
        <w:tblLook w:val="0000"/>
      </w:tblPr>
      <w:tblGrid>
        <w:gridCol w:w="9497"/>
      </w:tblGrid>
      <w:tr w:rsidTr="00D34D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t>Foundation skills essential to performance are explicit in the performance criteria of this unit of competency</w:t>
            </w:r>
            <w:r w:rsidRPr="00D34D77">
              <w:t>.</w:t>
            </w:r>
          </w:p>
        </w:tc>
      </w:tr>
    </w:tbl>
    <w:p w:rsidR="00000000" w:rsidRPr="00D34D77" w:rsidP="00D34D77">
      <w:pPr>
        <w:pStyle w:val="NoPaddingFontSize1"/>
      </w:pPr>
    </w:p>
    <w:p w:rsidR="00000000" w:rsidRPr="00D34D77" w:rsidP="00D34D77">
      <w:pPr>
        <w:pStyle w:val="AllowPageBreak"/>
      </w:pPr>
    </w:p>
    <w:p w:rsidR="00000000" w:rsidRPr="00D34D77" w:rsidP="00D34D77">
      <w:pPr>
        <w:pStyle w:val="Heading1"/>
      </w:pPr>
      <w:bookmarkStart w:id="8" w:name="O_958446"/>
      <w:bookmarkEnd w:id="8"/>
      <w:r w:rsidRPr="00D34D77">
        <w:t>Range of Conditions</w:t>
      </w:r>
    </w:p>
    <w:tbl>
      <w:tblPr>
        <w:tblW w:w="9497" w:type="dxa"/>
        <w:tblLayout w:type="fixed"/>
        <w:tblCellMar>
          <w:left w:w="62" w:type="dxa"/>
          <w:right w:w="62" w:type="dxa"/>
        </w:tblCellMar>
        <w:tblLook w:val="0000"/>
      </w:tblPr>
      <w:tblGrid>
        <w:gridCol w:w="9497"/>
      </w:tblGrid>
      <w:tr w:rsidTr="00D34D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t>Range is restricted to essential operating conditions and any other variables essential to the work environment.</w:t>
            </w:r>
          </w:p>
          <w:p w:rsidR="00000000" w:rsidRPr="00D34D77" w:rsidP="00D34D77">
            <w:pPr>
              <w:pStyle w:val="BodyText"/>
            </w:pPr>
            <w:r w:rsidRPr="00D34D77">
              <w:t>Non-essential conditions may be found in the Companion Volume Implementation Guide.</w:t>
            </w:r>
          </w:p>
        </w:tc>
      </w:tr>
    </w:tbl>
    <w:p w:rsidR="00000000" w:rsidRPr="00D34D77" w:rsidP="00D34D77">
      <w:pPr>
        <w:pStyle w:val="NoPaddingFontSize1"/>
      </w:pPr>
    </w:p>
    <w:p w:rsidR="00000000" w:rsidRPr="00D34D77" w:rsidP="00D34D77">
      <w:pPr>
        <w:pStyle w:val="AllowPageBreak"/>
      </w:pPr>
    </w:p>
    <w:p w:rsidR="00000000" w:rsidRPr="00D34D77" w:rsidP="00D34D77">
      <w:pPr>
        <w:pStyle w:val="Heading1"/>
      </w:pPr>
      <w:bookmarkStart w:id="9" w:name="O_958447"/>
      <w:bookmarkEnd w:id="9"/>
      <w:r w:rsidRPr="00D34D77">
        <w:t>Unit Mapping Information</w:t>
      </w:r>
    </w:p>
    <w:tbl>
      <w:tblPr>
        <w:tblW w:w="9497" w:type="dxa"/>
        <w:tblLayout w:type="fixed"/>
        <w:tblCellMar>
          <w:left w:w="62" w:type="dxa"/>
          <w:right w:w="62" w:type="dxa"/>
        </w:tblCellMar>
        <w:tblLook w:val="0000"/>
      </w:tblPr>
      <w:tblGrid>
        <w:gridCol w:w="9497"/>
      </w:tblGrid>
      <w:tr w:rsidTr="00D34D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t>This unit replaces and is equivalent to DEFPE004A Assist in the construction and maintenance of a non-permanent bulk fuel installation.</w:t>
            </w:r>
          </w:p>
        </w:tc>
      </w:tr>
    </w:tbl>
    <w:p w:rsidR="00000000" w:rsidRPr="00D34D77" w:rsidP="00D34D77">
      <w:pPr>
        <w:pStyle w:val="NoPaddingFontSize1"/>
      </w:pPr>
    </w:p>
    <w:p w:rsidR="00000000" w:rsidRPr="00D34D77" w:rsidP="00D34D77">
      <w:pPr>
        <w:pStyle w:val="AllowPageBreak"/>
      </w:pPr>
    </w:p>
    <w:p w:rsidR="00000000" w:rsidRPr="00D34D77" w:rsidP="00D34D77">
      <w:pPr>
        <w:pStyle w:val="Heading1"/>
      </w:pPr>
      <w:bookmarkStart w:id="10" w:name="O_958454"/>
      <w:bookmarkEnd w:id="10"/>
      <w:r w:rsidRPr="00D34D77">
        <w:t>Links</w:t>
      </w:r>
    </w:p>
    <w:p w:rsidR="00000000" w:rsidRPr="00D34D77" w:rsidP="00581802">
      <w:pPr>
        <w:pStyle w:val="BodyText"/>
      </w:pPr>
      <w:r w:rsidRPr="00D34D7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0283A">
        <w:rPr>
          <w:rStyle w:val="Hyperlink"/>
        </w:rPr>
        <w:t>https://vetnet.gov.au/Pages/TrainingDocs.aspx?q=6bdbab1e-11ed-4bc9-9cba-9e1a55d4e4a9</w:t>
      </w:r>
      <w:r>
        <w:fldChar w:fldCharType="end"/>
      </w:r>
    </w:p>
    <w:p w:rsidR="00000000" w:rsidRPr="00D34D77" w:rsidP="00581802">
      <w:pPr>
        <w:pStyle w:val="BodyText"/>
        <w:sectPr w:rsidSect="00D34D77">
          <w:headerReference w:type="default" r:id="rId10"/>
          <w:footerReference w:type="default" r:id="rId11"/>
          <w:pgSz w:w="11908" w:h="16833"/>
          <w:pgMar w:top="1702" w:right="1418" w:bottom="1702" w:left="1418" w:header="992" w:footer="992" w:gutter="0"/>
          <w:cols w:space="720"/>
          <w:noEndnote/>
          <w:docGrid w:linePitch="299"/>
        </w:sectPr>
      </w:pPr>
    </w:p>
    <w:p w:rsidR="00000000" w:rsidRPr="00D34D77" w:rsidP="00D34D77">
      <w:pPr>
        <w:pStyle w:val="SuperHeading"/>
      </w:pPr>
      <w:r w:rsidRPr="00D34D77">
        <w:t>Assessment Requirements for DEFPET004 Assist in the construction and maintenance of a non-permanent bulk fuel installation</w:t>
      </w:r>
    </w:p>
    <w:p w:rsidR="00000000" w:rsidRPr="00D34D77" w:rsidP="00D34D77">
      <w:pPr>
        <w:pStyle w:val="Heading1"/>
      </w:pPr>
      <w:bookmarkStart w:id="11" w:name="O_958449"/>
      <w:bookmarkEnd w:id="11"/>
      <w:r w:rsidRPr="00D34D77">
        <w:t>Modification History</w:t>
      </w:r>
    </w:p>
    <w:tbl>
      <w:tblPr>
        <w:tblW w:w="9497" w:type="dxa"/>
        <w:tblLayout w:type="fixed"/>
        <w:tblCellMar>
          <w:left w:w="62" w:type="dxa"/>
          <w:right w:w="62" w:type="dxa"/>
        </w:tblCellMar>
        <w:tblLook w:val="0000"/>
      </w:tblPr>
      <w:tblGrid>
        <w:gridCol w:w="9497"/>
      </w:tblGrid>
      <w:tr w:rsidTr="00D34D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t>Release 1. This is the first release of this unit of competency in the DEF Defence Training Package.</w:t>
            </w:r>
          </w:p>
        </w:tc>
      </w:tr>
    </w:tbl>
    <w:p w:rsidR="00000000" w:rsidRPr="00D34D77" w:rsidP="00D34D77">
      <w:pPr>
        <w:pStyle w:val="NoPaddingFontSize1"/>
      </w:pPr>
    </w:p>
    <w:p w:rsidR="00000000" w:rsidRPr="00D34D77" w:rsidP="00D34D77">
      <w:pPr>
        <w:pStyle w:val="AllowPageBreak"/>
      </w:pPr>
    </w:p>
    <w:p w:rsidR="00000000" w:rsidRPr="00D34D77" w:rsidP="00D34D77">
      <w:pPr>
        <w:pStyle w:val="Heading1"/>
      </w:pPr>
      <w:bookmarkStart w:id="12" w:name="O_958450"/>
      <w:bookmarkEnd w:id="12"/>
      <w:r w:rsidRPr="00D34D77">
        <w:t>Performance Evidence</w:t>
      </w:r>
    </w:p>
    <w:tbl>
      <w:tblPr>
        <w:tblW w:w="9497" w:type="dxa"/>
        <w:tblLayout w:type="fixed"/>
        <w:tblCellMar>
          <w:left w:w="62" w:type="dxa"/>
          <w:right w:w="62" w:type="dxa"/>
        </w:tblCellMar>
        <w:tblLook w:val="0000"/>
      </w:tblPr>
      <w:tblGrid>
        <w:gridCol w:w="9497"/>
      </w:tblGrid>
      <w:tr w:rsidTr="00D34D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t>Evidence required to demonstrate competence in this unit must be relevant to and satisfy all of the requirements of the elements and performance criteria on at least one occasion and include:</w:t>
            </w:r>
          </w:p>
          <w:p w:rsidR="00000000" w:rsidRPr="00D34D77" w:rsidP="00D34D77">
            <w:pPr>
              <w:pStyle w:val="ListBullet"/>
            </w:pPr>
            <w:r w:rsidRPr="00D34D77">
              <w:t>applying Australian dangerous goods codes including:</w:t>
            </w:r>
          </w:p>
          <w:p w:rsidR="00000000" w:rsidRPr="00D34D77" w:rsidP="00D34D77">
            <w:pPr>
              <w:pStyle w:val="ListBullet2"/>
            </w:pPr>
            <w:r w:rsidRPr="00D34D77">
              <w:t>segregati</w:t>
            </w:r>
            <w:r w:rsidRPr="00D34D77">
              <w:t>on and storage requirements</w:t>
            </w:r>
          </w:p>
          <w:p w:rsidR="00000000" w:rsidRPr="00D34D77" w:rsidP="00D34D77">
            <w:pPr>
              <w:pStyle w:val="ListBullet"/>
            </w:pPr>
            <w:r w:rsidRPr="00D34D77">
              <w:t>applying relevant legislation, and organisational policies and procedures</w:t>
            </w:r>
          </w:p>
          <w:p w:rsidR="00000000" w:rsidRPr="00D34D77" w:rsidP="00D34D77">
            <w:pPr>
              <w:pStyle w:val="ListBullet"/>
            </w:pPr>
            <w:r w:rsidRPr="00D34D77">
              <w:t>assisting in constructing and maintaining nonpermanent bulk fuel installations of different sizes with different fuel products to be stored</w:t>
            </w:r>
          </w:p>
          <w:p w:rsidR="00000000" w:rsidRPr="00D34D77" w:rsidP="00D34D77">
            <w:pPr>
              <w:pStyle w:val="ListBullet"/>
            </w:pPr>
            <w:r w:rsidRPr="00D34D77">
              <w:t>controlling fuel spills</w:t>
            </w:r>
          </w:p>
          <w:p w:rsidR="00000000" w:rsidRPr="00D34D77" w:rsidP="00D34D77">
            <w:pPr>
              <w:pStyle w:val="ListBullet"/>
            </w:pPr>
            <w:r w:rsidRPr="00D34D77">
              <w:t>dealing effectively with unplanned events</w:t>
            </w:r>
          </w:p>
          <w:p w:rsidR="00000000" w:rsidRPr="00D34D77" w:rsidP="00D34D77">
            <w:pPr>
              <w:pStyle w:val="ListBullet"/>
            </w:pPr>
            <w:r w:rsidRPr="00D34D77">
              <w:t>interpreting fuel markings and panels</w:t>
            </w:r>
          </w:p>
          <w:p w:rsidR="00000000" w:rsidRPr="00D34D77" w:rsidP="00D34D77">
            <w:pPr>
              <w:pStyle w:val="ListBullet"/>
            </w:pPr>
            <w:r w:rsidRPr="00D34D77">
              <w:t>interpreting technical/schematic diagrams and publications</w:t>
            </w:r>
          </w:p>
          <w:p w:rsidR="00000000" w:rsidRPr="00D34D77" w:rsidP="00D34D77">
            <w:pPr>
              <w:pStyle w:val="ListBullet"/>
            </w:pPr>
            <w:r w:rsidRPr="00D34D77">
              <w:t>implementing environmentally sustainable work practices</w:t>
            </w:r>
          </w:p>
          <w:p w:rsidR="00000000" w:rsidRPr="00D34D77" w:rsidP="00D34D77">
            <w:pPr>
              <w:pStyle w:val="ListBullet"/>
            </w:pPr>
            <w:r w:rsidRPr="00D34D77">
              <w:t>responding to emergencies</w:t>
            </w:r>
          </w:p>
          <w:p w:rsidR="00000000" w:rsidRPr="00D34D77" w:rsidP="00D34D77">
            <w:pPr>
              <w:pStyle w:val="ListBullet"/>
            </w:pPr>
            <w:r w:rsidRPr="00D34D77">
              <w:t>working eff</w:t>
            </w:r>
            <w:r w:rsidRPr="00D34D77">
              <w:t>ectively as part of a team</w:t>
            </w:r>
          </w:p>
          <w:p w:rsidR="00000000" w:rsidRPr="00D34D77" w:rsidP="00D34D77">
            <w:pPr>
              <w:pStyle w:val="ListBullet"/>
            </w:pPr>
            <w:r w:rsidRPr="00D34D77">
              <w:t>working remotely.</w:t>
            </w:r>
          </w:p>
        </w:tc>
      </w:tr>
    </w:tbl>
    <w:p w:rsidR="00000000" w:rsidRPr="00D34D77" w:rsidP="00D34D77">
      <w:pPr>
        <w:pStyle w:val="NoPaddingFontSize1"/>
      </w:pPr>
    </w:p>
    <w:p w:rsidR="00000000" w:rsidRPr="00D34D77" w:rsidP="00D34D77">
      <w:pPr>
        <w:pStyle w:val="AllowPageBreak"/>
      </w:pPr>
    </w:p>
    <w:p w:rsidR="00000000" w:rsidRPr="00D34D77" w:rsidP="00D34D77">
      <w:pPr>
        <w:pStyle w:val="Heading1"/>
      </w:pPr>
      <w:bookmarkStart w:id="13" w:name="O_958451"/>
      <w:bookmarkEnd w:id="13"/>
      <w:r w:rsidRPr="00D34D77">
        <w:t>Knowledge Evidence</w:t>
      </w:r>
    </w:p>
    <w:tbl>
      <w:tblPr>
        <w:tblW w:w="9497" w:type="dxa"/>
        <w:tblLayout w:type="fixed"/>
        <w:tblCellMar>
          <w:left w:w="62" w:type="dxa"/>
          <w:right w:w="62" w:type="dxa"/>
        </w:tblCellMar>
        <w:tblLook w:val="0000"/>
      </w:tblPr>
      <w:tblGrid>
        <w:gridCol w:w="9497"/>
      </w:tblGrid>
      <w:tr w:rsidTr="00D34D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t xml:space="preserve">Evidence required to demonstrate competence in this unit must be relevant to and satisfy all of the requirements of the elements and performance criteria and </w:t>
            </w:r>
            <w:r w:rsidRPr="00D34D77">
              <w:t>include knowledge of:</w:t>
            </w:r>
          </w:p>
          <w:p w:rsidR="00000000" w:rsidRPr="00D34D77" w:rsidP="00D34D77">
            <w:pPr>
              <w:pStyle w:val="ListBullet"/>
            </w:pPr>
            <w:r w:rsidRPr="00D34D77">
              <w:t>Australian dangerous goods codes including:</w:t>
            </w:r>
          </w:p>
          <w:p w:rsidR="00000000" w:rsidRPr="00D34D77" w:rsidP="00D34D77">
            <w:pPr>
              <w:pStyle w:val="ListBullet2"/>
            </w:pPr>
            <w:r w:rsidRPr="00D34D77">
              <w:t>segregation and storage requirements</w:t>
            </w:r>
          </w:p>
          <w:p w:rsidR="00000000" w:rsidRPr="00D34D77" w:rsidP="00D34D77">
            <w:pPr>
              <w:pStyle w:val="ListBullet"/>
            </w:pPr>
            <w:r w:rsidRPr="00D34D77">
              <w:t>emergency response plan</w:t>
            </w:r>
          </w:p>
          <w:p w:rsidR="00000000" w:rsidRPr="00D34D77" w:rsidP="00D34D77">
            <w:pPr>
              <w:pStyle w:val="ListBullet"/>
            </w:pPr>
            <w:r w:rsidRPr="00D34D77">
              <w:t>fuel transfer equipment operation</w:t>
            </w:r>
          </w:p>
          <w:p w:rsidR="00000000" w:rsidRPr="00D34D77" w:rsidP="00D34D77">
            <w:pPr>
              <w:pStyle w:val="ListBullet"/>
            </w:pPr>
            <w:r w:rsidRPr="00D34D77">
              <w:t>functions and responsibilities of team members</w:t>
            </w:r>
          </w:p>
          <w:p w:rsidR="00000000" w:rsidRPr="00D34D77" w:rsidP="00D34D77">
            <w:pPr>
              <w:pStyle w:val="ListBullet"/>
            </w:pPr>
            <w:r w:rsidRPr="00D34D77">
              <w:t>hazard risk control methods associated with fuel products</w:t>
            </w:r>
          </w:p>
          <w:p w:rsidR="00000000" w:rsidRPr="00D34D77" w:rsidP="00D34D77">
            <w:pPr>
              <w:pStyle w:val="ListBullet"/>
            </w:pPr>
            <w:r w:rsidRPr="00D34D77">
              <w:t>maintenance procedures for fuel transfer systems</w:t>
            </w:r>
          </w:p>
          <w:p w:rsidR="00000000" w:rsidRPr="00D34D77" w:rsidP="00D34D77">
            <w:pPr>
              <w:pStyle w:val="ListBullet"/>
            </w:pPr>
            <w:r w:rsidRPr="00D34D77">
              <w:t>relevant legislation, and organisational policies and procedures, including pollution control</w:t>
            </w:r>
          </w:p>
          <w:p w:rsidR="00000000" w:rsidRPr="00D34D77" w:rsidP="00D34D77">
            <w:pPr>
              <w:pStyle w:val="ListBullet"/>
            </w:pPr>
            <w:r w:rsidRPr="00D34D77">
              <w:t>relevant work health and safety (WHS)/occupational heal</w:t>
            </w:r>
            <w:r w:rsidRPr="00D34D77">
              <w:t>th and safety (OHS) requirements</w:t>
            </w:r>
          </w:p>
          <w:p w:rsidR="00000000" w:rsidRPr="00D34D77" w:rsidP="00D34D77">
            <w:pPr>
              <w:pStyle w:val="ListBullet"/>
            </w:pPr>
            <w:r w:rsidRPr="00D34D77">
              <w:t>schematic diagrams.</w:t>
            </w:r>
          </w:p>
        </w:tc>
      </w:tr>
    </w:tbl>
    <w:p w:rsidR="00000000" w:rsidRPr="00D34D77" w:rsidP="00D34D77">
      <w:pPr>
        <w:pStyle w:val="NoPaddingFontSize1"/>
      </w:pPr>
    </w:p>
    <w:p w:rsidR="00000000" w:rsidRPr="00D34D77" w:rsidP="00D34D77">
      <w:pPr>
        <w:pStyle w:val="AllowPageBreak"/>
      </w:pPr>
    </w:p>
    <w:p w:rsidR="00000000" w:rsidRPr="00D34D77" w:rsidP="00D34D77">
      <w:pPr>
        <w:pStyle w:val="Heading1"/>
      </w:pPr>
      <w:bookmarkStart w:id="14" w:name="O_958452"/>
      <w:bookmarkEnd w:id="14"/>
      <w:r w:rsidRPr="00D34D77">
        <w:t>Assessment Conditions</w:t>
      </w:r>
    </w:p>
    <w:tbl>
      <w:tblPr>
        <w:tblW w:w="9497" w:type="dxa"/>
        <w:tblLayout w:type="fixed"/>
        <w:tblCellMar>
          <w:left w:w="62" w:type="dxa"/>
          <w:right w:w="62" w:type="dxa"/>
        </w:tblCellMar>
        <w:tblLook w:val="0000"/>
      </w:tblPr>
      <w:tblGrid>
        <w:gridCol w:w="9497"/>
      </w:tblGrid>
      <w:tr w:rsidTr="00D34D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4D77" w:rsidP="00D34D77">
            <w:pPr>
              <w:pStyle w:val="BodyText"/>
            </w:pPr>
            <w:r w:rsidRPr="00D34D77">
              <w:t xml:space="preserve">As a minimum, assessors must satisfy applicable regulatory requirements, which include requirements in the Standards for Registered Training Organisations </w:t>
            </w:r>
            <w:r w:rsidRPr="00D34D77">
              <w:t>current at the time of assessment.</w:t>
            </w:r>
          </w:p>
          <w:p w:rsidR="00000000" w:rsidRPr="00D34D77" w:rsidP="00D34D77">
            <w:pPr>
              <w:pStyle w:val="BodyText"/>
            </w:pPr>
            <w:r w:rsidRPr="00D34D77">
              <w:t>As a minimum, assessment must satisfy applicable regulatory requirements, which include requirements in the Standards for Registered Training Organisations current at the time of assessment.</w:t>
            </w:r>
          </w:p>
          <w:p w:rsidR="00000000" w:rsidRPr="00D34D77" w:rsidP="00D34D77">
            <w:pPr>
              <w:pStyle w:val="BodyText"/>
            </w:pPr>
            <w:r w:rsidRPr="00D34D77">
              <w:t>Assessment processes and techn</w:t>
            </w:r>
            <w:r w:rsidRPr="00D34D77">
              <w:t>iques must be appropriate to the language, literacy and numeracy requirements of the work being performed and the needs of the candidate.</w:t>
            </w:r>
          </w:p>
          <w:p w:rsidR="00000000" w:rsidRPr="00D34D77" w:rsidP="00D34D77">
            <w:pPr>
              <w:pStyle w:val="BodyText"/>
            </w:pPr>
            <w:r w:rsidRPr="00D34D77">
              <w:t>Assessment must occur in workplace operational situations, where it is appropriate to do so; where this is not appropr</w:t>
            </w:r>
            <w:r w:rsidRPr="00D34D77">
              <w:t>iate, assessment must occur in simulated workplace operational situations that replicate workplace conditions.</w:t>
            </w:r>
          </w:p>
          <w:p w:rsidR="00000000" w:rsidRPr="00D34D77" w:rsidP="00D34D77">
            <w:pPr>
              <w:pStyle w:val="BodyText"/>
            </w:pPr>
            <w:r w:rsidRPr="00D34D77">
              <w:t>Resources for assessment must include access to:</w:t>
            </w:r>
          </w:p>
          <w:p w:rsidR="00000000" w:rsidRPr="00D34D77" w:rsidP="00D34D77">
            <w:pPr>
              <w:pStyle w:val="ListBullet"/>
            </w:pPr>
            <w:r w:rsidRPr="00D34D77">
              <w:t>a range of relevant exercises, case studies and/or other simulations</w:t>
            </w:r>
          </w:p>
          <w:p w:rsidR="00000000" w:rsidRPr="00D34D77" w:rsidP="00D34D77">
            <w:pPr>
              <w:pStyle w:val="ListBullet"/>
            </w:pPr>
            <w:r w:rsidRPr="00D34D77">
              <w:t>relevant and appropriate m</w:t>
            </w:r>
            <w:r w:rsidRPr="00D34D77">
              <w:t>aterials, tools, safety equipment and personal protective equipment currently used in industry including:</w:t>
            </w:r>
          </w:p>
          <w:p w:rsidR="00000000" w:rsidRPr="00D34D77" w:rsidP="00D34D77">
            <w:pPr>
              <w:pStyle w:val="ListBullet"/>
            </w:pPr>
            <w:r w:rsidRPr="00D34D77">
              <w:t>workplace equipment required for the construction of non-permanent bulk fuel installations</w:t>
            </w:r>
          </w:p>
          <w:p w:rsidR="00000000" w:rsidRPr="00D34D77" w:rsidP="00D34D77">
            <w:pPr>
              <w:pStyle w:val="ListBullet"/>
            </w:pPr>
            <w:r w:rsidRPr="00D34D77">
              <w:t>specific workplace operating procedures and publications</w:t>
            </w:r>
          </w:p>
          <w:p w:rsidR="00000000" w:rsidRPr="00D34D77" w:rsidP="00D34D77">
            <w:pPr>
              <w:pStyle w:val="ListBullet"/>
            </w:pPr>
            <w:r w:rsidRPr="00D34D77">
              <w:t>ap</w:t>
            </w:r>
            <w:r w:rsidRPr="00D34D77">
              <w:t>plicable documentation including operational procedures, regulations, codes of practice and operation manuals.</w:t>
            </w:r>
          </w:p>
        </w:tc>
      </w:tr>
    </w:tbl>
    <w:p w:rsidR="00000000" w:rsidRPr="00D34D77" w:rsidP="00D34D77">
      <w:pPr>
        <w:pStyle w:val="NoPaddingFontSize1"/>
      </w:pPr>
    </w:p>
    <w:p w:rsidR="00000000" w:rsidRPr="00D34D77" w:rsidP="00D34D77">
      <w:pPr>
        <w:pStyle w:val="AllowPageBreak"/>
      </w:pPr>
    </w:p>
    <w:p w:rsidR="00000000" w:rsidRPr="00D34D77" w:rsidP="00D34D77">
      <w:pPr>
        <w:pStyle w:val="Heading1"/>
      </w:pPr>
      <w:bookmarkStart w:id="15" w:name="O_958455"/>
      <w:bookmarkEnd w:id="15"/>
      <w:r w:rsidRPr="00D34D77">
        <w:t>Links</w:t>
      </w:r>
    </w:p>
    <w:p w:rsidR="00000000" w:rsidRPr="00D34D77" w:rsidP="00581802">
      <w:pPr>
        <w:pStyle w:val="BodyText"/>
      </w:pPr>
      <w:r w:rsidRPr="00D34D7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0283A">
        <w:rPr>
          <w:rStyle w:val="Hyperlink"/>
        </w:rPr>
        <w:t>https://vetnet.gov.au/Pages/TrainingDocs.aspx?q=6bdbab1e-11ed-4bc9-9cba-9e1a55d4e4a9</w:t>
      </w:r>
      <w:r>
        <w:fldChar w:fldCharType="end"/>
      </w:r>
    </w:p>
    <w:p w:rsidR="00000000" w:rsidRPr="00D34D77" w:rsidP="00D34D77"/>
    <w:sectPr w:rsidSect="00D34D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77" w:rsidRPr="00581802" w:rsidP="005818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802" w:rsidP="00D34D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1802" w:rsidP="00D34D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81802" w:rsidP="00D34D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77" w:rsidP="00D34D77">
    <w:pPr>
      <w:pStyle w:val="Footer"/>
      <w:framePr w:wrap="around"/>
    </w:pPr>
    <w:r>
      <w:fldChar w:fldCharType="begin"/>
    </w:r>
    <w:r>
      <w:instrText xml:space="preserve"> DOCPROPERTY  Subject  \* MERGEFORMAT </w:instrText>
    </w:r>
    <w:r>
      <w:fldChar w:fldCharType="separate"/>
    </w:r>
    <w:r w:rsidR="00581802">
      <w:t>Approved</w:t>
    </w:r>
    <w:r w:rsidR="00581802">
      <w:fldChar w:fldCharType="end"/>
    </w:r>
    <w:r>
      <w:tab/>
      <w:t xml:space="preserve">Page </w:t>
    </w:r>
    <w:r>
      <w:fldChar w:fldCharType="begin"/>
    </w:r>
    <w:r>
      <w:instrText xml:space="preserve"> PAGE  \* Arabic  \* MERGEFORMAT </w:instrText>
    </w:r>
    <w:r>
      <w:fldChar w:fldCharType="separate"/>
    </w:r>
    <w:r w:rsidR="0058180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1802">
      <w:rPr>
        <w:noProof/>
      </w:rPr>
      <w:t>4</w:t>
    </w:r>
    <w:r>
      <w:rPr>
        <w:noProof/>
      </w:rPr>
      <w:fldChar w:fldCharType="end"/>
    </w:r>
  </w:p>
  <w:p w:rsidR="00D34D77" w:rsidP="00D34D77">
    <w:pPr>
      <w:pStyle w:val="Footer"/>
      <w:framePr w:wrap="around"/>
    </w:pPr>
    <w:r>
      <w:t xml:space="preserve">© Commonwealth of Australia, </w:t>
    </w:r>
    <w:r>
      <w:fldChar w:fldCharType="begin"/>
    </w:r>
    <w:r>
      <w:instrText xml:space="preserve"> DATE  \@ "yyyy"  \* MERGEFORMAT </w:instrText>
    </w:r>
    <w:r>
      <w:fldChar w:fldCharType="separate"/>
    </w:r>
    <w:r w:rsidR="00581802">
      <w:rPr>
        <w:noProof/>
      </w:rPr>
      <w:t>2025</w:t>
    </w:r>
    <w:r>
      <w:fldChar w:fldCharType="end"/>
    </w:r>
    <w:r>
      <w:tab/>
    </w:r>
    <w:r>
      <w:fldChar w:fldCharType="begin"/>
    </w:r>
    <w:r>
      <w:instrText xml:space="preserve"> DOCPROPERTY  Author  \* MERGEFORMAT </w:instrText>
    </w:r>
    <w:r>
      <w:fldChar w:fldCharType="separate"/>
    </w:r>
    <w:r w:rsidR="00581802">
      <w:t>Public Skills Australia</w:t>
    </w:r>
    <w:r w:rsidR="00581802">
      <w:fldChar w:fldCharType="end"/>
    </w:r>
  </w:p>
  <w:p w:rsidR="00D34D77" w:rsidP="00D34D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8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4D77" w:rsidRPr="00581802" w:rsidP="005818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802" w:rsidRPr="002D2AF8" w:rsidP="00D34D77">
    <w:pPr>
      <w:pStyle w:val="Header"/>
      <w:framePr w:wrap="around"/>
    </w:pPr>
    <w:r>
      <w:fldChar w:fldCharType="begin"/>
    </w:r>
    <w:r>
      <w:instrText xml:space="preserve"> TITLE   \* MERGEFORMAT </w:instrText>
    </w:r>
    <w:r>
      <w:fldChar w:fldCharType="separate"/>
    </w:r>
    <w:r>
      <w:t>DEFPET004 Assist in the construction and maintenance of a non-permanent bulk fuel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1802" w:rsidP="00D34D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D77" w:rsidRPr="002D2AF8" w:rsidP="00D34D77">
    <w:pPr>
      <w:pStyle w:val="Header"/>
      <w:framePr w:wrap="around"/>
    </w:pPr>
    <w:r>
      <w:fldChar w:fldCharType="begin"/>
    </w:r>
    <w:r>
      <w:instrText xml:space="preserve"> TITLE   \* MERGEFORMAT </w:instrText>
    </w:r>
    <w:r>
      <w:fldChar w:fldCharType="separate"/>
    </w:r>
    <w:r w:rsidR="00581802">
      <w:t>DEFPET004 Assist in the construction and maintenance of a non-permanent bulk fuel installation</w:t>
    </w:r>
    <w:r w:rsidR="00581802">
      <w:fldChar w:fldCharType="end"/>
    </w:r>
    <w:r>
      <w:tab/>
      <w:t xml:space="preserve">Date this document was generated: </w:t>
    </w:r>
    <w:r>
      <w:fldChar w:fldCharType="begin"/>
    </w:r>
    <w:r>
      <w:instrText xml:space="preserve"> CREATEDATE  \@ "d MMMM yyyy"  \* MERGEFORMAT </w:instrText>
    </w:r>
    <w:r>
      <w:fldChar w:fldCharType="separate"/>
    </w:r>
    <w:r w:rsidR="00581802">
      <w:rPr>
        <w:noProof/>
      </w:rPr>
      <w:t>2 March 2025</w:t>
    </w:r>
    <w:r>
      <w:fldChar w:fldCharType="end"/>
    </w:r>
  </w:p>
  <w:p w:rsidR="00D34D77" w:rsidP="00D34D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E0B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1A49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D82A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D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D77"/>
    <w:pPr>
      <w:spacing w:before="360" w:after="60"/>
      <w:outlineLvl w:val="0"/>
    </w:pPr>
    <w:rPr>
      <w:sz w:val="32"/>
    </w:rPr>
  </w:style>
  <w:style w:type="paragraph" w:styleId="Heading2">
    <w:name w:val="heading 2"/>
    <w:basedOn w:val="HeadingBase"/>
    <w:next w:val="BodyText"/>
    <w:link w:val="Heading2Char"/>
    <w:qFormat/>
    <w:rsid w:val="00D34D77"/>
    <w:pPr>
      <w:keepLines/>
      <w:spacing w:before="240" w:after="120"/>
      <w:outlineLvl w:val="1"/>
    </w:pPr>
    <w:rPr>
      <w:sz w:val="28"/>
      <w:szCs w:val="40"/>
    </w:rPr>
  </w:style>
  <w:style w:type="paragraph" w:styleId="Heading3">
    <w:name w:val="heading 3"/>
    <w:basedOn w:val="HeadingBase"/>
    <w:next w:val="BodyText"/>
    <w:link w:val="Heading3Char"/>
    <w:qFormat/>
    <w:rsid w:val="00D34D77"/>
    <w:pPr>
      <w:spacing w:before="180" w:after="120"/>
      <w:outlineLvl w:val="2"/>
    </w:pPr>
    <w:rPr>
      <w:spacing w:val="-10"/>
      <w:kern w:val="32"/>
    </w:rPr>
  </w:style>
  <w:style w:type="paragraph" w:styleId="Heading4">
    <w:name w:val="heading 4"/>
    <w:basedOn w:val="HeadingBase"/>
    <w:next w:val="BodyText"/>
    <w:link w:val="Heading4Char"/>
    <w:qFormat/>
    <w:rsid w:val="00D34D77"/>
    <w:pPr>
      <w:spacing w:before="160" w:after="120"/>
      <w:outlineLvl w:val="3"/>
    </w:pPr>
    <w:rPr>
      <w:sz w:val="22"/>
    </w:rPr>
  </w:style>
  <w:style w:type="paragraph" w:styleId="Heading5">
    <w:name w:val="heading 5"/>
    <w:basedOn w:val="HeadingBase"/>
    <w:next w:val="Normal"/>
    <w:link w:val="Heading5Char"/>
    <w:qFormat/>
    <w:rsid w:val="00D34D77"/>
    <w:pPr>
      <w:spacing w:before="80"/>
      <w:outlineLvl w:val="4"/>
    </w:pPr>
    <w:rPr>
      <w:color w:val="918585"/>
      <w:sz w:val="20"/>
    </w:rPr>
  </w:style>
  <w:style w:type="paragraph" w:styleId="Heading6">
    <w:name w:val="heading 6"/>
    <w:basedOn w:val="HeadingBase"/>
    <w:next w:val="Normal"/>
    <w:link w:val="Heading6Char"/>
    <w:qFormat/>
    <w:rsid w:val="00D34D77"/>
    <w:pPr>
      <w:spacing w:before="60"/>
      <w:outlineLvl w:val="5"/>
    </w:pPr>
    <w:rPr>
      <w:color w:val="918585"/>
      <w:sz w:val="20"/>
    </w:rPr>
  </w:style>
  <w:style w:type="paragraph" w:styleId="Heading7">
    <w:name w:val="heading 7"/>
    <w:basedOn w:val="Normal"/>
    <w:next w:val="Normal"/>
    <w:link w:val="Heading7Char"/>
    <w:qFormat/>
    <w:rsid w:val="00D34D77"/>
    <w:pPr>
      <w:ind w:left="720"/>
      <w:outlineLvl w:val="6"/>
    </w:pPr>
    <w:rPr>
      <w:i/>
    </w:rPr>
  </w:style>
  <w:style w:type="paragraph" w:styleId="Heading8">
    <w:name w:val="heading 8"/>
    <w:basedOn w:val="Normal"/>
    <w:next w:val="Normal"/>
    <w:link w:val="Heading8Char"/>
    <w:qFormat/>
    <w:rsid w:val="00D34D77"/>
    <w:pPr>
      <w:ind w:left="720"/>
      <w:outlineLvl w:val="7"/>
    </w:pPr>
    <w:rPr>
      <w:i/>
    </w:rPr>
  </w:style>
  <w:style w:type="paragraph" w:styleId="Heading9">
    <w:name w:val="heading 9"/>
    <w:basedOn w:val="Normal"/>
    <w:next w:val="Normal"/>
    <w:link w:val="Heading9Char"/>
    <w:qFormat/>
    <w:rsid w:val="00D34D77"/>
    <w:pPr>
      <w:ind w:left="720"/>
      <w:outlineLvl w:val="8"/>
    </w:pPr>
    <w:rPr>
      <w:i/>
    </w:rPr>
  </w:style>
  <w:style w:type="character" w:default="1" w:styleId="DefaultParagraphFont">
    <w:name w:val="Default Paragraph Font"/>
    <w:uiPriority w:val="1"/>
    <w:unhideWhenUsed/>
    <w:rsid w:val="00D34D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D77"/>
  </w:style>
  <w:style w:type="character" w:customStyle="1" w:styleId="Heading1Char">
    <w:name w:val="Heading 1 Char"/>
    <w:basedOn w:val="DefaultParagraphFont"/>
    <w:link w:val="Heading1"/>
    <w:rsid w:val="00D34D77"/>
    <w:rPr>
      <w:rFonts w:ascii="Times New Roman" w:eastAsia="Times New Roman" w:hAnsi="Times New Roman" w:cs="Times New Roman"/>
      <w:b/>
      <w:sz w:val="32"/>
      <w:szCs w:val="20"/>
      <w:lang w:eastAsia="en-US"/>
    </w:rPr>
  </w:style>
  <w:style w:type="paragraph" w:styleId="BodyText">
    <w:name w:val="Body Text"/>
    <w:basedOn w:val="Normal"/>
    <w:link w:val="BodyTextChar"/>
    <w:rsid w:val="00D34D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4D77"/>
    <w:rPr>
      <w:rFonts w:ascii="Times New Roman" w:eastAsia="Times New Roman" w:hAnsi="Times New Roman" w:cs="Times New Roman"/>
      <w:sz w:val="24"/>
      <w:lang w:eastAsia="en-US"/>
    </w:rPr>
  </w:style>
  <w:style w:type="paragraph" w:styleId="ListBullet">
    <w:name w:val="List Bullet"/>
    <w:basedOn w:val="List"/>
    <w:rsid w:val="00D34D77"/>
    <w:pPr>
      <w:numPr>
        <w:numId w:val="12"/>
      </w:numPr>
      <w:tabs>
        <w:tab w:val="clear" w:pos="340"/>
      </w:tabs>
      <w:spacing w:before="40" w:after="40"/>
    </w:pPr>
  </w:style>
  <w:style w:type="character" w:customStyle="1" w:styleId="SpecialBold">
    <w:name w:val="Special Bold"/>
    <w:basedOn w:val="DefaultParagraphFont"/>
    <w:rsid w:val="00D34D77"/>
    <w:rPr>
      <w:b/>
      <w:spacing w:val="0"/>
    </w:rPr>
  </w:style>
  <w:style w:type="paragraph" w:styleId="ListBullet2">
    <w:name w:val="List Bullet 2"/>
    <w:basedOn w:val="List2"/>
    <w:rsid w:val="00D34D77"/>
    <w:pPr>
      <w:numPr>
        <w:numId w:val="13"/>
      </w:numPr>
      <w:tabs>
        <w:tab w:val="clear" w:pos="680"/>
      </w:tabs>
    </w:pPr>
  </w:style>
  <w:style w:type="paragraph" w:customStyle="1" w:styleId="SuperHeading">
    <w:name w:val="SuperHeading"/>
    <w:basedOn w:val="Normal"/>
    <w:rsid w:val="00D34D77"/>
    <w:pPr>
      <w:spacing w:before="240" w:after="120"/>
      <w:outlineLvl w:val="0"/>
    </w:pPr>
    <w:rPr>
      <w:rFonts w:ascii="Times New Roman" w:hAnsi="Times New Roman"/>
      <w:b/>
      <w:sz w:val="32"/>
    </w:rPr>
  </w:style>
  <w:style w:type="paragraph" w:customStyle="1" w:styleId="AllowPageBreak">
    <w:name w:val="AllowPageBreak"/>
    <w:rsid w:val="00D34D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4D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D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D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D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D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D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D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D77"/>
    <w:rPr>
      <w:rFonts w:ascii="Courier New" w:eastAsia="Times New Roman" w:hAnsi="Courier New" w:cs="Times New Roman"/>
      <w:i/>
      <w:szCs w:val="20"/>
      <w:lang w:eastAsia="en-US"/>
    </w:rPr>
  </w:style>
  <w:style w:type="paragraph" w:customStyle="1" w:styleId="HeadingBase">
    <w:name w:val="Heading Base"/>
    <w:rsid w:val="00D34D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D77"/>
    <w:pPr>
      <w:tabs>
        <w:tab w:val="right" w:leader="dot" w:pos="9072"/>
      </w:tabs>
      <w:ind w:left="567"/>
    </w:pPr>
    <w:rPr>
      <w:szCs w:val="22"/>
    </w:rPr>
  </w:style>
  <w:style w:type="paragraph" w:customStyle="1" w:styleId="TOCBase">
    <w:name w:val="TOC Base"/>
    <w:rsid w:val="00D34D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D77"/>
    <w:pPr>
      <w:tabs>
        <w:tab w:val="right" w:leader="dot" w:pos="9072"/>
      </w:tabs>
      <w:spacing w:before="40" w:after="40"/>
      <w:ind w:left="284"/>
    </w:pPr>
    <w:rPr>
      <w:rFonts w:ascii="Times New Roman" w:hAnsi="Times New Roman"/>
    </w:rPr>
  </w:style>
  <w:style w:type="paragraph" w:styleId="TOC1">
    <w:name w:val="toc 1"/>
    <w:basedOn w:val="TOCBase"/>
    <w:next w:val="Normal"/>
    <w:rsid w:val="00D34D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D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D77"/>
    <w:rPr>
      <w:rFonts w:ascii="Times New Roman" w:eastAsia="Times New Roman" w:hAnsi="Times New Roman" w:cs="Times New Roman"/>
      <w:sz w:val="16"/>
      <w:lang w:eastAsia="en-US"/>
    </w:rPr>
  </w:style>
  <w:style w:type="paragraph" w:styleId="Title">
    <w:name w:val="Title"/>
    <w:basedOn w:val="HeadingBase"/>
    <w:link w:val="TitleChar"/>
    <w:qFormat/>
    <w:rsid w:val="00D34D77"/>
    <w:pPr>
      <w:spacing w:before="5040"/>
      <w:jc w:val="center"/>
    </w:pPr>
    <w:rPr>
      <w:sz w:val="48"/>
      <w:szCs w:val="72"/>
      <w:lang w:val="en-US"/>
    </w:rPr>
  </w:style>
  <w:style w:type="character" w:customStyle="1" w:styleId="TitleChar">
    <w:name w:val="Title Char"/>
    <w:basedOn w:val="DefaultParagraphFont"/>
    <w:link w:val="Title"/>
    <w:rsid w:val="00D34D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D77"/>
    <w:pPr>
      <w:tabs>
        <w:tab w:val="left" w:pos="3600"/>
        <w:tab w:val="left" w:pos="3958"/>
      </w:tabs>
    </w:pPr>
  </w:style>
  <w:style w:type="paragraph" w:styleId="List">
    <w:name w:val="List"/>
    <w:basedOn w:val="BodyText"/>
    <w:next w:val="BodyText"/>
    <w:rsid w:val="00D34D77"/>
    <w:pPr>
      <w:tabs>
        <w:tab w:val="left" w:pos="340"/>
      </w:tabs>
      <w:spacing w:before="60" w:after="60"/>
      <w:ind w:left="340" w:hanging="340"/>
    </w:pPr>
  </w:style>
  <w:style w:type="paragraph" w:customStyle="1" w:styleId="Note">
    <w:name w:val="Note"/>
    <w:basedOn w:val="BodyText"/>
    <w:rsid w:val="00D34D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D77"/>
    <w:pPr>
      <w:framePr w:wrap="auto" w:hAnchor="text" w:y="6049"/>
    </w:pPr>
    <w:rPr>
      <w:color w:val="000000"/>
      <w:sz w:val="40"/>
    </w:rPr>
  </w:style>
  <w:style w:type="paragraph" w:customStyle="1" w:styleId="TOCTitle">
    <w:name w:val="TOCTitle"/>
    <w:basedOn w:val="Heading1"/>
    <w:rsid w:val="00D34D77"/>
    <w:pPr>
      <w:spacing w:after="240"/>
      <w:jc w:val="center"/>
      <w:outlineLvl w:val="9"/>
    </w:pPr>
    <w:rPr>
      <w:caps/>
    </w:rPr>
  </w:style>
  <w:style w:type="paragraph" w:customStyle="1" w:styleId="Version">
    <w:name w:val="Version"/>
    <w:rsid w:val="00D34D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4D77"/>
    <w:pPr>
      <w:keepNext w:val="0"/>
      <w:tabs>
        <w:tab w:val="right" w:pos="4176"/>
      </w:tabs>
      <w:ind w:left="198" w:hanging="198"/>
    </w:pPr>
    <w:rPr>
      <w:rFonts w:ascii="Garamond" w:hAnsi="Garamond"/>
    </w:rPr>
  </w:style>
  <w:style w:type="paragraph" w:styleId="IndexHeading">
    <w:name w:val="index heading"/>
    <w:basedOn w:val="Normal"/>
    <w:next w:val="Index1"/>
    <w:semiHidden/>
    <w:rsid w:val="00D34D77"/>
    <w:pPr>
      <w:spacing w:before="120" w:after="120"/>
    </w:pPr>
    <w:rPr>
      <w:rFonts w:ascii="Arial" w:hAnsi="Arial"/>
      <w:b/>
      <w:color w:val="918585"/>
      <w:sz w:val="24"/>
    </w:rPr>
  </w:style>
  <w:style w:type="paragraph" w:styleId="Header">
    <w:name w:val="header"/>
    <w:basedOn w:val="Normal"/>
    <w:link w:val="HeaderChar"/>
    <w:rsid w:val="00D34D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D77"/>
    <w:rPr>
      <w:rFonts w:ascii="Times New Roman" w:eastAsia="Times New Roman" w:hAnsi="Times New Roman" w:cs="Times New Roman"/>
      <w:sz w:val="16"/>
      <w:szCs w:val="20"/>
      <w:lang w:val="en-GB" w:eastAsia="en-US"/>
    </w:rPr>
  </w:style>
  <w:style w:type="paragraph" w:customStyle="1" w:styleId="Chapter">
    <w:name w:val="Chapter"/>
    <w:basedOn w:val="Normal"/>
    <w:rsid w:val="00D34D77"/>
    <w:pPr>
      <w:spacing w:before="240"/>
    </w:pPr>
    <w:rPr>
      <w:rFonts w:ascii="Times New Roman" w:hAnsi="Times New Roman"/>
      <w:smallCaps/>
      <w:spacing w:val="80"/>
      <w:sz w:val="28"/>
    </w:rPr>
  </w:style>
  <w:style w:type="paragraph" w:customStyle="1" w:styleId="InChapter">
    <w:name w:val="InChapter"/>
    <w:basedOn w:val="Heading3"/>
    <w:rsid w:val="00D34D77"/>
    <w:pPr>
      <w:spacing w:after="240"/>
      <w:outlineLvl w:val="9"/>
    </w:pPr>
    <w:rPr>
      <w:noProof/>
    </w:rPr>
  </w:style>
  <w:style w:type="paragraph" w:styleId="Index2">
    <w:name w:val="index 2"/>
    <w:basedOn w:val="Normal"/>
    <w:next w:val="Normal"/>
    <w:semiHidden/>
    <w:rsid w:val="00D34D77"/>
    <w:pPr>
      <w:tabs>
        <w:tab w:val="right" w:pos="4176"/>
      </w:tabs>
      <w:ind w:left="568" w:hanging="284"/>
    </w:pPr>
    <w:rPr>
      <w:rFonts w:ascii="Garamond" w:hAnsi="Garamond"/>
    </w:rPr>
  </w:style>
  <w:style w:type="paragraph" w:customStyle="1" w:styleId="Byline">
    <w:name w:val="Byline"/>
    <w:rsid w:val="00D34D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D77"/>
    <w:pPr>
      <w:tabs>
        <w:tab w:val="clear" w:pos="3600"/>
        <w:tab w:val="clear" w:pos="3958"/>
      </w:tabs>
      <w:jc w:val="right"/>
    </w:pPr>
  </w:style>
  <w:style w:type="character" w:styleId="Emphasis">
    <w:name w:val="Emphasis"/>
    <w:basedOn w:val="DefaultParagraphFont"/>
    <w:qFormat/>
    <w:rsid w:val="00D34D77"/>
    <w:rPr>
      <w:i/>
    </w:rPr>
  </w:style>
  <w:style w:type="paragraph" w:styleId="Caption">
    <w:name w:val="caption"/>
    <w:basedOn w:val="BodyText"/>
    <w:next w:val="Normal"/>
    <w:qFormat/>
    <w:rsid w:val="00D34D77"/>
    <w:pPr>
      <w:framePr w:w="2268" w:hSpace="181" w:vSpace="181" w:wrap="around" w:vAnchor="text" w:hAnchor="page" w:x="1135" w:y="285" w:anchorLock="1"/>
    </w:pPr>
    <w:rPr>
      <w:i/>
    </w:rPr>
  </w:style>
  <w:style w:type="paragraph" w:customStyle="1" w:styleId="MiniTOCTitle">
    <w:name w:val="MiniTOCTitle"/>
    <w:basedOn w:val="Heading4"/>
    <w:rsid w:val="00D34D77"/>
    <w:pPr>
      <w:spacing w:before="240"/>
      <w:outlineLvl w:val="9"/>
    </w:pPr>
    <w:rPr>
      <w:noProof/>
      <w:sz w:val="24"/>
    </w:rPr>
  </w:style>
  <w:style w:type="paragraph" w:customStyle="1" w:styleId="MiniTOCItem">
    <w:name w:val="MiniTOCItem"/>
    <w:basedOn w:val="ListBullet"/>
    <w:rsid w:val="00D34D77"/>
    <w:pPr>
      <w:numPr>
        <w:numId w:val="0"/>
      </w:numPr>
      <w:tabs>
        <w:tab w:val="right" w:leader="dot" w:pos="6521"/>
      </w:tabs>
      <w:spacing w:before="0" w:after="0"/>
    </w:pPr>
  </w:style>
  <w:style w:type="paragraph" w:customStyle="1" w:styleId="TOFTitle">
    <w:name w:val="TOFTitle"/>
    <w:basedOn w:val="TOCTitle"/>
    <w:rsid w:val="00D34D77"/>
  </w:style>
  <w:style w:type="paragraph" w:styleId="TableofFigures">
    <w:name w:val="table of figures"/>
    <w:basedOn w:val="Normal"/>
    <w:next w:val="Normal"/>
    <w:semiHidden/>
    <w:rsid w:val="00D34D77"/>
    <w:pPr>
      <w:tabs>
        <w:tab w:val="right" w:leader="dot" w:pos="9072"/>
      </w:tabs>
      <w:ind w:left="970" w:hanging="403"/>
    </w:pPr>
    <w:rPr>
      <w:rFonts w:ascii="Times New Roman" w:hAnsi="Times New Roman"/>
      <w:b/>
    </w:rPr>
  </w:style>
  <w:style w:type="paragraph" w:styleId="ListNumber">
    <w:name w:val="List Number"/>
    <w:basedOn w:val="List"/>
    <w:rsid w:val="00D34D77"/>
    <w:pPr>
      <w:numPr>
        <w:numId w:val="15"/>
      </w:numPr>
      <w:tabs>
        <w:tab w:val="clear" w:pos="340"/>
      </w:tabs>
    </w:pPr>
  </w:style>
  <w:style w:type="character" w:customStyle="1" w:styleId="WingdingSymbols">
    <w:name w:val="Wingding Symbols"/>
    <w:rsid w:val="00D34D77"/>
    <w:rPr>
      <w:rFonts w:ascii="Wingdings" w:hAnsi="Wingdings"/>
    </w:rPr>
  </w:style>
  <w:style w:type="paragraph" w:customStyle="1" w:styleId="TableHeading">
    <w:name w:val="Table Heading"/>
    <w:basedOn w:val="HeadingBase"/>
    <w:rsid w:val="00D34D77"/>
    <w:pPr>
      <w:keepLines/>
      <w:pBdr>
        <w:bottom w:val="single" w:sz="6" w:space="1" w:color="918585"/>
      </w:pBdr>
      <w:spacing w:before="240"/>
    </w:pPr>
  </w:style>
  <w:style w:type="character" w:customStyle="1" w:styleId="HotSpot">
    <w:name w:val="HotSpot"/>
    <w:rsid w:val="00D34D77"/>
    <w:rPr>
      <w:color w:val="0033CC"/>
      <w:u w:val="none"/>
    </w:rPr>
  </w:style>
  <w:style w:type="paragraph" w:customStyle="1" w:styleId="BodyTextRight">
    <w:name w:val="Body Text Right"/>
    <w:basedOn w:val="BodyText"/>
    <w:rsid w:val="00D34D77"/>
    <w:pPr>
      <w:spacing w:before="0" w:after="0"/>
      <w:jc w:val="right"/>
    </w:pPr>
  </w:style>
  <w:style w:type="paragraph" w:styleId="Index3">
    <w:name w:val="index 3"/>
    <w:basedOn w:val="ListNumber2"/>
    <w:next w:val="Normal"/>
    <w:semiHidden/>
    <w:rsid w:val="00D34D77"/>
    <w:pPr>
      <w:numPr>
        <w:numId w:val="0"/>
      </w:numPr>
      <w:tabs>
        <w:tab w:val="right" w:leader="dot" w:pos="4176"/>
      </w:tabs>
    </w:pPr>
  </w:style>
  <w:style w:type="paragraph" w:styleId="ListNumber2">
    <w:name w:val="List Number 2"/>
    <w:basedOn w:val="List2"/>
    <w:rsid w:val="00D34D77"/>
    <w:pPr>
      <w:numPr>
        <w:numId w:val="10"/>
      </w:numPr>
      <w:tabs>
        <w:tab w:val="clear" w:pos="1060"/>
      </w:tabs>
    </w:pPr>
  </w:style>
  <w:style w:type="paragraph" w:customStyle="1" w:styleId="MarginNote">
    <w:name w:val="Margin Note"/>
    <w:basedOn w:val="BodyText"/>
    <w:rsid w:val="00D34D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D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D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D77"/>
    <w:rPr>
      <w:sz w:val="32"/>
    </w:rPr>
  </w:style>
  <w:style w:type="paragraph" w:customStyle="1" w:styleId="HeadingProcedure">
    <w:name w:val="Heading Procedure"/>
    <w:basedOn w:val="HeadingBase"/>
    <w:next w:val="Normal"/>
    <w:rsid w:val="00D34D77"/>
    <w:pPr>
      <w:tabs>
        <w:tab w:val="left" w:pos="0"/>
      </w:tabs>
      <w:spacing w:before="120" w:after="60"/>
    </w:pPr>
    <w:rPr>
      <w:i/>
      <w:color w:val="918585"/>
      <w:sz w:val="22"/>
    </w:rPr>
  </w:style>
  <w:style w:type="paragraph" w:customStyle="1" w:styleId="TableBodyText">
    <w:name w:val="Table Body Text"/>
    <w:basedOn w:val="BodyText"/>
    <w:rsid w:val="00D34D77"/>
    <w:pPr>
      <w:spacing w:before="60" w:after="60"/>
    </w:pPr>
  </w:style>
  <w:style w:type="paragraph" w:styleId="ListContinue">
    <w:name w:val="List Continue"/>
    <w:basedOn w:val="List"/>
    <w:rsid w:val="00D34D77"/>
    <w:pPr>
      <w:ind w:firstLine="0"/>
    </w:pPr>
  </w:style>
  <w:style w:type="paragraph" w:customStyle="1" w:styleId="ListNote">
    <w:name w:val="List Note"/>
    <w:basedOn w:val="List"/>
    <w:rsid w:val="00D34D77"/>
    <w:pPr>
      <w:pBdr>
        <w:top w:val="single" w:sz="6" w:space="2" w:color="918585"/>
        <w:bottom w:val="single" w:sz="6" w:space="2" w:color="918585"/>
      </w:pBdr>
      <w:tabs>
        <w:tab w:val="left" w:pos="1021"/>
      </w:tabs>
      <w:ind w:firstLine="0"/>
    </w:pPr>
  </w:style>
  <w:style w:type="paragraph" w:customStyle="1" w:styleId="Warning">
    <w:name w:val="Warning"/>
    <w:basedOn w:val="BodyText"/>
    <w:rsid w:val="00D34D77"/>
    <w:pPr>
      <w:shd w:val="clear" w:color="auto" w:fill="D9D9D9"/>
      <w:tabs>
        <w:tab w:val="left" w:pos="992"/>
      </w:tabs>
      <w:ind w:left="119" w:right="119"/>
    </w:pPr>
    <w:rPr>
      <w:sz w:val="20"/>
    </w:rPr>
  </w:style>
  <w:style w:type="paragraph" w:customStyle="1" w:styleId="MarginIcons">
    <w:name w:val="Margin Icons"/>
    <w:basedOn w:val="BodyText"/>
    <w:rsid w:val="00D34D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D77"/>
    <w:rPr>
      <w:rFonts w:ascii="Courier New" w:hAnsi="Courier New"/>
    </w:rPr>
  </w:style>
  <w:style w:type="paragraph" w:customStyle="1" w:styleId="NoteBullet">
    <w:name w:val="Note Bullet"/>
    <w:basedOn w:val="Note"/>
    <w:rsid w:val="00D34D77"/>
    <w:pPr>
      <w:tabs>
        <w:tab w:val="clear" w:pos="680"/>
      </w:tabs>
      <w:spacing w:before="60" w:after="60"/>
    </w:pPr>
  </w:style>
  <w:style w:type="paragraph" w:customStyle="1" w:styleId="SubHeading2">
    <w:name w:val="SubHeading2"/>
    <w:basedOn w:val="HeadingBase"/>
    <w:rsid w:val="00D34D77"/>
    <w:pPr>
      <w:spacing w:before="240" w:after="60"/>
    </w:pPr>
    <w:rPr>
      <w:sz w:val="20"/>
    </w:rPr>
  </w:style>
  <w:style w:type="paragraph" w:customStyle="1" w:styleId="SubHeading1">
    <w:name w:val="SubHeading1"/>
    <w:basedOn w:val="HeadingBase"/>
    <w:rsid w:val="00D34D77"/>
    <w:pPr>
      <w:spacing w:before="240" w:after="60"/>
    </w:pPr>
    <w:rPr>
      <w:color w:val="918585"/>
      <w:sz w:val="22"/>
    </w:rPr>
  </w:style>
  <w:style w:type="paragraph" w:customStyle="1" w:styleId="SideHeading">
    <w:name w:val="Side Heading"/>
    <w:basedOn w:val="HeadingBase"/>
    <w:rsid w:val="00D34D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D77"/>
    <w:pPr>
      <w:tabs>
        <w:tab w:val="num" w:pos="360"/>
      </w:tabs>
    </w:pPr>
  </w:style>
  <w:style w:type="paragraph" w:styleId="PlainText">
    <w:name w:val="Plain Text"/>
    <w:basedOn w:val="Normal"/>
    <w:link w:val="PlainTextChar"/>
    <w:rsid w:val="00D34D77"/>
    <w:rPr>
      <w:sz w:val="20"/>
    </w:rPr>
  </w:style>
  <w:style w:type="character" w:customStyle="1" w:styleId="PlainTextChar">
    <w:name w:val="Plain Text Char"/>
    <w:basedOn w:val="DefaultParagraphFont"/>
    <w:link w:val="PlainText"/>
    <w:rsid w:val="00D34D77"/>
    <w:rPr>
      <w:rFonts w:ascii="Courier New" w:eastAsia="Times New Roman" w:hAnsi="Courier New" w:cs="Times New Roman"/>
      <w:sz w:val="20"/>
      <w:szCs w:val="20"/>
      <w:lang w:eastAsia="en-US"/>
    </w:rPr>
  </w:style>
  <w:style w:type="character" w:customStyle="1" w:styleId="MenuOption">
    <w:name w:val="Menu Option"/>
    <w:basedOn w:val="DefaultParagraphFont"/>
    <w:rsid w:val="00D34D77"/>
    <w:rPr>
      <w:b/>
      <w:smallCaps/>
    </w:rPr>
  </w:style>
  <w:style w:type="paragraph" w:customStyle="1" w:styleId="TableListNumber">
    <w:name w:val="Table List Number"/>
    <w:basedOn w:val="ListNumber"/>
    <w:rsid w:val="00D34D77"/>
    <w:pPr>
      <w:numPr>
        <w:numId w:val="0"/>
      </w:numPr>
    </w:pPr>
  </w:style>
  <w:style w:type="paragraph" w:styleId="TOC4">
    <w:name w:val="toc 4"/>
    <w:basedOn w:val="TOCBase"/>
    <w:next w:val="Normal"/>
    <w:semiHidden/>
    <w:rsid w:val="00D34D77"/>
    <w:pPr>
      <w:tabs>
        <w:tab w:val="right" w:leader="dot" w:pos="9071"/>
      </w:tabs>
      <w:ind w:left="1701"/>
    </w:pPr>
  </w:style>
  <w:style w:type="paragraph" w:customStyle="1" w:styleId="ListAlpha">
    <w:name w:val="List Alpha"/>
    <w:basedOn w:val="List"/>
    <w:rsid w:val="00D34D77"/>
    <w:pPr>
      <w:numPr>
        <w:numId w:val="9"/>
      </w:numPr>
    </w:pPr>
  </w:style>
  <w:style w:type="paragraph" w:customStyle="1" w:styleId="ListAlpha2">
    <w:name w:val="List Alpha 2"/>
    <w:basedOn w:val="List2"/>
    <w:rsid w:val="00D34D77"/>
    <w:pPr>
      <w:numPr>
        <w:numId w:val="8"/>
      </w:numPr>
    </w:pPr>
  </w:style>
  <w:style w:type="paragraph" w:styleId="List2">
    <w:name w:val="List 2"/>
    <w:basedOn w:val="BodyText"/>
    <w:rsid w:val="00D34D77"/>
    <w:pPr>
      <w:tabs>
        <w:tab w:val="left" w:pos="680"/>
      </w:tabs>
      <w:spacing w:before="60" w:after="60"/>
      <w:ind w:left="680" w:hanging="340"/>
    </w:pPr>
  </w:style>
  <w:style w:type="paragraph" w:styleId="List3">
    <w:name w:val="List 3"/>
    <w:basedOn w:val="BodyText"/>
    <w:rsid w:val="00D34D77"/>
    <w:pPr>
      <w:tabs>
        <w:tab w:val="left" w:pos="1021"/>
      </w:tabs>
      <w:spacing w:before="60" w:after="60"/>
      <w:ind w:left="1020" w:hanging="340"/>
    </w:pPr>
  </w:style>
  <w:style w:type="paragraph" w:styleId="List4">
    <w:name w:val="List 4"/>
    <w:basedOn w:val="BodyText"/>
    <w:rsid w:val="00D34D77"/>
    <w:pPr>
      <w:tabs>
        <w:tab w:val="left" w:pos="1361"/>
      </w:tabs>
      <w:spacing w:before="60" w:after="60"/>
      <w:ind w:left="1361" w:hanging="340"/>
    </w:pPr>
  </w:style>
  <w:style w:type="paragraph" w:styleId="List5">
    <w:name w:val="List 5"/>
    <w:basedOn w:val="BodyText"/>
    <w:rsid w:val="00D34D77"/>
    <w:pPr>
      <w:tabs>
        <w:tab w:val="left" w:pos="1701"/>
      </w:tabs>
      <w:spacing w:before="60" w:after="60"/>
      <w:ind w:left="1701" w:hanging="340"/>
    </w:pPr>
  </w:style>
  <w:style w:type="paragraph" w:styleId="ListBullet3">
    <w:name w:val="List Bullet 3"/>
    <w:basedOn w:val="List3"/>
    <w:rsid w:val="00D34D77"/>
    <w:pPr>
      <w:numPr>
        <w:numId w:val="14"/>
      </w:numPr>
      <w:tabs>
        <w:tab w:val="clear" w:pos="1021"/>
      </w:tabs>
      <w:ind w:left="1037" w:hanging="357"/>
    </w:pPr>
  </w:style>
  <w:style w:type="paragraph" w:styleId="ListBullet4">
    <w:name w:val="List Bullet 4"/>
    <w:basedOn w:val="List4"/>
    <w:rsid w:val="00D34D77"/>
    <w:pPr>
      <w:numPr>
        <w:numId w:val="3"/>
      </w:numPr>
      <w:tabs>
        <w:tab w:val="clear" w:pos="1361"/>
      </w:tabs>
    </w:pPr>
  </w:style>
  <w:style w:type="paragraph" w:styleId="ListBullet5">
    <w:name w:val="List Bullet 5"/>
    <w:basedOn w:val="List5"/>
    <w:rsid w:val="00D34D77"/>
    <w:pPr>
      <w:numPr>
        <w:numId w:val="4"/>
      </w:numPr>
    </w:pPr>
  </w:style>
  <w:style w:type="paragraph" w:styleId="ListContinue2">
    <w:name w:val="List Continue 2"/>
    <w:basedOn w:val="List2"/>
    <w:rsid w:val="00D34D77"/>
    <w:pPr>
      <w:ind w:firstLine="0"/>
    </w:pPr>
  </w:style>
  <w:style w:type="paragraph" w:styleId="ListContinue3">
    <w:name w:val="List Continue 3"/>
    <w:basedOn w:val="List3"/>
    <w:rsid w:val="00D34D77"/>
    <w:pPr>
      <w:ind w:left="1021" w:firstLine="0"/>
    </w:pPr>
  </w:style>
  <w:style w:type="paragraph" w:styleId="ListContinue4">
    <w:name w:val="List Continue 4"/>
    <w:basedOn w:val="List4"/>
    <w:rsid w:val="00D34D77"/>
    <w:pPr>
      <w:ind w:firstLine="0"/>
    </w:pPr>
  </w:style>
  <w:style w:type="paragraph" w:styleId="ListContinue5">
    <w:name w:val="List Continue 5"/>
    <w:basedOn w:val="List5"/>
    <w:rsid w:val="00D34D77"/>
    <w:pPr>
      <w:ind w:firstLine="0"/>
    </w:pPr>
  </w:style>
  <w:style w:type="paragraph" w:styleId="ListNumber3">
    <w:name w:val="List Number 3"/>
    <w:basedOn w:val="List3"/>
    <w:rsid w:val="00D34D77"/>
    <w:pPr>
      <w:numPr>
        <w:numId w:val="5"/>
      </w:numPr>
    </w:pPr>
  </w:style>
  <w:style w:type="paragraph" w:styleId="ListNumber4">
    <w:name w:val="List Number 4"/>
    <w:basedOn w:val="List4"/>
    <w:rsid w:val="00D34D77"/>
    <w:pPr>
      <w:numPr>
        <w:numId w:val="6"/>
      </w:numPr>
    </w:pPr>
  </w:style>
  <w:style w:type="paragraph" w:styleId="ListNumber5">
    <w:name w:val="List Number 5"/>
    <w:basedOn w:val="List5"/>
    <w:rsid w:val="00D34D77"/>
    <w:pPr>
      <w:numPr>
        <w:numId w:val="7"/>
      </w:numPr>
    </w:pPr>
  </w:style>
  <w:style w:type="paragraph" w:styleId="BlockText">
    <w:name w:val="Block Text"/>
    <w:basedOn w:val="Normal"/>
    <w:rsid w:val="00D34D77"/>
    <w:pPr>
      <w:spacing w:after="120"/>
      <w:ind w:left="1440" w:right="1440"/>
    </w:pPr>
  </w:style>
  <w:style w:type="character" w:customStyle="1" w:styleId="Subscript">
    <w:name w:val="Subscript"/>
    <w:basedOn w:val="DefaultParagraphFont"/>
    <w:rsid w:val="00D34D77"/>
    <w:rPr>
      <w:sz w:val="16"/>
      <w:vertAlign w:val="subscript"/>
    </w:rPr>
  </w:style>
  <w:style w:type="character" w:customStyle="1" w:styleId="Superscript">
    <w:name w:val="Superscript"/>
    <w:basedOn w:val="DefaultParagraphFont"/>
    <w:rsid w:val="00D34D77"/>
    <w:rPr>
      <w:sz w:val="16"/>
      <w:vertAlign w:val="superscript"/>
    </w:rPr>
  </w:style>
  <w:style w:type="character" w:customStyle="1" w:styleId="Symbols">
    <w:name w:val="Symbols"/>
    <w:basedOn w:val="DefaultParagraphFont"/>
    <w:rsid w:val="00D34D77"/>
    <w:rPr>
      <w:rFonts w:ascii="Symbol" w:hAnsi="Symbol"/>
    </w:rPr>
  </w:style>
  <w:style w:type="character" w:customStyle="1" w:styleId="MenuOptions">
    <w:name w:val="Menu Options"/>
    <w:basedOn w:val="DefaultParagraphFont"/>
    <w:rsid w:val="00D34D77"/>
    <w:rPr>
      <w:rFonts w:ascii="Arial Narrow" w:hAnsi="Arial Narrow"/>
      <w:smallCaps/>
    </w:rPr>
  </w:style>
  <w:style w:type="character" w:customStyle="1" w:styleId="Buttons">
    <w:name w:val="Buttons"/>
    <w:basedOn w:val="DefaultParagraphFont"/>
    <w:rsid w:val="00D34D77"/>
    <w:rPr>
      <w:b/>
    </w:rPr>
  </w:style>
  <w:style w:type="character" w:customStyle="1" w:styleId="Underlined">
    <w:name w:val="Underlined"/>
    <w:basedOn w:val="DefaultParagraphFont"/>
    <w:rsid w:val="00D34D77"/>
    <w:rPr>
      <w:u w:val="single"/>
    </w:rPr>
  </w:style>
  <w:style w:type="paragraph" w:customStyle="1" w:styleId="TableBodyTextRight">
    <w:name w:val="Table Body Text Right"/>
    <w:basedOn w:val="TableBodyText"/>
    <w:rsid w:val="00D34D77"/>
    <w:pPr>
      <w:widowControl w:val="0"/>
      <w:autoSpaceDE w:val="0"/>
      <w:autoSpaceDN w:val="0"/>
      <w:adjustRightInd w:val="0"/>
      <w:jc w:val="right"/>
    </w:pPr>
    <w:rPr>
      <w:rFonts w:cs="Arial"/>
      <w:szCs w:val="18"/>
    </w:rPr>
  </w:style>
  <w:style w:type="paragraph" w:customStyle="1" w:styleId="CopyrightText">
    <w:name w:val="Copyright Text"/>
    <w:basedOn w:val="BodyText"/>
    <w:rsid w:val="00D34D77"/>
    <w:rPr>
      <w:sz w:val="18"/>
    </w:rPr>
  </w:style>
  <w:style w:type="paragraph" w:customStyle="1" w:styleId="BodySmallRight">
    <w:name w:val="Body Small Right"/>
    <w:basedOn w:val="BodyTextRight"/>
    <w:rsid w:val="00D34D77"/>
    <w:rPr>
      <w:sz w:val="18"/>
      <w:szCs w:val="18"/>
    </w:rPr>
  </w:style>
  <w:style w:type="paragraph" w:customStyle="1" w:styleId="MarginEdition">
    <w:name w:val="Margin Edition"/>
    <w:basedOn w:val="MarginNote"/>
    <w:rsid w:val="00D34D77"/>
    <w:pPr>
      <w:spacing w:before="0" w:after="0"/>
    </w:pPr>
    <w:rPr>
      <w:rFonts w:ascii="Times New Roman" w:hAnsi="Times New Roman"/>
      <w:color w:val="999999"/>
    </w:rPr>
  </w:style>
  <w:style w:type="paragraph" w:customStyle="1" w:styleId="Spacer">
    <w:name w:val="Spacer"/>
    <w:basedOn w:val="Normal"/>
    <w:rsid w:val="00D34D77"/>
    <w:rPr>
      <w:sz w:val="2"/>
      <w:szCs w:val="2"/>
    </w:rPr>
  </w:style>
  <w:style w:type="character" w:customStyle="1" w:styleId="Small">
    <w:name w:val="Small"/>
    <w:basedOn w:val="DefaultParagraphFont"/>
    <w:rsid w:val="00D34D77"/>
    <w:rPr>
      <w:sz w:val="16"/>
    </w:rPr>
  </w:style>
  <w:style w:type="paragraph" w:customStyle="1" w:styleId="WideTable">
    <w:name w:val="Wide Table"/>
    <w:basedOn w:val="Normal"/>
    <w:rsid w:val="00D34D77"/>
    <w:pPr>
      <w:ind w:left="-1418"/>
    </w:pPr>
    <w:rPr>
      <w:sz w:val="2"/>
      <w:szCs w:val="2"/>
    </w:rPr>
  </w:style>
  <w:style w:type="character" w:styleId="PageNumber">
    <w:name w:val="page number"/>
    <w:basedOn w:val="DefaultParagraphFont"/>
    <w:rsid w:val="00D34D77"/>
  </w:style>
  <w:style w:type="paragraph" w:styleId="Quote">
    <w:name w:val="Quote"/>
    <w:basedOn w:val="Heading1"/>
    <w:link w:val="QuoteChar"/>
    <w:qFormat/>
    <w:rsid w:val="00D34D77"/>
    <w:rPr>
      <w:b w:val="0"/>
      <w:sz w:val="72"/>
      <w:szCs w:val="72"/>
      <w:lang w:val="en-NZ"/>
    </w:rPr>
  </w:style>
  <w:style w:type="character" w:customStyle="1" w:styleId="QuoteChar">
    <w:name w:val="Quote Char"/>
    <w:basedOn w:val="DefaultParagraphFont"/>
    <w:link w:val="Quote"/>
    <w:rsid w:val="00D34D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D77"/>
    <w:pPr>
      <w:pageBreakBefore/>
    </w:pPr>
  </w:style>
  <w:style w:type="paragraph" w:customStyle="1" w:styleId="Border">
    <w:name w:val="Border"/>
    <w:basedOn w:val="Normal"/>
    <w:qFormat/>
    <w:rsid w:val="00D34D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D77"/>
    <w:rPr>
      <w:b/>
      <w:bCs/>
      <w:i/>
      <w:iCs/>
      <w:color w:val="auto"/>
    </w:rPr>
  </w:style>
  <w:style w:type="paragraph" w:styleId="IntenseQuote">
    <w:name w:val="Intense Quote"/>
    <w:basedOn w:val="Normal"/>
    <w:next w:val="Normal"/>
    <w:link w:val="IntenseQuoteChar"/>
    <w:uiPriority w:val="30"/>
    <w:qFormat/>
    <w:rsid w:val="00D34D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D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D77"/>
    <w:rPr>
      <w:smallCaps/>
      <w:color w:val="auto"/>
      <w:u w:val="single"/>
    </w:rPr>
  </w:style>
  <w:style w:type="character" w:styleId="IntenseReference">
    <w:name w:val="Intense Reference"/>
    <w:basedOn w:val="DefaultParagraphFont"/>
    <w:uiPriority w:val="32"/>
    <w:qFormat/>
    <w:rsid w:val="00D34D77"/>
    <w:rPr>
      <w:b/>
      <w:bCs/>
      <w:smallCaps/>
      <w:color w:val="auto"/>
      <w:spacing w:val="5"/>
      <w:u w:val="single"/>
    </w:rPr>
  </w:style>
  <w:style w:type="paragraph" w:customStyle="1" w:styleId="2ColumnHeading">
    <w:name w:val="2Column Heading"/>
    <w:basedOn w:val="BodyText"/>
    <w:qFormat/>
    <w:rsid w:val="00D34D77"/>
    <w:pPr>
      <w:spacing w:after="60"/>
      <w:ind w:left="-2268"/>
    </w:pPr>
    <w:rPr>
      <w:b/>
    </w:rPr>
  </w:style>
  <w:style w:type="paragraph" w:customStyle="1" w:styleId="Heading1TOC">
    <w:name w:val="Heading1 TOC"/>
    <w:basedOn w:val="Normal"/>
    <w:qFormat/>
    <w:rsid w:val="00D34D77"/>
    <w:pPr>
      <w:spacing w:before="240" w:after="120"/>
    </w:pPr>
    <w:rPr>
      <w:rFonts w:ascii="Times New Roman" w:hAnsi="Times New Roman"/>
      <w:b/>
      <w:sz w:val="32"/>
    </w:rPr>
  </w:style>
  <w:style w:type="paragraph" w:customStyle="1" w:styleId="Heading2TOC">
    <w:name w:val="Heading2 TOC"/>
    <w:basedOn w:val="Normal"/>
    <w:qFormat/>
    <w:rsid w:val="00D34D77"/>
    <w:pPr>
      <w:spacing w:before="240" w:after="60"/>
    </w:pPr>
    <w:rPr>
      <w:rFonts w:ascii="Times New Roman" w:hAnsi="Times New Roman"/>
      <w:b/>
      <w:sz w:val="28"/>
    </w:rPr>
  </w:style>
  <w:style w:type="character" w:customStyle="1" w:styleId="Underline">
    <w:name w:val="Underline"/>
    <w:basedOn w:val="DefaultParagraphFont"/>
    <w:qFormat/>
    <w:rsid w:val="00D34D77"/>
    <w:rPr>
      <w:u w:val="single"/>
    </w:rPr>
  </w:style>
  <w:style w:type="character" w:customStyle="1" w:styleId="BoldandItalics">
    <w:name w:val="Bold and Italics"/>
    <w:qFormat/>
    <w:rsid w:val="00D34D77"/>
    <w:rPr>
      <w:b/>
      <w:i/>
      <w:u w:val="none"/>
    </w:rPr>
  </w:style>
  <w:style w:type="paragraph" w:styleId="BalloonText">
    <w:name w:val="Balloon Text"/>
    <w:basedOn w:val="Normal"/>
    <w:link w:val="BalloonTextChar"/>
    <w:rsid w:val="00D34D77"/>
    <w:rPr>
      <w:rFonts w:ascii="Tahoma" w:hAnsi="Tahoma" w:cs="Tahoma"/>
      <w:sz w:val="16"/>
      <w:szCs w:val="16"/>
    </w:rPr>
  </w:style>
  <w:style w:type="character" w:customStyle="1" w:styleId="BalloonTextChar">
    <w:name w:val="Balloon Text Char"/>
    <w:basedOn w:val="DefaultParagraphFont"/>
    <w:link w:val="BalloonText"/>
    <w:rsid w:val="00D34D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D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4D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D77"/>
    <w:rPr>
      <w:b/>
      <w:color w:val="660033"/>
      <w:spacing w:val="0"/>
    </w:rPr>
  </w:style>
  <w:style w:type="paragraph" w:customStyle="1" w:styleId="Nameditemlist">
    <w:name w:val="Named item list"/>
    <w:basedOn w:val="BodyText"/>
    <w:qFormat/>
    <w:rsid w:val="00D34D77"/>
    <w:pPr>
      <w:tabs>
        <w:tab w:val="left" w:pos="2835"/>
      </w:tabs>
      <w:ind w:left="2835" w:hanging="2835"/>
    </w:pPr>
  </w:style>
  <w:style w:type="paragraph" w:customStyle="1" w:styleId="BodyTextnopadding">
    <w:name w:val="Body Text no padding"/>
    <w:basedOn w:val="BodyText"/>
    <w:qFormat/>
    <w:rsid w:val="00D34D77"/>
    <w:pPr>
      <w:spacing w:before="0" w:after="0"/>
    </w:pPr>
  </w:style>
  <w:style w:type="paragraph" w:customStyle="1" w:styleId="BodyTextBold">
    <w:name w:val="Body Text Bold"/>
    <w:basedOn w:val="BodyText"/>
    <w:qFormat/>
    <w:rsid w:val="00D34D77"/>
    <w:rPr>
      <w:b/>
    </w:rPr>
  </w:style>
  <w:style w:type="character" w:styleId="Hyperlink">
    <w:name w:val="Hyperlink"/>
    <w:basedOn w:val="DefaultParagraphFont"/>
    <w:uiPriority w:val="99"/>
    <w:unhideWhenUsed/>
    <w:rsid w:val="005818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Words>
  <Characters>6463</Characters>
  <Application>Microsoft Office Word</Application>
  <DocSecurity>0</DocSecurity>
  <Lines>222</Lines>
  <Paragraphs>128</Paragraphs>
  <ScaleCrop>false</ScaleCrop>
  <Company>Author-it Software Corporation Ltd.</Company>
  <LinksUpToDate>false</LinksUpToDate>
  <CharactersWithSpaces>7312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DEFPET004 Assist in the construction and maintenance of a non-permanent bulk fuel installation</dc:title>
  <dc:subject>Approved</dc:subject>
  <dc:creator>Public Skills Australia</dc:creator>
  <cp:keywords>Release: 1</cp:keywords>
  <dc:description>Review Date: 12 April 2008</dc:description>
  <cp:lastModifiedBy>HSD_TPCMSd.prod</cp:lastModifiedBy>
  <cp:revision>3</cp:revision>
  <dcterms:created xsi:type="dcterms:W3CDTF">2025-03-01T14:23:00Z</dcterms:created>
  <dcterms:modified xsi:type="dcterms:W3CDTF">2025-03-01T14:23:00Z</dcterms:modified>
</cp:coreProperties>
</file>