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0A5" w:rsidP="00EE5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DEFPET004 Assist in the construction and maintenance of a non-permanent bulk fuel installation</w:t>
      </w:r>
      <w:r>
        <w:fldChar w:fldCharType="end"/>
      </w:r>
    </w:p>
    <w:p w:rsidR="00EE50A5" w:rsidP="00EE50A5">
      <w:pPr>
        <w:pStyle w:val="Version"/>
        <w:sectPr w:rsidSect="004B6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24C" w:rsidP="004B624C">
      <w:pPr>
        <w:pStyle w:val="SuperHeading"/>
      </w:pPr>
      <w:r w:rsidRPr="004B624C">
        <w:t>Assessment Requirements for DEFPET004 Assist in the construction and maintenance of a non-permanent bulk fuel installation</w:t>
      </w:r>
    </w:p>
    <w:p w:rsidR="00000000" w:rsidRPr="004B624C" w:rsidP="004B624C">
      <w:pPr>
        <w:pStyle w:val="Heading1"/>
      </w:pPr>
      <w:bookmarkStart w:id="1" w:name="O_958449"/>
      <w:bookmarkEnd w:id="1"/>
      <w:r w:rsidRPr="004B62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2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4C" w:rsidP="004B624C">
            <w:pPr>
              <w:pStyle w:val="BodyText"/>
            </w:pPr>
            <w:r w:rsidRPr="004B624C">
              <w:t>Release 1. This is the first release of this unit of competency in the DEF Defence Training Package.</w:t>
            </w:r>
          </w:p>
        </w:tc>
      </w:tr>
    </w:tbl>
    <w:p w:rsidR="00000000" w:rsidRPr="004B624C" w:rsidP="004B624C">
      <w:pPr>
        <w:pStyle w:val="NoPaddingFontSize1"/>
      </w:pPr>
    </w:p>
    <w:p w:rsidR="00000000" w:rsidRPr="004B624C" w:rsidP="004B624C">
      <w:pPr>
        <w:pStyle w:val="AllowPageBreak"/>
      </w:pPr>
    </w:p>
    <w:p w:rsidR="00000000" w:rsidRPr="004B624C" w:rsidP="004B624C">
      <w:pPr>
        <w:pStyle w:val="Heading1"/>
      </w:pPr>
      <w:bookmarkStart w:id="2" w:name="O_958450"/>
      <w:bookmarkEnd w:id="2"/>
      <w:r w:rsidRPr="004B62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2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4C" w:rsidP="004B624C">
            <w:pPr>
              <w:pStyle w:val="BodyText"/>
            </w:pPr>
            <w:r w:rsidRPr="004B624C">
              <w:t>Evidence required to demonstrate competence in this unit must be relevant to and satisfy all of the requirements of</w:t>
            </w:r>
            <w:r w:rsidRPr="004B624C">
              <w:t xml:space="preserve"> the elements and performance criteria on at least one occasion and include:</w:t>
            </w:r>
          </w:p>
          <w:p w:rsidR="00000000" w:rsidRPr="004B624C" w:rsidP="004B624C">
            <w:pPr>
              <w:pStyle w:val="ListBullet"/>
            </w:pPr>
            <w:r w:rsidRPr="004B624C">
              <w:t>applying Australian dangerous goods codes including:</w:t>
            </w:r>
          </w:p>
          <w:p w:rsidR="00000000" w:rsidRPr="004B624C" w:rsidP="004B624C">
            <w:pPr>
              <w:pStyle w:val="ListBullet2"/>
            </w:pPr>
            <w:r w:rsidRPr="004B624C">
              <w:t>segregation and storage requirements</w:t>
            </w:r>
          </w:p>
          <w:p w:rsidR="00000000" w:rsidRPr="004B624C" w:rsidP="004B624C">
            <w:pPr>
              <w:pStyle w:val="ListBullet"/>
            </w:pPr>
            <w:r w:rsidRPr="004B624C">
              <w:t>applying relevant legislation, and organisational policies and procedures</w:t>
            </w:r>
          </w:p>
          <w:p w:rsidR="00000000" w:rsidRPr="004B624C" w:rsidP="004B624C">
            <w:pPr>
              <w:pStyle w:val="ListBullet"/>
            </w:pPr>
            <w:r w:rsidRPr="004B624C">
              <w:t>assisting in constructing and maintaining nonpermanent bulk fuel installations of different sizes with different fuel products to be stored</w:t>
            </w:r>
          </w:p>
          <w:p w:rsidR="00000000" w:rsidRPr="004B624C" w:rsidP="004B624C">
            <w:pPr>
              <w:pStyle w:val="ListBullet"/>
            </w:pPr>
            <w:r w:rsidRPr="004B624C">
              <w:t>controlling fuel spills</w:t>
            </w:r>
          </w:p>
          <w:p w:rsidR="00000000" w:rsidRPr="004B624C" w:rsidP="004B624C">
            <w:pPr>
              <w:pStyle w:val="ListBullet"/>
            </w:pPr>
            <w:r w:rsidRPr="004B624C">
              <w:t>dealing effectively with unplanned events</w:t>
            </w:r>
          </w:p>
          <w:p w:rsidR="00000000" w:rsidRPr="004B624C" w:rsidP="004B624C">
            <w:pPr>
              <w:pStyle w:val="ListBullet"/>
            </w:pPr>
            <w:r w:rsidRPr="004B624C">
              <w:t>interpreting fuel markings and panels</w:t>
            </w:r>
          </w:p>
          <w:p w:rsidR="00000000" w:rsidRPr="004B624C" w:rsidP="004B624C">
            <w:pPr>
              <w:pStyle w:val="ListBullet"/>
            </w:pPr>
            <w:r w:rsidRPr="004B624C">
              <w:t>interpreting</w:t>
            </w:r>
            <w:r w:rsidRPr="004B624C">
              <w:t xml:space="preserve"> technical/schematic diagrams and publications</w:t>
            </w:r>
          </w:p>
          <w:p w:rsidR="00000000" w:rsidRPr="004B624C" w:rsidP="004B624C">
            <w:pPr>
              <w:pStyle w:val="ListBullet"/>
            </w:pPr>
            <w:r w:rsidRPr="004B624C">
              <w:t>implementing environmentally sustainable work practices</w:t>
            </w:r>
          </w:p>
          <w:p w:rsidR="00000000" w:rsidRPr="004B624C" w:rsidP="004B624C">
            <w:pPr>
              <w:pStyle w:val="ListBullet"/>
            </w:pPr>
            <w:r w:rsidRPr="004B624C">
              <w:t>responding to emergencies</w:t>
            </w:r>
          </w:p>
          <w:p w:rsidR="00000000" w:rsidRPr="004B624C" w:rsidP="004B624C">
            <w:pPr>
              <w:pStyle w:val="ListBullet"/>
            </w:pPr>
            <w:r w:rsidRPr="004B624C">
              <w:t>working effectively as part of a team</w:t>
            </w:r>
          </w:p>
          <w:p w:rsidR="00000000" w:rsidRPr="004B624C" w:rsidP="004B624C">
            <w:pPr>
              <w:pStyle w:val="ListBullet"/>
            </w:pPr>
            <w:r w:rsidRPr="004B624C">
              <w:t>working remotely.</w:t>
            </w:r>
          </w:p>
        </w:tc>
      </w:tr>
    </w:tbl>
    <w:p w:rsidR="00000000" w:rsidRPr="004B624C" w:rsidP="004B624C">
      <w:pPr>
        <w:pStyle w:val="NoPaddingFontSize1"/>
      </w:pPr>
    </w:p>
    <w:p w:rsidR="00000000" w:rsidRPr="004B624C" w:rsidP="004B624C">
      <w:pPr>
        <w:pStyle w:val="AllowPageBreak"/>
      </w:pPr>
    </w:p>
    <w:p w:rsidR="00000000" w:rsidRPr="004B624C" w:rsidP="004B624C">
      <w:pPr>
        <w:pStyle w:val="Heading1"/>
      </w:pPr>
      <w:bookmarkStart w:id="3" w:name="O_958451"/>
      <w:bookmarkEnd w:id="3"/>
      <w:r w:rsidRPr="004B62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2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4C" w:rsidP="004B624C">
            <w:pPr>
              <w:pStyle w:val="BodyText"/>
            </w:pPr>
            <w:r w:rsidRPr="004B624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B624C" w:rsidP="004B624C">
            <w:pPr>
              <w:pStyle w:val="ListBullet"/>
            </w:pPr>
            <w:r w:rsidRPr="004B624C">
              <w:t>Australian dangerous goods codes including:</w:t>
            </w:r>
          </w:p>
          <w:p w:rsidR="00000000" w:rsidRPr="004B624C" w:rsidP="004B624C">
            <w:pPr>
              <w:pStyle w:val="ListBullet2"/>
            </w:pPr>
            <w:r w:rsidRPr="004B624C">
              <w:t>segregation and storage requir</w:t>
            </w:r>
            <w:r w:rsidRPr="004B624C">
              <w:t>ements</w:t>
            </w:r>
          </w:p>
          <w:p w:rsidR="00000000" w:rsidRPr="004B624C" w:rsidP="004B624C">
            <w:pPr>
              <w:pStyle w:val="ListBullet"/>
            </w:pPr>
            <w:r w:rsidRPr="004B624C">
              <w:t>emergency response plan</w:t>
            </w:r>
          </w:p>
          <w:p w:rsidR="00000000" w:rsidRPr="004B624C" w:rsidP="004B624C">
            <w:pPr>
              <w:pStyle w:val="ListBullet"/>
            </w:pPr>
            <w:r w:rsidRPr="004B624C">
              <w:t>fuel transfer equipment operation</w:t>
            </w:r>
          </w:p>
          <w:p w:rsidR="00000000" w:rsidRPr="004B624C" w:rsidP="004B624C">
            <w:pPr>
              <w:pStyle w:val="ListBullet"/>
            </w:pPr>
            <w:r w:rsidRPr="004B624C">
              <w:t>functions and responsibilities of team members</w:t>
            </w:r>
          </w:p>
          <w:p w:rsidR="00000000" w:rsidRPr="004B624C" w:rsidP="004B624C">
            <w:pPr>
              <w:pStyle w:val="ListBullet"/>
            </w:pPr>
            <w:r w:rsidRPr="004B624C">
              <w:t>hazard risk control methods associated with fuel products</w:t>
            </w:r>
          </w:p>
          <w:p w:rsidR="00000000" w:rsidRPr="004B624C" w:rsidP="004B624C">
            <w:pPr>
              <w:pStyle w:val="ListBullet"/>
            </w:pPr>
            <w:r w:rsidRPr="004B624C">
              <w:t>maintenance procedures for fuel transfer systems</w:t>
            </w:r>
          </w:p>
          <w:p w:rsidR="00000000" w:rsidRPr="004B624C" w:rsidP="004B624C">
            <w:pPr>
              <w:pStyle w:val="ListBullet"/>
            </w:pPr>
            <w:r w:rsidRPr="004B624C">
              <w:t>relevant legislation, and organisational policies and procedures, including pollution control</w:t>
            </w:r>
          </w:p>
          <w:p w:rsidR="00000000" w:rsidRPr="004B624C" w:rsidP="004B624C">
            <w:pPr>
              <w:pStyle w:val="ListBullet"/>
            </w:pPr>
            <w:r w:rsidRPr="004B624C">
              <w:t>relevant work health and safety (WHS)/occupational health and safety (OHS) requirements</w:t>
            </w:r>
          </w:p>
          <w:p w:rsidR="00000000" w:rsidRPr="004B624C" w:rsidP="004B624C">
            <w:pPr>
              <w:pStyle w:val="ListBullet"/>
            </w:pPr>
            <w:r w:rsidRPr="004B624C">
              <w:t>schematic diagrams.</w:t>
            </w:r>
          </w:p>
        </w:tc>
      </w:tr>
    </w:tbl>
    <w:p w:rsidR="00000000" w:rsidRPr="004B624C" w:rsidP="004B624C">
      <w:pPr>
        <w:pStyle w:val="NoPaddingFontSize1"/>
      </w:pPr>
    </w:p>
    <w:p w:rsidR="00000000" w:rsidRPr="004B624C" w:rsidP="004B624C">
      <w:pPr>
        <w:pStyle w:val="AllowPageBreak"/>
      </w:pPr>
    </w:p>
    <w:p w:rsidR="00000000" w:rsidRPr="004B624C" w:rsidP="004B624C">
      <w:pPr>
        <w:pStyle w:val="Heading1"/>
      </w:pPr>
      <w:bookmarkStart w:id="4" w:name="O_958452"/>
      <w:bookmarkEnd w:id="4"/>
      <w:r w:rsidRPr="004B62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2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4C" w:rsidP="004B624C">
            <w:pPr>
              <w:pStyle w:val="BodyText"/>
            </w:pPr>
            <w:r w:rsidRPr="004B624C">
              <w:t>As a minimum,</w:t>
            </w:r>
            <w:r w:rsidRPr="004B624C">
              <w:t xml:space="preserve"> assessors must satisfy applicable regulatory requirements, which include requirements in the Standards for Registered Training Organisations current at the time of assessment.</w:t>
            </w:r>
          </w:p>
          <w:p w:rsidR="00000000" w:rsidRPr="004B624C" w:rsidP="004B624C">
            <w:pPr>
              <w:pStyle w:val="BodyText"/>
            </w:pPr>
            <w:r w:rsidRPr="004B624C">
              <w:t>As a minimum, assessment must satisfy applicable regulatory requirements, which</w:t>
            </w:r>
            <w:r w:rsidRPr="004B624C">
              <w:t xml:space="preserve"> include requirements in the Standards for Registered Training Organisations current at the time of assessment.</w:t>
            </w:r>
          </w:p>
          <w:p w:rsidR="00000000" w:rsidRPr="004B624C" w:rsidP="004B624C">
            <w:pPr>
              <w:pStyle w:val="BodyText"/>
            </w:pPr>
            <w:r w:rsidRPr="004B624C">
              <w:t xml:space="preserve">Assessment processes and techniques must be appropriate to the language, literacy and numeracy requirements of the work being performed and the </w:t>
            </w:r>
            <w:r w:rsidRPr="004B624C">
              <w:t>needs of the candidate.</w:t>
            </w:r>
          </w:p>
          <w:p w:rsidR="00000000" w:rsidRPr="004B624C" w:rsidP="004B624C">
            <w:pPr>
              <w:pStyle w:val="BodyText"/>
            </w:pPr>
            <w:r w:rsidRPr="004B624C">
              <w:t>Assessment must occur in workplace operational situations, where it is appropriate to do so; where this is not appropriate, assessment must occur in simulated workplace operational situations that replicate workplace conditions.</w:t>
            </w:r>
          </w:p>
          <w:p w:rsidR="00000000" w:rsidRPr="004B624C" w:rsidP="004B624C">
            <w:pPr>
              <w:pStyle w:val="BodyText"/>
            </w:pPr>
            <w:r w:rsidRPr="004B624C">
              <w:t>Resources for assessment must include access to:</w:t>
            </w:r>
          </w:p>
          <w:p w:rsidR="00000000" w:rsidRPr="004B624C" w:rsidP="004B624C">
            <w:pPr>
              <w:pStyle w:val="ListBullet"/>
            </w:pPr>
            <w:r w:rsidRPr="004B624C">
              <w:t>a range of relevant exercises, case studies and/or other simulations</w:t>
            </w:r>
          </w:p>
          <w:p w:rsidR="00000000" w:rsidRPr="004B624C" w:rsidP="004B624C">
            <w:pPr>
              <w:pStyle w:val="ListBullet"/>
            </w:pPr>
            <w:r w:rsidRPr="004B624C">
              <w:t>relevant and appropriate materials, tools, safety equipment and personal protective equipment currently used in industry including:</w:t>
            </w:r>
          </w:p>
          <w:p w:rsidR="00000000" w:rsidRPr="004B624C" w:rsidP="004B624C">
            <w:pPr>
              <w:pStyle w:val="ListBullet"/>
            </w:pPr>
            <w:r w:rsidRPr="004B624C">
              <w:t>workp</w:t>
            </w:r>
            <w:r w:rsidRPr="004B624C">
              <w:t>lace equipment required for the construction of non-permanent bulk fuel installations</w:t>
            </w:r>
          </w:p>
          <w:p w:rsidR="00000000" w:rsidRPr="004B624C" w:rsidP="004B624C">
            <w:pPr>
              <w:pStyle w:val="ListBullet"/>
            </w:pPr>
            <w:r w:rsidRPr="004B624C">
              <w:t>specific workplace operating procedures and publications</w:t>
            </w:r>
          </w:p>
          <w:p w:rsidR="00000000" w:rsidRPr="004B624C" w:rsidP="004B624C">
            <w:pPr>
              <w:pStyle w:val="ListBullet"/>
            </w:pPr>
            <w:r w:rsidRPr="004B624C">
              <w:t>applicable documentation including operational procedures, regulations, codes of practice and operation manuals.</w:t>
            </w:r>
          </w:p>
        </w:tc>
      </w:tr>
    </w:tbl>
    <w:p w:rsidR="00000000" w:rsidRPr="004B624C" w:rsidP="004B624C">
      <w:pPr>
        <w:pStyle w:val="NoPaddingFontSize1"/>
      </w:pPr>
    </w:p>
    <w:p w:rsidR="00000000" w:rsidRPr="004B624C" w:rsidP="004B624C">
      <w:pPr>
        <w:pStyle w:val="AllowPageBreak"/>
      </w:pPr>
    </w:p>
    <w:p w:rsidR="00000000" w:rsidRPr="004B624C" w:rsidP="004B624C">
      <w:pPr>
        <w:pStyle w:val="Heading1"/>
      </w:pPr>
      <w:bookmarkStart w:id="5" w:name="O_958455"/>
      <w:bookmarkEnd w:id="5"/>
      <w:r w:rsidRPr="004B624C">
        <w:t>Links</w:t>
      </w:r>
    </w:p>
    <w:p w:rsidR="00000000" w:rsidRPr="004B624C" w:rsidP="00EE50A5">
      <w:pPr>
        <w:pStyle w:val="BodyText"/>
      </w:pPr>
      <w:r w:rsidRPr="004B62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A278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624C" w:rsidP="004B624C"/>
    <w:sectPr w:rsidSect="004B6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4C" w:rsidRPr="00EE50A5" w:rsidP="00EE5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A5" w:rsidP="004B6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0A5" w:rsidP="004B6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E50A5" w:rsidP="004B6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24C" w:rsidRPr="00EE50A5" w:rsidP="00EE5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A5" w:rsidRPr="002D2AF8" w:rsidP="004B6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DEFPET004 Assist in the construction and maintenance of a non-permanent bulk fuel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E50A5" w:rsidP="004B6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DC0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0A9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F25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24C"/>
  </w:style>
  <w:style w:type="character" w:customStyle="1" w:styleId="Heading1Char">
    <w:name w:val="Heading 1 Char"/>
    <w:basedOn w:val="DefaultParagraphFont"/>
    <w:link w:val="Heading1"/>
    <w:rsid w:val="004B6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2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62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6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6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24C"/>
    <w:rPr>
      <w:b/>
      <w:spacing w:val="0"/>
    </w:rPr>
  </w:style>
  <w:style w:type="paragraph" w:customStyle="1" w:styleId="SuperTitle">
    <w:name w:val="SuperTitle"/>
    <w:basedOn w:val="Title"/>
    <w:rsid w:val="004B6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24C"/>
    <w:rPr>
      <w:i/>
    </w:rPr>
  </w:style>
  <w:style w:type="paragraph" w:styleId="Caption">
    <w:name w:val="caption"/>
    <w:basedOn w:val="BodyText"/>
    <w:next w:val="Normal"/>
    <w:qFormat/>
    <w:rsid w:val="004B6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24C"/>
  </w:style>
  <w:style w:type="paragraph" w:styleId="TableofFigures">
    <w:name w:val="table of figures"/>
    <w:basedOn w:val="Normal"/>
    <w:next w:val="Normal"/>
    <w:semiHidden/>
    <w:rsid w:val="004B6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2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24C"/>
    <w:rPr>
      <w:rFonts w:ascii="Wingdings" w:hAnsi="Wingdings"/>
    </w:rPr>
  </w:style>
  <w:style w:type="paragraph" w:customStyle="1" w:styleId="TableHeading">
    <w:name w:val="Table Heading"/>
    <w:basedOn w:val="HeadingBase"/>
    <w:rsid w:val="004B6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24C"/>
    <w:rPr>
      <w:color w:val="0033CC"/>
      <w:u w:val="none"/>
    </w:rPr>
  </w:style>
  <w:style w:type="paragraph" w:customStyle="1" w:styleId="BodyTextRight">
    <w:name w:val="Body Text Right"/>
    <w:basedOn w:val="BodyText"/>
    <w:rsid w:val="004B6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2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24C"/>
    <w:rPr>
      <w:sz w:val="32"/>
    </w:rPr>
  </w:style>
  <w:style w:type="paragraph" w:customStyle="1" w:styleId="HeadingProcedure">
    <w:name w:val="Heading Procedure"/>
    <w:basedOn w:val="HeadingBase"/>
    <w:next w:val="Normal"/>
    <w:rsid w:val="004B6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24C"/>
    <w:pPr>
      <w:spacing w:before="60" w:after="60"/>
    </w:pPr>
  </w:style>
  <w:style w:type="paragraph" w:styleId="ListContinue">
    <w:name w:val="List Continue"/>
    <w:basedOn w:val="List"/>
    <w:rsid w:val="004B624C"/>
    <w:pPr>
      <w:ind w:firstLine="0"/>
    </w:pPr>
  </w:style>
  <w:style w:type="paragraph" w:customStyle="1" w:styleId="ListNote">
    <w:name w:val="List Note"/>
    <w:basedOn w:val="List"/>
    <w:rsid w:val="004B6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24C"/>
    <w:rPr>
      <w:rFonts w:ascii="Courier New" w:hAnsi="Courier New"/>
    </w:rPr>
  </w:style>
  <w:style w:type="paragraph" w:customStyle="1" w:styleId="NoteBullet">
    <w:name w:val="Note Bullet"/>
    <w:basedOn w:val="Note"/>
    <w:rsid w:val="004B6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2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24C"/>
    <w:rPr>
      <w:b/>
      <w:smallCaps/>
    </w:rPr>
  </w:style>
  <w:style w:type="paragraph" w:customStyle="1" w:styleId="TableListNumber">
    <w:name w:val="Table List Number"/>
    <w:basedOn w:val="ListNumber"/>
    <w:rsid w:val="004B6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24C"/>
    <w:pPr>
      <w:numPr>
        <w:numId w:val="9"/>
      </w:numPr>
    </w:pPr>
  </w:style>
  <w:style w:type="paragraph" w:customStyle="1" w:styleId="ListAlpha2">
    <w:name w:val="List Alpha 2"/>
    <w:basedOn w:val="List2"/>
    <w:rsid w:val="004B624C"/>
    <w:pPr>
      <w:numPr>
        <w:numId w:val="8"/>
      </w:numPr>
    </w:pPr>
  </w:style>
  <w:style w:type="paragraph" w:styleId="List2">
    <w:name w:val="List 2"/>
    <w:basedOn w:val="BodyText"/>
    <w:rsid w:val="004B6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2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2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24C"/>
    <w:pPr>
      <w:numPr>
        <w:numId w:val="4"/>
      </w:numPr>
    </w:pPr>
  </w:style>
  <w:style w:type="paragraph" w:styleId="ListContinue2">
    <w:name w:val="List Continue 2"/>
    <w:basedOn w:val="List2"/>
    <w:rsid w:val="004B624C"/>
    <w:pPr>
      <w:ind w:firstLine="0"/>
    </w:pPr>
  </w:style>
  <w:style w:type="paragraph" w:styleId="ListContinue3">
    <w:name w:val="List Continue 3"/>
    <w:basedOn w:val="List3"/>
    <w:rsid w:val="004B624C"/>
    <w:pPr>
      <w:ind w:left="1021" w:firstLine="0"/>
    </w:pPr>
  </w:style>
  <w:style w:type="paragraph" w:styleId="ListContinue4">
    <w:name w:val="List Continue 4"/>
    <w:basedOn w:val="List4"/>
    <w:rsid w:val="004B624C"/>
    <w:pPr>
      <w:ind w:firstLine="0"/>
    </w:pPr>
  </w:style>
  <w:style w:type="paragraph" w:styleId="ListContinue5">
    <w:name w:val="List Continue 5"/>
    <w:basedOn w:val="List5"/>
    <w:rsid w:val="004B624C"/>
    <w:pPr>
      <w:ind w:firstLine="0"/>
    </w:pPr>
  </w:style>
  <w:style w:type="paragraph" w:styleId="ListNumber3">
    <w:name w:val="List Number 3"/>
    <w:basedOn w:val="List3"/>
    <w:rsid w:val="004B624C"/>
    <w:pPr>
      <w:numPr>
        <w:numId w:val="5"/>
      </w:numPr>
    </w:pPr>
  </w:style>
  <w:style w:type="paragraph" w:styleId="ListNumber4">
    <w:name w:val="List Number 4"/>
    <w:basedOn w:val="List4"/>
    <w:rsid w:val="004B624C"/>
    <w:pPr>
      <w:numPr>
        <w:numId w:val="6"/>
      </w:numPr>
    </w:pPr>
  </w:style>
  <w:style w:type="paragraph" w:styleId="ListNumber5">
    <w:name w:val="List Number 5"/>
    <w:basedOn w:val="List5"/>
    <w:rsid w:val="004B624C"/>
    <w:pPr>
      <w:numPr>
        <w:numId w:val="7"/>
      </w:numPr>
    </w:pPr>
  </w:style>
  <w:style w:type="paragraph" w:styleId="BlockText">
    <w:name w:val="Block Text"/>
    <w:basedOn w:val="Normal"/>
    <w:rsid w:val="004B6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24C"/>
    <w:rPr>
      <w:sz w:val="16"/>
      <w:vertAlign w:val="superscript"/>
    </w:rPr>
  </w:style>
  <w:style w:type="character" w:customStyle="1" w:styleId="Symbols">
    <w:name w:val="Symbols"/>
    <w:basedOn w:val="DefaultParagraphFont"/>
    <w:rsid w:val="004B624C"/>
    <w:rPr>
      <w:rFonts w:ascii="Symbol" w:hAnsi="Symbol"/>
    </w:rPr>
  </w:style>
  <w:style w:type="character" w:customStyle="1" w:styleId="MenuOptions">
    <w:name w:val="Menu Options"/>
    <w:basedOn w:val="DefaultParagraphFont"/>
    <w:rsid w:val="004B6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24C"/>
    <w:rPr>
      <w:b/>
    </w:rPr>
  </w:style>
  <w:style w:type="character" w:customStyle="1" w:styleId="Underlined">
    <w:name w:val="Underlined"/>
    <w:basedOn w:val="DefaultParagraphFont"/>
    <w:rsid w:val="004B624C"/>
    <w:rPr>
      <w:u w:val="single"/>
    </w:rPr>
  </w:style>
  <w:style w:type="paragraph" w:customStyle="1" w:styleId="TableBodyTextRight">
    <w:name w:val="Table Body Text Right"/>
    <w:basedOn w:val="TableBodyText"/>
    <w:rsid w:val="004B6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24C"/>
    <w:rPr>
      <w:sz w:val="18"/>
    </w:rPr>
  </w:style>
  <w:style w:type="paragraph" w:customStyle="1" w:styleId="BodySmallRight">
    <w:name w:val="Body Small Right"/>
    <w:basedOn w:val="BodyTextRight"/>
    <w:rsid w:val="004B624C"/>
    <w:rPr>
      <w:sz w:val="18"/>
      <w:szCs w:val="18"/>
    </w:rPr>
  </w:style>
  <w:style w:type="paragraph" w:customStyle="1" w:styleId="MarginEdition">
    <w:name w:val="Margin Edition"/>
    <w:basedOn w:val="MarginNote"/>
    <w:rsid w:val="004B6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24C"/>
    <w:rPr>
      <w:sz w:val="2"/>
      <w:szCs w:val="2"/>
    </w:rPr>
  </w:style>
  <w:style w:type="character" w:customStyle="1" w:styleId="Small">
    <w:name w:val="Small"/>
    <w:basedOn w:val="DefaultParagraphFont"/>
    <w:rsid w:val="004B624C"/>
    <w:rPr>
      <w:sz w:val="16"/>
    </w:rPr>
  </w:style>
  <w:style w:type="paragraph" w:customStyle="1" w:styleId="WideTable">
    <w:name w:val="Wide Table"/>
    <w:basedOn w:val="Normal"/>
    <w:rsid w:val="004B6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24C"/>
  </w:style>
  <w:style w:type="paragraph" w:styleId="Quote">
    <w:name w:val="Quote"/>
    <w:basedOn w:val="Heading1"/>
    <w:link w:val="QuoteChar"/>
    <w:qFormat/>
    <w:rsid w:val="004B6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24C"/>
    <w:pPr>
      <w:pageBreakBefore/>
    </w:pPr>
  </w:style>
  <w:style w:type="paragraph" w:customStyle="1" w:styleId="Border">
    <w:name w:val="Border"/>
    <w:basedOn w:val="Normal"/>
    <w:qFormat/>
    <w:rsid w:val="004B6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24C"/>
    <w:rPr>
      <w:u w:val="single"/>
    </w:rPr>
  </w:style>
  <w:style w:type="character" w:customStyle="1" w:styleId="BoldandItalics">
    <w:name w:val="Bold and Italics"/>
    <w:qFormat/>
    <w:rsid w:val="004B624C"/>
    <w:rPr>
      <w:b/>
      <w:i/>
      <w:u w:val="none"/>
    </w:rPr>
  </w:style>
  <w:style w:type="paragraph" w:styleId="BalloonText">
    <w:name w:val="Balloon Text"/>
    <w:basedOn w:val="Normal"/>
    <w:link w:val="BalloonTextChar"/>
    <w:rsid w:val="004B6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24C"/>
    <w:pPr>
      <w:spacing w:before="0" w:after="0"/>
    </w:pPr>
  </w:style>
  <w:style w:type="paragraph" w:customStyle="1" w:styleId="BodyTextBold">
    <w:name w:val="Body Text Bold"/>
    <w:basedOn w:val="BodyText"/>
    <w:qFormat/>
    <w:rsid w:val="004B624C"/>
    <w:rPr>
      <w:b/>
    </w:rPr>
  </w:style>
  <w:style w:type="character" w:styleId="Hyperlink">
    <w:name w:val="Hyperlink"/>
    <w:basedOn w:val="DefaultParagraphFont"/>
    <w:uiPriority w:val="99"/>
    <w:unhideWhenUsed/>
    <w:rsid w:val="00EE5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3089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DEFPET004 Assist in the construction and maintenance of a non-permanent bulk fuel installation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2024-11-07T11:45:00Z</dcterms:created>
  <dcterms:modified xsi:type="dcterms:W3CDTF">2024-11-07T11:45:00Z</dcterms:modified>
</cp:coreProperties>
</file>