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7F8" w:rsidP="008467F8">
      <w:pPr>
        <w:pStyle w:val="Title"/>
      </w:pPr>
      <w:r>
        <w:fldChar w:fldCharType="begin"/>
      </w:r>
      <w:r>
        <w:instrText xml:space="preserve"> TITLE   \* MERGEFORMAT </w:instrText>
      </w:r>
      <w:r>
        <w:fldChar w:fldCharType="separate"/>
      </w:r>
      <w:r>
        <w:t>DEFPET003 Test fuel hoses</w:t>
      </w:r>
      <w:r>
        <w:fldChar w:fldCharType="end"/>
      </w:r>
    </w:p>
    <w:p w:rsidR="008467F8" w:rsidP="008467F8">
      <w:pPr>
        <w:pStyle w:val="Version"/>
        <w:sectPr w:rsidSect="00253B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B4A" w:rsidP="00253B4A">
      <w:pPr>
        <w:pStyle w:val="SuperHeading"/>
      </w:pPr>
      <w:r w:rsidRPr="00253B4A">
        <w:t>DEFPET003 Test fuel hoses</w:t>
      </w:r>
    </w:p>
    <w:p w:rsidR="00000000" w:rsidRPr="00253B4A" w:rsidP="00253B4A">
      <w:pPr>
        <w:pStyle w:val="Heading1"/>
      </w:pPr>
      <w:bookmarkStart w:id="1" w:name="O_958420"/>
      <w:bookmarkEnd w:id="1"/>
      <w:r w:rsidRPr="00253B4A">
        <w:t>Modification History</w:t>
      </w:r>
    </w:p>
    <w:tbl>
      <w:tblPr>
        <w:tblW w:w="9497" w:type="dxa"/>
        <w:tblLayout w:type="fixed"/>
        <w:tblCellMar>
          <w:left w:w="62" w:type="dxa"/>
          <w:right w:w="62" w:type="dxa"/>
        </w:tblCellMar>
        <w:tblLook w:val="0000"/>
      </w:tblPr>
      <w:tblGrid>
        <w:gridCol w:w="9497"/>
      </w:tblGrid>
      <w:tr w:rsidTr="0025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t>Release 1. This is the first release of this unit of competency in the DEF Defence Training Package.</w:t>
            </w:r>
          </w:p>
        </w:tc>
      </w:tr>
    </w:tbl>
    <w:p w:rsidR="00000000" w:rsidRPr="00253B4A" w:rsidP="00253B4A">
      <w:pPr>
        <w:pStyle w:val="NoPaddingFontSize1"/>
      </w:pPr>
    </w:p>
    <w:p w:rsidR="00000000" w:rsidRPr="00253B4A" w:rsidP="00253B4A">
      <w:pPr>
        <w:pStyle w:val="AllowPageBreak"/>
      </w:pPr>
    </w:p>
    <w:p w:rsidR="00000000" w:rsidRPr="00253B4A" w:rsidP="00253B4A">
      <w:pPr>
        <w:pStyle w:val="Heading1"/>
      </w:pPr>
      <w:bookmarkStart w:id="2" w:name="O_958421"/>
      <w:bookmarkEnd w:id="2"/>
      <w:r w:rsidRPr="00253B4A">
        <w:t>Application</w:t>
      </w:r>
    </w:p>
    <w:tbl>
      <w:tblPr>
        <w:tblW w:w="9497" w:type="dxa"/>
        <w:tblLayout w:type="fixed"/>
        <w:tblCellMar>
          <w:left w:w="62" w:type="dxa"/>
          <w:right w:w="62" w:type="dxa"/>
        </w:tblCellMar>
        <w:tblLook w:val="0000"/>
      </w:tblPr>
      <w:tblGrid>
        <w:gridCol w:w="9497"/>
      </w:tblGrid>
      <w:tr w:rsidTr="0025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t xml:space="preserve">This unit specifies the skills and knowledge required to perform hydrostatic and continuity testing of </w:t>
            </w:r>
            <w:r w:rsidRPr="00253B4A">
              <w:t>petroleum hoses.</w:t>
            </w:r>
          </w:p>
          <w:p w:rsidR="00000000" w:rsidRPr="00253B4A" w:rsidP="00253B4A">
            <w:pPr>
              <w:pStyle w:val="BodyText"/>
            </w:pPr>
            <w:r w:rsidRPr="00253B4A">
              <w:t>It includes preparing for and performing fuel hose testing process, and finalising test procedures.</w:t>
            </w:r>
          </w:p>
          <w:p w:rsidR="00000000" w:rsidRPr="00253B4A" w:rsidP="00253B4A">
            <w:pPr>
              <w:pStyle w:val="BodyText"/>
            </w:pPr>
            <w:r w:rsidRPr="00253B4A">
              <w:t>This unit applies to persons working as petroleum operators in Defence but is applicable to any individual in this field of work.</w:t>
            </w:r>
          </w:p>
          <w:p w:rsidR="00000000" w:rsidRPr="00253B4A" w:rsidP="00253B4A">
            <w:pPr>
              <w:pStyle w:val="BodyText"/>
            </w:pPr>
            <w:r w:rsidRPr="00253B4A">
              <w:t>The skill</w:t>
            </w:r>
            <w:r w:rsidRPr="00253B4A">
              <w:t>s and knowledge described in this unit must be applied within the legislative, regulatory and policy environment in which they are carried out. Organisational policies and procedures must be consulted and adhered to.</w:t>
            </w:r>
          </w:p>
          <w:p w:rsidR="00000000" w:rsidRPr="00253B4A" w:rsidP="00253B4A">
            <w:pPr>
              <w:pStyle w:val="BodyText"/>
            </w:pPr>
            <w:r w:rsidRPr="00253B4A">
              <w:t>Persons undertaking this unit work inde</w:t>
            </w:r>
            <w:r w:rsidRPr="00253B4A">
              <w:t>pendently and as part of a team under supervision, and perform routine tasks in a range of contexts.</w:t>
            </w:r>
          </w:p>
          <w:p w:rsidR="00000000" w:rsidRPr="00253B4A" w:rsidP="00253B4A">
            <w:pPr>
              <w:pStyle w:val="BodyText"/>
            </w:pPr>
            <w:r w:rsidRPr="00253B4A">
              <w:t>No licensing, legislative or certification requirements apply to this unit at the time of publication.</w:t>
            </w:r>
          </w:p>
        </w:tc>
      </w:tr>
    </w:tbl>
    <w:p w:rsidR="00000000" w:rsidRPr="00253B4A" w:rsidP="00253B4A">
      <w:pPr>
        <w:pStyle w:val="NoPaddingFontSize1"/>
      </w:pPr>
    </w:p>
    <w:p w:rsidR="00000000" w:rsidRPr="00253B4A" w:rsidP="00253B4A">
      <w:pPr>
        <w:pStyle w:val="AllowPageBreak"/>
      </w:pPr>
    </w:p>
    <w:p w:rsidR="00000000" w:rsidRPr="00253B4A" w:rsidP="00253B4A">
      <w:pPr>
        <w:pStyle w:val="Heading1"/>
      </w:pPr>
      <w:bookmarkStart w:id="3" w:name="O_958422"/>
      <w:bookmarkEnd w:id="3"/>
      <w:r w:rsidRPr="00253B4A">
        <w:t>Pre-requisite Unit</w:t>
      </w:r>
    </w:p>
    <w:tbl>
      <w:tblPr>
        <w:tblW w:w="9497" w:type="dxa"/>
        <w:tblLayout w:type="fixed"/>
        <w:tblCellMar>
          <w:left w:w="62" w:type="dxa"/>
          <w:right w:w="62" w:type="dxa"/>
        </w:tblCellMar>
        <w:tblLook w:val="0000"/>
      </w:tblPr>
      <w:tblGrid>
        <w:gridCol w:w="9497"/>
      </w:tblGrid>
      <w:tr w:rsidTr="0025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t>Not applicable</w:t>
            </w:r>
          </w:p>
        </w:tc>
      </w:tr>
    </w:tbl>
    <w:p w:rsidR="00000000" w:rsidRPr="00253B4A" w:rsidP="00253B4A">
      <w:pPr>
        <w:pStyle w:val="NoPaddingFontSize1"/>
      </w:pPr>
    </w:p>
    <w:p w:rsidR="00000000" w:rsidRPr="00253B4A" w:rsidP="00253B4A">
      <w:pPr>
        <w:pStyle w:val="AllowPageBreak"/>
      </w:pPr>
    </w:p>
    <w:p w:rsidR="00000000" w:rsidRPr="00253B4A" w:rsidP="00253B4A">
      <w:pPr>
        <w:pStyle w:val="Heading1"/>
      </w:pPr>
      <w:bookmarkStart w:id="4" w:name="O_958423"/>
      <w:bookmarkEnd w:id="4"/>
      <w:r w:rsidRPr="00253B4A">
        <w:t>Competency Field</w:t>
      </w:r>
    </w:p>
    <w:tbl>
      <w:tblPr>
        <w:tblW w:w="9497" w:type="dxa"/>
        <w:tblLayout w:type="fixed"/>
        <w:tblCellMar>
          <w:left w:w="62" w:type="dxa"/>
          <w:right w:w="62" w:type="dxa"/>
        </w:tblCellMar>
        <w:tblLook w:val="0000"/>
      </w:tblPr>
      <w:tblGrid>
        <w:gridCol w:w="9497"/>
      </w:tblGrid>
      <w:tr w:rsidTr="0025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t>Petroleum Operations</w:t>
            </w:r>
          </w:p>
        </w:tc>
      </w:tr>
    </w:tbl>
    <w:p w:rsidR="00000000" w:rsidRPr="00253B4A" w:rsidP="00253B4A">
      <w:pPr>
        <w:pStyle w:val="NoPaddingFontSize1"/>
      </w:pPr>
    </w:p>
    <w:p w:rsidR="00000000" w:rsidRPr="00253B4A" w:rsidP="00253B4A">
      <w:pPr>
        <w:pStyle w:val="AllowPageBreak"/>
      </w:pPr>
    </w:p>
    <w:p w:rsidR="00000000" w:rsidRPr="00253B4A" w:rsidP="00253B4A">
      <w:pPr>
        <w:pStyle w:val="Heading1"/>
      </w:pPr>
      <w:bookmarkStart w:id="5" w:name="O_958424"/>
      <w:bookmarkEnd w:id="5"/>
      <w:r w:rsidRPr="00253B4A">
        <w:t>Unit Sector</w:t>
      </w:r>
    </w:p>
    <w:tbl>
      <w:tblPr>
        <w:tblW w:w="9497" w:type="dxa"/>
        <w:tblLayout w:type="fixed"/>
        <w:tblCellMar>
          <w:left w:w="62" w:type="dxa"/>
          <w:right w:w="62" w:type="dxa"/>
        </w:tblCellMar>
        <w:tblLook w:val="0000"/>
      </w:tblPr>
      <w:tblGrid>
        <w:gridCol w:w="9497"/>
      </w:tblGrid>
      <w:tr w:rsidTr="0025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t>Not applicable.</w:t>
            </w:r>
          </w:p>
        </w:tc>
      </w:tr>
    </w:tbl>
    <w:p w:rsidR="00000000" w:rsidRPr="00253B4A" w:rsidP="00253B4A">
      <w:pPr>
        <w:pStyle w:val="NoPaddingFontSize1"/>
      </w:pPr>
    </w:p>
    <w:p w:rsidR="00000000" w:rsidRPr="00253B4A" w:rsidP="00253B4A">
      <w:pPr>
        <w:pStyle w:val="AllowPageBreak"/>
      </w:pPr>
    </w:p>
    <w:p w:rsidR="00000000" w:rsidRPr="00253B4A" w:rsidP="00253B4A">
      <w:pPr>
        <w:pStyle w:val="Heading1"/>
      </w:pPr>
      <w:bookmarkStart w:id="6" w:name="O_958425"/>
      <w:bookmarkEnd w:id="6"/>
      <w:r w:rsidRPr="00253B4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53B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rPr>
                <w:rStyle w:val="SpecialBold"/>
              </w:rPr>
              <w:t>PERFORMANCE CRITERIA</w:t>
            </w:r>
          </w:p>
        </w:tc>
      </w:tr>
      <w:tr w:rsidTr="00253B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t>Performance criteria describe the performance needed to demonstrate achievement of the element.</w:t>
            </w:r>
          </w:p>
        </w:tc>
      </w:tr>
      <w:tr w:rsidTr="0025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rPr>
                <w:rStyle w:val="SpecialBold"/>
              </w:rPr>
              <w:t>Prepare for testing process</w:t>
            </w:r>
          </w:p>
        </w:tc>
        <w:tc>
          <w:tcPr>
            <w:tcW w:w="697"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t>Interpret and apply relevant industry standards, industry and safety requirements relating to hydrostatic and continuity te</w:t>
            </w:r>
            <w:r w:rsidRPr="00253B4A">
              <w:t>sting of petroleum hoses</w:t>
            </w:r>
          </w:p>
        </w:tc>
      </w:tr>
      <w:tr w:rsidTr="0025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t>Inspect and test equipment for serviceability prior to operations in accordance with manufacturer specifications and operational procedures</w:t>
            </w:r>
          </w:p>
        </w:tc>
      </w:tr>
      <w:tr w:rsidTr="0025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t>Apply hydrostatic safety requirements to conduct continuity testing process</w:t>
            </w:r>
          </w:p>
        </w:tc>
      </w:tr>
      <w:tr w:rsidTr="0025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t>Select and fit relevant personal protective equipment</w:t>
            </w:r>
          </w:p>
        </w:tc>
      </w:tr>
      <w:tr w:rsidTr="0025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rPr>
                <w:rStyle w:val="SpecialBold"/>
              </w:rPr>
              <w:t>Perform fuel hose tests</w:t>
            </w:r>
          </w:p>
        </w:tc>
        <w:tc>
          <w:tcPr>
            <w:tcW w:w="697"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t>Perform continuity tests to meet task requirements</w:t>
            </w:r>
          </w:p>
        </w:tc>
      </w:tr>
      <w:tr w:rsidTr="0025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t>Perform hydrostatic tests to meet task requirements</w:t>
            </w:r>
          </w:p>
        </w:tc>
      </w:tr>
      <w:tr w:rsidTr="0025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t>Conduct secondary tests where accuracy is in doubt or abnormal results obtained</w:t>
            </w:r>
          </w:p>
        </w:tc>
      </w:tr>
      <w:tr w:rsidTr="0025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rPr>
                <w:rStyle w:val="SpecialBold"/>
              </w:rPr>
              <w:t>Finalise test procedures</w:t>
            </w:r>
          </w:p>
        </w:tc>
        <w:tc>
          <w:tcPr>
            <w:tcW w:w="697"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t>Record and report test results in accordance with operational procedures</w:t>
            </w:r>
          </w:p>
        </w:tc>
      </w:tr>
      <w:tr w:rsidTr="0025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t>Classify and label hoses in accordance with test results</w:t>
            </w:r>
          </w:p>
        </w:tc>
      </w:tr>
      <w:tr w:rsidTr="0025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B4A">
            <w:pPr>
              <w:pStyle w:val="BodyText"/>
              <w:rPr>
                <w:lang w:val="en-NZ"/>
              </w:rPr>
            </w:pPr>
            <w:r w:rsidRPr="00253B4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t>Quarantine and report hoses that fail test standards to relevant personnel</w:t>
            </w:r>
          </w:p>
        </w:tc>
      </w:tr>
    </w:tbl>
    <w:p w:rsidR="00000000" w:rsidRPr="00253B4A" w:rsidP="00253B4A">
      <w:pPr>
        <w:pStyle w:val="NoPaddingFontSize1"/>
      </w:pPr>
    </w:p>
    <w:p w:rsidR="00000000" w:rsidRPr="00253B4A" w:rsidP="00253B4A">
      <w:pPr>
        <w:pStyle w:val="AllowPageBreak"/>
      </w:pPr>
    </w:p>
    <w:p w:rsidR="00000000" w:rsidRPr="00253B4A" w:rsidP="00253B4A">
      <w:pPr>
        <w:pStyle w:val="Heading1"/>
      </w:pPr>
      <w:bookmarkStart w:id="7" w:name="O_958426"/>
      <w:bookmarkEnd w:id="7"/>
      <w:r w:rsidRPr="00253B4A">
        <w:t>Foundation Skills</w:t>
      </w:r>
    </w:p>
    <w:tbl>
      <w:tblPr>
        <w:tblW w:w="9497" w:type="dxa"/>
        <w:tblLayout w:type="fixed"/>
        <w:tblCellMar>
          <w:left w:w="62" w:type="dxa"/>
          <w:right w:w="62" w:type="dxa"/>
        </w:tblCellMar>
        <w:tblLook w:val="0000"/>
      </w:tblPr>
      <w:tblGrid>
        <w:gridCol w:w="9497"/>
      </w:tblGrid>
      <w:tr w:rsidTr="0025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t>Foundation skills essential to performance are explicit in the performance criteria of this unit of competency.</w:t>
            </w:r>
          </w:p>
        </w:tc>
      </w:tr>
    </w:tbl>
    <w:p w:rsidR="00000000" w:rsidRPr="00253B4A" w:rsidP="00253B4A">
      <w:pPr>
        <w:pStyle w:val="NoPaddingFontSize1"/>
      </w:pPr>
    </w:p>
    <w:p w:rsidR="00000000" w:rsidRPr="00253B4A" w:rsidP="00253B4A">
      <w:pPr>
        <w:pStyle w:val="AllowPageBreak"/>
      </w:pPr>
    </w:p>
    <w:p w:rsidR="00000000" w:rsidRPr="00253B4A" w:rsidP="00253B4A">
      <w:pPr>
        <w:pStyle w:val="Heading1"/>
      </w:pPr>
      <w:bookmarkStart w:id="8" w:name="O_958427"/>
      <w:bookmarkEnd w:id="8"/>
      <w:r w:rsidRPr="00253B4A">
        <w:t>Range of Conditions</w:t>
      </w:r>
    </w:p>
    <w:tbl>
      <w:tblPr>
        <w:tblW w:w="9497" w:type="dxa"/>
        <w:tblLayout w:type="fixed"/>
        <w:tblCellMar>
          <w:left w:w="62" w:type="dxa"/>
          <w:right w:w="62" w:type="dxa"/>
        </w:tblCellMar>
        <w:tblLook w:val="0000"/>
      </w:tblPr>
      <w:tblGrid>
        <w:gridCol w:w="9497"/>
      </w:tblGrid>
      <w:tr w:rsidTr="0025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t>Range is restricted to essential operating conditions and any other variables essential to the work environment.</w:t>
            </w:r>
          </w:p>
          <w:p w:rsidR="00000000" w:rsidRPr="00253B4A" w:rsidP="00253B4A">
            <w:pPr>
              <w:pStyle w:val="BodyText"/>
            </w:pPr>
            <w:r w:rsidRPr="00253B4A">
              <w:t>Non-essential conditions may be found in the Companion Volume Implementation Guide.</w:t>
            </w:r>
          </w:p>
        </w:tc>
      </w:tr>
    </w:tbl>
    <w:p w:rsidR="00000000" w:rsidRPr="00253B4A" w:rsidP="00253B4A">
      <w:pPr>
        <w:pStyle w:val="NoPaddingFontSize1"/>
      </w:pPr>
    </w:p>
    <w:p w:rsidR="00000000" w:rsidRPr="00253B4A" w:rsidP="00253B4A">
      <w:pPr>
        <w:pStyle w:val="AllowPageBreak"/>
      </w:pPr>
    </w:p>
    <w:p w:rsidR="00000000" w:rsidRPr="00253B4A" w:rsidP="00253B4A">
      <w:pPr>
        <w:pStyle w:val="Heading1"/>
      </w:pPr>
      <w:bookmarkStart w:id="9" w:name="O_958428"/>
      <w:bookmarkEnd w:id="9"/>
      <w:r w:rsidRPr="00253B4A">
        <w:t>Unit Mapping Informa</w:t>
      </w:r>
      <w:r w:rsidRPr="00253B4A">
        <w:t>tion</w:t>
      </w:r>
    </w:p>
    <w:tbl>
      <w:tblPr>
        <w:tblW w:w="9497" w:type="dxa"/>
        <w:tblLayout w:type="fixed"/>
        <w:tblCellMar>
          <w:left w:w="62" w:type="dxa"/>
          <w:right w:w="62" w:type="dxa"/>
        </w:tblCellMar>
        <w:tblLook w:val="0000"/>
      </w:tblPr>
      <w:tblGrid>
        <w:gridCol w:w="9497"/>
      </w:tblGrid>
      <w:tr w:rsidTr="0025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t>This unit replaces and is equivalent to DEFPE003A Test fuel hoses.</w:t>
            </w:r>
          </w:p>
        </w:tc>
      </w:tr>
    </w:tbl>
    <w:p w:rsidR="00000000" w:rsidRPr="00253B4A" w:rsidP="00253B4A">
      <w:pPr>
        <w:pStyle w:val="NoPaddingFontSize1"/>
      </w:pPr>
    </w:p>
    <w:p w:rsidR="00000000" w:rsidRPr="00253B4A" w:rsidP="00253B4A">
      <w:pPr>
        <w:pStyle w:val="AllowPageBreak"/>
      </w:pPr>
    </w:p>
    <w:p w:rsidR="00000000" w:rsidRPr="00253B4A" w:rsidP="00253B4A">
      <w:pPr>
        <w:pStyle w:val="Heading1"/>
      </w:pPr>
      <w:bookmarkStart w:id="10" w:name="O_958435"/>
      <w:bookmarkEnd w:id="10"/>
      <w:r w:rsidRPr="00253B4A">
        <w:t>Links</w:t>
      </w:r>
    </w:p>
    <w:p w:rsidR="00000000" w:rsidRPr="00253B4A" w:rsidP="008467F8">
      <w:pPr>
        <w:pStyle w:val="BodyText"/>
      </w:pPr>
      <w:r w:rsidRPr="00253B4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37BAB">
        <w:rPr>
          <w:rStyle w:val="Hyperlink"/>
        </w:rPr>
        <w:t>https://vetnet.gov.au/Pages/TrainingDocs.aspx?q=6bdbab1e-11ed-4bc9-9cba-9e1a55d4e4a9</w:t>
      </w:r>
      <w:r>
        <w:fldChar w:fldCharType="end"/>
      </w:r>
    </w:p>
    <w:p w:rsidR="00000000" w:rsidRPr="00253B4A" w:rsidP="008467F8">
      <w:pPr>
        <w:pStyle w:val="BodyText"/>
        <w:sectPr w:rsidSect="00253B4A">
          <w:headerReference w:type="default" r:id="rId10"/>
          <w:footerReference w:type="default" r:id="rId11"/>
          <w:pgSz w:w="11908" w:h="16833"/>
          <w:pgMar w:top="1702" w:right="1418" w:bottom="1702" w:left="1418" w:header="992" w:footer="992" w:gutter="0"/>
          <w:cols w:space="720"/>
          <w:noEndnote/>
          <w:docGrid w:linePitch="299"/>
        </w:sectPr>
      </w:pPr>
    </w:p>
    <w:p w:rsidR="00000000" w:rsidRPr="00253B4A" w:rsidP="00253B4A">
      <w:pPr>
        <w:pStyle w:val="SuperHeading"/>
      </w:pPr>
      <w:r w:rsidRPr="00253B4A">
        <w:t>Assessment Requirements for DEFPET003 Test fuel hoses</w:t>
      </w:r>
    </w:p>
    <w:p w:rsidR="00000000" w:rsidRPr="00253B4A" w:rsidP="00253B4A">
      <w:pPr>
        <w:pStyle w:val="Heading1"/>
      </w:pPr>
      <w:bookmarkStart w:id="11" w:name="O_958430"/>
      <w:bookmarkEnd w:id="11"/>
      <w:r w:rsidRPr="00253B4A">
        <w:t>Modification History</w:t>
      </w:r>
    </w:p>
    <w:tbl>
      <w:tblPr>
        <w:tblW w:w="9497" w:type="dxa"/>
        <w:tblLayout w:type="fixed"/>
        <w:tblCellMar>
          <w:left w:w="62" w:type="dxa"/>
          <w:right w:w="62" w:type="dxa"/>
        </w:tblCellMar>
        <w:tblLook w:val="0000"/>
      </w:tblPr>
      <w:tblGrid>
        <w:gridCol w:w="9497"/>
      </w:tblGrid>
      <w:tr w:rsidTr="0025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t>Release 1. This is the first release of this unit of competency in the DEF Defence Training Package.</w:t>
            </w:r>
          </w:p>
        </w:tc>
      </w:tr>
    </w:tbl>
    <w:p w:rsidR="00000000" w:rsidRPr="00253B4A" w:rsidP="00253B4A">
      <w:pPr>
        <w:pStyle w:val="NoPaddingFontSize1"/>
      </w:pPr>
    </w:p>
    <w:p w:rsidR="00000000" w:rsidRPr="00253B4A" w:rsidP="00253B4A">
      <w:pPr>
        <w:pStyle w:val="AllowPageBreak"/>
      </w:pPr>
    </w:p>
    <w:p w:rsidR="00000000" w:rsidRPr="00253B4A" w:rsidP="00253B4A">
      <w:pPr>
        <w:pStyle w:val="Heading1"/>
      </w:pPr>
      <w:bookmarkStart w:id="12" w:name="O_958431"/>
      <w:bookmarkEnd w:id="12"/>
      <w:r w:rsidRPr="00253B4A">
        <w:t>Performance Evidence</w:t>
      </w:r>
    </w:p>
    <w:tbl>
      <w:tblPr>
        <w:tblW w:w="9497" w:type="dxa"/>
        <w:tblLayout w:type="fixed"/>
        <w:tblCellMar>
          <w:left w:w="62" w:type="dxa"/>
          <w:right w:w="62" w:type="dxa"/>
        </w:tblCellMar>
        <w:tblLook w:val="0000"/>
      </w:tblPr>
      <w:tblGrid>
        <w:gridCol w:w="9497"/>
      </w:tblGrid>
      <w:tr w:rsidTr="0025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t>Evidence required to demonstrate competence in this unit must be relevant to and satisfy all of the requirements of the elements and performance criteria on at least one occasion and include:</w:t>
            </w:r>
          </w:p>
          <w:p w:rsidR="00000000" w:rsidRPr="00253B4A" w:rsidP="00253B4A">
            <w:pPr>
              <w:pStyle w:val="ListBullet"/>
            </w:pPr>
            <w:r w:rsidRPr="00253B4A">
              <w:t>applying relevant legislation, and</w:t>
            </w:r>
            <w:r w:rsidRPr="00253B4A">
              <w:t xml:space="preserve"> organisational policies and procedures</w:t>
            </w:r>
          </w:p>
          <w:p w:rsidR="00000000" w:rsidRPr="00253B4A" w:rsidP="00253B4A">
            <w:pPr>
              <w:pStyle w:val="ListBullet"/>
            </w:pPr>
            <w:r w:rsidRPr="00253B4A">
              <w:t>compiling test documentation</w:t>
            </w:r>
          </w:p>
          <w:p w:rsidR="00000000" w:rsidRPr="00253B4A" w:rsidP="00253B4A">
            <w:pPr>
              <w:pStyle w:val="ListBullet"/>
            </w:pPr>
            <w:r w:rsidRPr="00253B4A">
              <w:t>interpreting relevant industry testing requirements and standards</w:t>
            </w:r>
          </w:p>
          <w:p w:rsidR="00000000" w:rsidRPr="00253B4A" w:rsidP="00253B4A">
            <w:pPr>
              <w:pStyle w:val="ListBullet"/>
            </w:pPr>
            <w:r w:rsidRPr="00253B4A">
              <w:t>operating hydrostatic and continuity test equipment</w:t>
            </w:r>
          </w:p>
          <w:p w:rsidR="00000000" w:rsidRPr="00253B4A" w:rsidP="00253B4A">
            <w:pPr>
              <w:pStyle w:val="ListBullet"/>
            </w:pPr>
            <w:r w:rsidRPr="00253B4A">
              <w:t>performing tests at stipulated intervals including:</w:t>
            </w:r>
          </w:p>
          <w:p w:rsidR="00000000" w:rsidRPr="00253B4A" w:rsidP="00253B4A">
            <w:pPr>
              <w:pStyle w:val="ListBullet2"/>
            </w:pPr>
            <w:r w:rsidRPr="00253B4A">
              <w:t>hydrostatic pres</w:t>
            </w:r>
            <w:r w:rsidRPr="00253B4A">
              <w:t>sure test</w:t>
            </w:r>
          </w:p>
          <w:p w:rsidR="00000000" w:rsidRPr="00253B4A" w:rsidP="00253B4A">
            <w:pPr>
              <w:pStyle w:val="ListBullet2"/>
            </w:pPr>
            <w:r w:rsidRPr="00253B4A">
              <w:t>continuity test</w:t>
            </w:r>
          </w:p>
          <w:p w:rsidR="00000000" w:rsidRPr="00253B4A" w:rsidP="00253B4A">
            <w:pPr>
              <w:pStyle w:val="ListBullet"/>
            </w:pPr>
            <w:r w:rsidRPr="00253B4A">
              <w:t>handling hoses that fail testing procedures including:</w:t>
            </w:r>
          </w:p>
          <w:p w:rsidR="00000000" w:rsidRPr="00253B4A" w:rsidP="00253B4A">
            <w:pPr>
              <w:pStyle w:val="ListBullet2"/>
            </w:pPr>
            <w:r w:rsidRPr="00253B4A">
              <w:t>quarantining hose</w:t>
            </w:r>
          </w:p>
          <w:p w:rsidR="00000000" w:rsidRPr="00253B4A" w:rsidP="00253B4A">
            <w:pPr>
              <w:pStyle w:val="ListBullet2"/>
            </w:pPr>
            <w:r w:rsidRPr="00253B4A">
              <w:t>reporting to relevant personnel</w:t>
            </w:r>
          </w:p>
          <w:p w:rsidR="00000000" w:rsidRPr="00253B4A" w:rsidP="00253B4A">
            <w:pPr>
              <w:pStyle w:val="ListBullet"/>
            </w:pPr>
            <w:r w:rsidRPr="00253B4A">
              <w:t>performing multiple tests on different sizes and types of petroleum hoses used in the workplace.</w:t>
            </w:r>
          </w:p>
        </w:tc>
      </w:tr>
    </w:tbl>
    <w:p w:rsidR="00000000" w:rsidRPr="00253B4A" w:rsidP="00253B4A">
      <w:pPr>
        <w:pStyle w:val="NoPaddingFontSize1"/>
      </w:pPr>
    </w:p>
    <w:p w:rsidR="00000000" w:rsidRPr="00253B4A" w:rsidP="00253B4A">
      <w:pPr>
        <w:pStyle w:val="AllowPageBreak"/>
      </w:pPr>
    </w:p>
    <w:p w:rsidR="00000000" w:rsidRPr="00253B4A" w:rsidP="00253B4A">
      <w:pPr>
        <w:pStyle w:val="Heading1"/>
      </w:pPr>
      <w:bookmarkStart w:id="13" w:name="O_958432"/>
      <w:bookmarkEnd w:id="13"/>
      <w:r w:rsidRPr="00253B4A">
        <w:t>Knowledge Evidence</w:t>
      </w:r>
    </w:p>
    <w:tbl>
      <w:tblPr>
        <w:tblW w:w="9497" w:type="dxa"/>
        <w:tblLayout w:type="fixed"/>
        <w:tblCellMar>
          <w:left w:w="62" w:type="dxa"/>
          <w:right w:w="62" w:type="dxa"/>
        </w:tblCellMar>
        <w:tblLook w:val="0000"/>
      </w:tblPr>
      <w:tblGrid>
        <w:gridCol w:w="9497"/>
      </w:tblGrid>
      <w:tr w:rsidTr="0025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t>Evidence required to demonstrate competence in this unit must be relevant to and satisfy all of the requirements of the elements and performance criteria and include knowledge of:</w:t>
            </w:r>
          </w:p>
          <w:p w:rsidR="00000000" w:rsidRPr="00253B4A" w:rsidP="00253B4A">
            <w:pPr>
              <w:pStyle w:val="ListBullet"/>
            </w:pPr>
            <w:r w:rsidRPr="00253B4A">
              <w:t>hose serviceability</w:t>
            </w:r>
          </w:p>
          <w:p w:rsidR="00000000" w:rsidRPr="00253B4A" w:rsidP="00253B4A">
            <w:pPr>
              <w:pStyle w:val="ListBullet"/>
            </w:pPr>
            <w:r w:rsidRPr="00253B4A">
              <w:t>purging equipment</w:t>
            </w:r>
          </w:p>
          <w:p w:rsidR="00000000" w:rsidRPr="00253B4A" w:rsidP="00253B4A">
            <w:pPr>
              <w:pStyle w:val="ListBullet"/>
            </w:pPr>
            <w:r w:rsidRPr="00253B4A">
              <w:t>relevant dangerous</w:t>
            </w:r>
            <w:r w:rsidRPr="00253B4A">
              <w:t>/hazardous goods codes including:</w:t>
            </w:r>
          </w:p>
          <w:p w:rsidR="00000000" w:rsidRPr="00253B4A" w:rsidP="00253B4A">
            <w:pPr>
              <w:pStyle w:val="ListBullet2"/>
            </w:pPr>
            <w:r w:rsidRPr="00253B4A">
              <w:t>segregation and storage requirements</w:t>
            </w:r>
          </w:p>
          <w:p w:rsidR="00000000" w:rsidRPr="00253B4A" w:rsidP="00253B4A">
            <w:pPr>
              <w:pStyle w:val="ListBullet"/>
            </w:pPr>
            <w:r w:rsidRPr="00253B4A">
              <w:t>relevant industry standards including:</w:t>
            </w:r>
          </w:p>
          <w:p w:rsidR="00000000" w:rsidRPr="00253B4A" w:rsidP="00253B4A">
            <w:pPr>
              <w:pStyle w:val="ListBullet2"/>
            </w:pPr>
            <w:r w:rsidRPr="00253B4A">
              <w:t>hose and hose assemblies for distribution of petroleum and petroleum products</w:t>
            </w:r>
          </w:p>
          <w:p w:rsidR="00000000" w:rsidRPr="00253B4A" w:rsidP="00253B4A">
            <w:pPr>
              <w:pStyle w:val="ListBullet"/>
            </w:pPr>
            <w:r w:rsidRPr="00253B4A">
              <w:t>relevant organisational policies and procedures</w:t>
            </w:r>
          </w:p>
          <w:p w:rsidR="00000000" w:rsidRPr="00253B4A" w:rsidP="00253B4A">
            <w:pPr>
              <w:pStyle w:val="ListBullet"/>
            </w:pPr>
            <w:r w:rsidRPr="00253B4A">
              <w:t>safety requirements including:</w:t>
            </w:r>
          </w:p>
          <w:p w:rsidR="00000000" w:rsidRPr="00253B4A" w:rsidP="00253B4A">
            <w:pPr>
              <w:pStyle w:val="ListBullet2"/>
            </w:pPr>
            <w:r w:rsidRPr="00253B4A">
              <w:t>bunding</w:t>
            </w:r>
          </w:p>
          <w:p w:rsidR="00000000" w:rsidRPr="00253B4A" w:rsidP="00253B4A">
            <w:pPr>
              <w:pStyle w:val="ListBullet2"/>
            </w:pPr>
            <w:r w:rsidRPr="00253B4A">
              <w:t>location of testing</w:t>
            </w:r>
          </w:p>
          <w:p w:rsidR="00000000" w:rsidRPr="00253B4A" w:rsidP="00253B4A">
            <w:pPr>
              <w:pStyle w:val="ListBullet2"/>
            </w:pPr>
            <w:r w:rsidRPr="00253B4A">
              <w:t>personal protective equipment</w:t>
            </w:r>
          </w:p>
          <w:p w:rsidR="00000000" w:rsidRPr="00253B4A" w:rsidP="00253B4A">
            <w:pPr>
              <w:pStyle w:val="ListBullet2"/>
            </w:pPr>
            <w:r w:rsidRPr="00253B4A">
              <w:t>pressure in accordance with relevant industry standards</w:t>
            </w:r>
          </w:p>
          <w:p w:rsidR="00000000" w:rsidRPr="00253B4A" w:rsidP="00253B4A">
            <w:pPr>
              <w:pStyle w:val="ListBullet2"/>
            </w:pPr>
            <w:r w:rsidRPr="00253B4A">
              <w:t>manufacturer specifications</w:t>
            </w:r>
          </w:p>
          <w:p w:rsidR="00000000" w:rsidRPr="00253B4A" w:rsidP="00253B4A">
            <w:pPr>
              <w:pStyle w:val="ListBullet"/>
            </w:pPr>
            <w:r w:rsidRPr="00253B4A">
              <w:t>stakeholder communication</w:t>
            </w:r>
          </w:p>
          <w:p w:rsidR="00000000" w:rsidRPr="00253B4A" w:rsidP="00253B4A">
            <w:pPr>
              <w:pStyle w:val="ListBullet"/>
            </w:pPr>
            <w:r w:rsidRPr="00253B4A">
              <w:t>test equipment including:</w:t>
            </w:r>
          </w:p>
          <w:p w:rsidR="00000000" w:rsidRPr="00253B4A" w:rsidP="00253B4A">
            <w:pPr>
              <w:pStyle w:val="ListBullet2"/>
            </w:pPr>
            <w:r w:rsidRPr="00253B4A">
              <w:t>multimeter</w:t>
            </w:r>
          </w:p>
          <w:p w:rsidR="00000000" w:rsidRPr="00253B4A" w:rsidP="00253B4A">
            <w:pPr>
              <w:pStyle w:val="ListBullet2"/>
            </w:pPr>
            <w:r w:rsidRPr="00253B4A">
              <w:t>hydraulic pressur</w:t>
            </w:r>
            <w:r w:rsidRPr="00253B4A">
              <w:t>e tester</w:t>
            </w:r>
          </w:p>
          <w:p w:rsidR="00000000" w:rsidRPr="00253B4A" w:rsidP="00253B4A">
            <w:pPr>
              <w:pStyle w:val="ListBullet"/>
            </w:pPr>
            <w:r w:rsidRPr="00253B4A">
              <w:t>use of common hand tools and specialist equipment.</w:t>
            </w:r>
          </w:p>
        </w:tc>
      </w:tr>
    </w:tbl>
    <w:p w:rsidR="00000000" w:rsidRPr="00253B4A" w:rsidP="00253B4A">
      <w:pPr>
        <w:pStyle w:val="NoPaddingFontSize1"/>
      </w:pPr>
    </w:p>
    <w:p w:rsidR="00000000" w:rsidRPr="00253B4A" w:rsidP="00253B4A">
      <w:pPr>
        <w:pStyle w:val="AllowPageBreak"/>
      </w:pPr>
    </w:p>
    <w:p w:rsidR="00000000" w:rsidRPr="00253B4A" w:rsidP="00253B4A">
      <w:pPr>
        <w:pStyle w:val="Heading1"/>
      </w:pPr>
      <w:bookmarkStart w:id="14" w:name="O_958433"/>
      <w:bookmarkEnd w:id="14"/>
      <w:r w:rsidRPr="00253B4A">
        <w:t>Assessment Conditions</w:t>
      </w:r>
    </w:p>
    <w:tbl>
      <w:tblPr>
        <w:tblW w:w="9497" w:type="dxa"/>
        <w:tblLayout w:type="fixed"/>
        <w:tblCellMar>
          <w:left w:w="62" w:type="dxa"/>
          <w:right w:w="62" w:type="dxa"/>
        </w:tblCellMar>
        <w:tblLook w:val="0000"/>
      </w:tblPr>
      <w:tblGrid>
        <w:gridCol w:w="9497"/>
      </w:tblGrid>
      <w:tr w:rsidTr="0025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B4A" w:rsidP="00253B4A">
            <w:pPr>
              <w:pStyle w:val="BodyText"/>
            </w:pPr>
            <w:r w:rsidRPr="00253B4A">
              <w:t>As a minimum, assessors must satisfy applicable regulatory requirements, which include requirements in the Standards for Registered Training Organisations current at the time of assessment.</w:t>
            </w:r>
          </w:p>
          <w:p w:rsidR="00000000" w:rsidRPr="00253B4A" w:rsidP="00253B4A">
            <w:pPr>
              <w:pStyle w:val="BodyText"/>
            </w:pPr>
            <w:r w:rsidRPr="00253B4A">
              <w:t>As a minimum, assessment must satisfy applicable regulatory requir</w:t>
            </w:r>
            <w:r w:rsidRPr="00253B4A">
              <w:t>ements, which include requirements in the Standards for Registered Training Organisations current at the time of assessment.</w:t>
            </w:r>
          </w:p>
          <w:p w:rsidR="00000000" w:rsidRPr="00253B4A" w:rsidP="00253B4A">
            <w:pPr>
              <w:pStyle w:val="BodyText"/>
            </w:pPr>
            <w:r w:rsidRPr="00253B4A">
              <w:t>Assessment processes and techniques must be appropriate to the language, literacy and numeracy requirements of the work being perfo</w:t>
            </w:r>
            <w:r w:rsidRPr="00253B4A">
              <w:t>rmed and the needs of the candidate.</w:t>
            </w:r>
          </w:p>
          <w:p w:rsidR="00000000" w:rsidRPr="00253B4A" w:rsidP="00253B4A">
            <w:pPr>
              <w:pStyle w:val="BodyText"/>
            </w:pPr>
            <w:r w:rsidRPr="00253B4A">
              <w:t>Assessment must occur in workplace operational situations, where it is appropriate to do so; where this is not appropriate, assessment must occur in simulated workplace operational situations that replicate workplace co</w:t>
            </w:r>
            <w:r w:rsidRPr="00253B4A">
              <w:t>nditions.</w:t>
            </w:r>
          </w:p>
          <w:p w:rsidR="00000000" w:rsidRPr="00253B4A" w:rsidP="00253B4A">
            <w:pPr>
              <w:pStyle w:val="BodyText"/>
            </w:pPr>
            <w:r w:rsidRPr="00253B4A">
              <w:t>Resources for assessment must include access to:</w:t>
            </w:r>
          </w:p>
          <w:p w:rsidR="00000000" w:rsidRPr="00253B4A" w:rsidP="00253B4A">
            <w:pPr>
              <w:pStyle w:val="ListBullet2"/>
            </w:pPr>
            <w:r w:rsidRPr="00253B4A">
              <w:t>a range of relevant exercises, case studies and/or other simulations</w:t>
            </w:r>
          </w:p>
          <w:p w:rsidR="00000000" w:rsidRPr="00253B4A" w:rsidP="00253B4A">
            <w:pPr>
              <w:pStyle w:val="ListBullet2"/>
            </w:pPr>
            <w:r w:rsidRPr="00253B4A">
              <w:t>relevant and appropriate materials, tools, equipment and personal protective equipment currently used in industry including:</w:t>
            </w:r>
          </w:p>
          <w:p w:rsidR="00000000" w:rsidRPr="00253B4A" w:rsidP="00253B4A">
            <w:pPr>
              <w:pStyle w:val="ListBullet"/>
            </w:pPr>
            <w:r w:rsidRPr="00253B4A">
              <w:t>w</w:t>
            </w:r>
            <w:r w:rsidRPr="00253B4A">
              <w:t>orkplace specific fuel hoses</w:t>
            </w:r>
          </w:p>
          <w:p w:rsidR="00000000" w:rsidRPr="00253B4A" w:rsidP="00253B4A">
            <w:pPr>
              <w:pStyle w:val="ListBullet"/>
            </w:pPr>
            <w:r w:rsidRPr="00253B4A">
              <w:t>specific test equipment</w:t>
            </w:r>
          </w:p>
          <w:p w:rsidR="00000000" w:rsidRPr="00253B4A" w:rsidP="00253B4A">
            <w:pPr>
              <w:pStyle w:val="ListBullet"/>
            </w:pPr>
            <w:r w:rsidRPr="00253B4A">
              <w:t>relevant industry standards, and workplace operating procedures and publications</w:t>
            </w:r>
          </w:p>
          <w:p w:rsidR="00000000" w:rsidRPr="00253B4A" w:rsidP="00253B4A">
            <w:pPr>
              <w:pStyle w:val="ListBullet2"/>
            </w:pPr>
            <w:r w:rsidRPr="00253B4A">
              <w:t>applicable documentation including operational procedures, regulations, codes of practice and operation manuals.</w:t>
            </w:r>
          </w:p>
        </w:tc>
      </w:tr>
    </w:tbl>
    <w:p w:rsidR="00000000" w:rsidRPr="00253B4A" w:rsidP="00253B4A">
      <w:pPr>
        <w:pStyle w:val="NoPaddingFontSize1"/>
      </w:pPr>
    </w:p>
    <w:p w:rsidR="00000000" w:rsidRPr="00253B4A" w:rsidP="00253B4A">
      <w:pPr>
        <w:pStyle w:val="AllowPageBreak"/>
      </w:pPr>
    </w:p>
    <w:p w:rsidR="00000000" w:rsidRPr="00253B4A" w:rsidP="00253B4A">
      <w:pPr>
        <w:pStyle w:val="Heading1"/>
      </w:pPr>
      <w:bookmarkStart w:id="15" w:name="O_958436"/>
      <w:bookmarkEnd w:id="15"/>
      <w:r w:rsidRPr="00253B4A">
        <w:t>Links</w:t>
      </w:r>
    </w:p>
    <w:p w:rsidR="00000000" w:rsidRPr="00253B4A" w:rsidP="008467F8">
      <w:pPr>
        <w:pStyle w:val="BodyText"/>
      </w:pPr>
      <w:r w:rsidRPr="00253B4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37BAB">
        <w:rPr>
          <w:rStyle w:val="Hyperlink"/>
        </w:rPr>
        <w:t>https://vetnet.gov.au/Pages/TrainingDocs.aspx?q=6bdbab1e-11ed-4bc9-9cba-9e1a55d4e4a9</w:t>
      </w:r>
      <w:r>
        <w:fldChar w:fldCharType="end"/>
      </w:r>
    </w:p>
    <w:p w:rsidR="00000000" w:rsidRPr="00253B4A" w:rsidP="00253B4A"/>
    <w:sectPr w:rsidSect="00253B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4A" w:rsidRPr="008467F8" w:rsidP="008467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7F8" w:rsidP="00253B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67F8" w:rsidP="00253B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467F8" w:rsidP="00253B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4A" w:rsidP="00253B4A">
    <w:pPr>
      <w:pStyle w:val="Footer"/>
      <w:framePr w:wrap="around"/>
    </w:pPr>
    <w:r>
      <w:fldChar w:fldCharType="begin"/>
    </w:r>
    <w:r>
      <w:instrText xml:space="preserve"> DOCPROPERTY  Subject  \* MERGEFORMAT </w:instrText>
    </w:r>
    <w:r>
      <w:fldChar w:fldCharType="separate"/>
    </w:r>
    <w:r w:rsidR="008467F8">
      <w:t>Approved</w:t>
    </w:r>
    <w:r w:rsidR="008467F8">
      <w:fldChar w:fldCharType="end"/>
    </w:r>
    <w:r>
      <w:tab/>
      <w:t xml:space="preserve">Page </w:t>
    </w:r>
    <w:r>
      <w:fldChar w:fldCharType="begin"/>
    </w:r>
    <w:r>
      <w:instrText xml:space="preserve"> PAGE  \* Arabic  \* MERGEFORMAT </w:instrText>
    </w:r>
    <w:r>
      <w:fldChar w:fldCharType="separate"/>
    </w:r>
    <w:r w:rsidR="008467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67F8">
      <w:rPr>
        <w:noProof/>
      </w:rPr>
      <w:t>4</w:t>
    </w:r>
    <w:r>
      <w:rPr>
        <w:noProof/>
      </w:rPr>
      <w:fldChar w:fldCharType="end"/>
    </w:r>
  </w:p>
  <w:p w:rsidR="00253B4A" w:rsidP="00253B4A">
    <w:pPr>
      <w:pStyle w:val="Footer"/>
      <w:framePr w:wrap="around"/>
    </w:pPr>
    <w:r>
      <w:t xml:space="preserve">© Commonwealth of Australia, </w:t>
    </w:r>
    <w:r>
      <w:fldChar w:fldCharType="begin"/>
    </w:r>
    <w:r>
      <w:instrText xml:space="preserve"> DATE  \@ "yyyy"  \* MERGEFORMAT </w:instrText>
    </w:r>
    <w:r>
      <w:fldChar w:fldCharType="separate"/>
    </w:r>
    <w:r w:rsidR="008467F8">
      <w:rPr>
        <w:noProof/>
      </w:rPr>
      <w:t>2025</w:t>
    </w:r>
    <w:r>
      <w:fldChar w:fldCharType="end"/>
    </w:r>
    <w:r>
      <w:tab/>
    </w:r>
    <w:r>
      <w:fldChar w:fldCharType="begin"/>
    </w:r>
    <w:r>
      <w:instrText xml:space="preserve"> DOCPROPERTY  Author  \* MERGEFORMAT </w:instrText>
    </w:r>
    <w:r>
      <w:fldChar w:fldCharType="separate"/>
    </w:r>
    <w:r w:rsidR="008467F8">
      <w:t>Public Skills Australia</w:t>
    </w:r>
    <w:r w:rsidR="008467F8">
      <w:fldChar w:fldCharType="end"/>
    </w:r>
  </w:p>
  <w:p w:rsidR="00253B4A" w:rsidP="00253B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7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3B4A" w:rsidRPr="008467F8" w:rsidP="008467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7F8" w:rsidRPr="002D2AF8" w:rsidP="00253B4A">
    <w:pPr>
      <w:pStyle w:val="Header"/>
      <w:framePr w:wrap="around"/>
    </w:pPr>
    <w:r>
      <w:fldChar w:fldCharType="begin"/>
    </w:r>
    <w:r>
      <w:instrText xml:space="preserve"> TITLE   \* MERGEFORMAT </w:instrText>
    </w:r>
    <w:r>
      <w:fldChar w:fldCharType="separate"/>
    </w:r>
    <w:r>
      <w:t>DEFPET003 Test fuel 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67F8" w:rsidP="00253B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4A" w:rsidRPr="002D2AF8" w:rsidP="00253B4A">
    <w:pPr>
      <w:pStyle w:val="Header"/>
      <w:framePr w:wrap="around"/>
    </w:pPr>
    <w:r>
      <w:fldChar w:fldCharType="begin"/>
    </w:r>
    <w:r>
      <w:instrText xml:space="preserve"> TITLE   \* MERGEFORMAT </w:instrText>
    </w:r>
    <w:r>
      <w:fldChar w:fldCharType="separate"/>
    </w:r>
    <w:r w:rsidR="008467F8">
      <w:t>DEFPET003 Test fuel hoses</w:t>
    </w:r>
    <w:r w:rsidR="008467F8">
      <w:fldChar w:fldCharType="end"/>
    </w:r>
    <w:r>
      <w:tab/>
      <w:t xml:space="preserve">Date this document was generated: </w:t>
    </w:r>
    <w:r>
      <w:fldChar w:fldCharType="begin"/>
    </w:r>
    <w:r>
      <w:instrText xml:space="preserve"> CREATEDATE  \@ "d MMMM yyyy"  \* MERGEFORMAT </w:instrText>
    </w:r>
    <w:r>
      <w:fldChar w:fldCharType="separate"/>
    </w:r>
    <w:r w:rsidR="008467F8">
      <w:rPr>
        <w:noProof/>
      </w:rPr>
      <w:t>2 March 2025</w:t>
    </w:r>
    <w:r>
      <w:fldChar w:fldCharType="end"/>
    </w:r>
  </w:p>
  <w:p w:rsidR="00253B4A" w:rsidP="00253B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D62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3AF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B25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B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B4A"/>
    <w:pPr>
      <w:spacing w:before="360" w:after="60"/>
      <w:outlineLvl w:val="0"/>
    </w:pPr>
    <w:rPr>
      <w:sz w:val="32"/>
    </w:rPr>
  </w:style>
  <w:style w:type="paragraph" w:styleId="Heading2">
    <w:name w:val="heading 2"/>
    <w:basedOn w:val="HeadingBase"/>
    <w:next w:val="BodyText"/>
    <w:link w:val="Heading2Char"/>
    <w:qFormat/>
    <w:rsid w:val="00253B4A"/>
    <w:pPr>
      <w:keepLines/>
      <w:spacing w:before="240" w:after="120"/>
      <w:outlineLvl w:val="1"/>
    </w:pPr>
    <w:rPr>
      <w:sz w:val="28"/>
      <w:szCs w:val="40"/>
    </w:rPr>
  </w:style>
  <w:style w:type="paragraph" w:styleId="Heading3">
    <w:name w:val="heading 3"/>
    <w:basedOn w:val="HeadingBase"/>
    <w:next w:val="BodyText"/>
    <w:link w:val="Heading3Char"/>
    <w:qFormat/>
    <w:rsid w:val="00253B4A"/>
    <w:pPr>
      <w:spacing w:before="180" w:after="120"/>
      <w:outlineLvl w:val="2"/>
    </w:pPr>
    <w:rPr>
      <w:spacing w:val="-10"/>
      <w:kern w:val="32"/>
    </w:rPr>
  </w:style>
  <w:style w:type="paragraph" w:styleId="Heading4">
    <w:name w:val="heading 4"/>
    <w:basedOn w:val="HeadingBase"/>
    <w:next w:val="BodyText"/>
    <w:link w:val="Heading4Char"/>
    <w:qFormat/>
    <w:rsid w:val="00253B4A"/>
    <w:pPr>
      <w:spacing w:before="160" w:after="120"/>
      <w:outlineLvl w:val="3"/>
    </w:pPr>
    <w:rPr>
      <w:sz w:val="22"/>
    </w:rPr>
  </w:style>
  <w:style w:type="paragraph" w:styleId="Heading5">
    <w:name w:val="heading 5"/>
    <w:basedOn w:val="HeadingBase"/>
    <w:next w:val="Normal"/>
    <w:link w:val="Heading5Char"/>
    <w:qFormat/>
    <w:rsid w:val="00253B4A"/>
    <w:pPr>
      <w:spacing w:before="80"/>
      <w:outlineLvl w:val="4"/>
    </w:pPr>
    <w:rPr>
      <w:color w:val="918585"/>
      <w:sz w:val="20"/>
    </w:rPr>
  </w:style>
  <w:style w:type="paragraph" w:styleId="Heading6">
    <w:name w:val="heading 6"/>
    <w:basedOn w:val="HeadingBase"/>
    <w:next w:val="Normal"/>
    <w:link w:val="Heading6Char"/>
    <w:qFormat/>
    <w:rsid w:val="00253B4A"/>
    <w:pPr>
      <w:spacing w:before="60"/>
      <w:outlineLvl w:val="5"/>
    </w:pPr>
    <w:rPr>
      <w:color w:val="918585"/>
      <w:sz w:val="20"/>
    </w:rPr>
  </w:style>
  <w:style w:type="paragraph" w:styleId="Heading7">
    <w:name w:val="heading 7"/>
    <w:basedOn w:val="Normal"/>
    <w:next w:val="Normal"/>
    <w:link w:val="Heading7Char"/>
    <w:qFormat/>
    <w:rsid w:val="00253B4A"/>
    <w:pPr>
      <w:ind w:left="720"/>
      <w:outlineLvl w:val="6"/>
    </w:pPr>
    <w:rPr>
      <w:i/>
    </w:rPr>
  </w:style>
  <w:style w:type="paragraph" w:styleId="Heading8">
    <w:name w:val="heading 8"/>
    <w:basedOn w:val="Normal"/>
    <w:next w:val="Normal"/>
    <w:link w:val="Heading8Char"/>
    <w:qFormat/>
    <w:rsid w:val="00253B4A"/>
    <w:pPr>
      <w:ind w:left="720"/>
      <w:outlineLvl w:val="7"/>
    </w:pPr>
    <w:rPr>
      <w:i/>
    </w:rPr>
  </w:style>
  <w:style w:type="paragraph" w:styleId="Heading9">
    <w:name w:val="heading 9"/>
    <w:basedOn w:val="Normal"/>
    <w:next w:val="Normal"/>
    <w:link w:val="Heading9Char"/>
    <w:qFormat/>
    <w:rsid w:val="00253B4A"/>
    <w:pPr>
      <w:ind w:left="720"/>
      <w:outlineLvl w:val="8"/>
    </w:pPr>
    <w:rPr>
      <w:i/>
    </w:rPr>
  </w:style>
  <w:style w:type="character" w:default="1" w:styleId="DefaultParagraphFont">
    <w:name w:val="Default Paragraph Font"/>
    <w:uiPriority w:val="1"/>
    <w:unhideWhenUsed/>
    <w:rsid w:val="00253B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B4A"/>
  </w:style>
  <w:style w:type="character" w:customStyle="1" w:styleId="Heading1Char">
    <w:name w:val="Heading 1 Char"/>
    <w:basedOn w:val="DefaultParagraphFont"/>
    <w:link w:val="Heading1"/>
    <w:rsid w:val="00253B4A"/>
    <w:rPr>
      <w:rFonts w:ascii="Times New Roman" w:eastAsia="Times New Roman" w:hAnsi="Times New Roman" w:cs="Times New Roman"/>
      <w:b/>
      <w:sz w:val="32"/>
      <w:szCs w:val="20"/>
      <w:lang w:eastAsia="en-US"/>
    </w:rPr>
  </w:style>
  <w:style w:type="paragraph" w:styleId="BodyText">
    <w:name w:val="Body Text"/>
    <w:basedOn w:val="Normal"/>
    <w:link w:val="BodyTextChar"/>
    <w:rsid w:val="00253B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3B4A"/>
    <w:rPr>
      <w:rFonts w:ascii="Times New Roman" w:eastAsia="Times New Roman" w:hAnsi="Times New Roman" w:cs="Times New Roman"/>
      <w:sz w:val="24"/>
      <w:lang w:eastAsia="en-US"/>
    </w:rPr>
  </w:style>
  <w:style w:type="paragraph" w:styleId="ListBullet">
    <w:name w:val="List Bullet"/>
    <w:basedOn w:val="List"/>
    <w:rsid w:val="00253B4A"/>
    <w:pPr>
      <w:numPr>
        <w:numId w:val="12"/>
      </w:numPr>
      <w:tabs>
        <w:tab w:val="clear" w:pos="340"/>
      </w:tabs>
      <w:spacing w:before="40" w:after="40"/>
    </w:pPr>
  </w:style>
  <w:style w:type="character" w:customStyle="1" w:styleId="SpecialBold">
    <w:name w:val="Special Bold"/>
    <w:basedOn w:val="DefaultParagraphFont"/>
    <w:rsid w:val="00253B4A"/>
    <w:rPr>
      <w:b/>
      <w:spacing w:val="0"/>
    </w:rPr>
  </w:style>
  <w:style w:type="paragraph" w:styleId="ListBullet2">
    <w:name w:val="List Bullet 2"/>
    <w:basedOn w:val="List2"/>
    <w:rsid w:val="00253B4A"/>
    <w:pPr>
      <w:numPr>
        <w:numId w:val="13"/>
      </w:numPr>
      <w:tabs>
        <w:tab w:val="clear" w:pos="680"/>
      </w:tabs>
    </w:pPr>
  </w:style>
  <w:style w:type="paragraph" w:customStyle="1" w:styleId="SuperHeading">
    <w:name w:val="SuperHeading"/>
    <w:basedOn w:val="Normal"/>
    <w:rsid w:val="00253B4A"/>
    <w:pPr>
      <w:spacing w:before="240" w:after="120"/>
      <w:outlineLvl w:val="0"/>
    </w:pPr>
    <w:rPr>
      <w:rFonts w:ascii="Times New Roman" w:hAnsi="Times New Roman"/>
      <w:b/>
      <w:sz w:val="32"/>
    </w:rPr>
  </w:style>
  <w:style w:type="paragraph" w:customStyle="1" w:styleId="AllowPageBreak">
    <w:name w:val="AllowPageBreak"/>
    <w:rsid w:val="00253B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3B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B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B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B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B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B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B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B4A"/>
    <w:rPr>
      <w:rFonts w:ascii="Courier New" w:eastAsia="Times New Roman" w:hAnsi="Courier New" w:cs="Times New Roman"/>
      <w:i/>
      <w:szCs w:val="20"/>
      <w:lang w:eastAsia="en-US"/>
    </w:rPr>
  </w:style>
  <w:style w:type="paragraph" w:customStyle="1" w:styleId="HeadingBase">
    <w:name w:val="Heading Base"/>
    <w:rsid w:val="00253B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B4A"/>
    <w:pPr>
      <w:tabs>
        <w:tab w:val="right" w:leader="dot" w:pos="9072"/>
      </w:tabs>
      <w:ind w:left="567"/>
    </w:pPr>
    <w:rPr>
      <w:szCs w:val="22"/>
    </w:rPr>
  </w:style>
  <w:style w:type="paragraph" w:customStyle="1" w:styleId="TOCBase">
    <w:name w:val="TOC Base"/>
    <w:rsid w:val="00253B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B4A"/>
    <w:pPr>
      <w:tabs>
        <w:tab w:val="right" w:leader="dot" w:pos="9072"/>
      </w:tabs>
      <w:spacing w:before="40" w:after="40"/>
      <w:ind w:left="284"/>
    </w:pPr>
    <w:rPr>
      <w:rFonts w:ascii="Times New Roman" w:hAnsi="Times New Roman"/>
    </w:rPr>
  </w:style>
  <w:style w:type="paragraph" w:styleId="TOC1">
    <w:name w:val="toc 1"/>
    <w:basedOn w:val="TOCBase"/>
    <w:next w:val="Normal"/>
    <w:rsid w:val="00253B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3B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B4A"/>
    <w:rPr>
      <w:rFonts w:ascii="Times New Roman" w:eastAsia="Times New Roman" w:hAnsi="Times New Roman" w:cs="Times New Roman"/>
      <w:sz w:val="16"/>
      <w:lang w:eastAsia="en-US"/>
    </w:rPr>
  </w:style>
  <w:style w:type="paragraph" w:styleId="Title">
    <w:name w:val="Title"/>
    <w:basedOn w:val="HeadingBase"/>
    <w:link w:val="TitleChar"/>
    <w:qFormat/>
    <w:rsid w:val="00253B4A"/>
    <w:pPr>
      <w:spacing w:before="5040"/>
      <w:jc w:val="center"/>
    </w:pPr>
    <w:rPr>
      <w:sz w:val="48"/>
      <w:szCs w:val="72"/>
      <w:lang w:val="en-US"/>
    </w:rPr>
  </w:style>
  <w:style w:type="character" w:customStyle="1" w:styleId="TitleChar">
    <w:name w:val="Title Char"/>
    <w:basedOn w:val="DefaultParagraphFont"/>
    <w:link w:val="Title"/>
    <w:rsid w:val="00253B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B4A"/>
    <w:pPr>
      <w:tabs>
        <w:tab w:val="left" w:pos="3600"/>
        <w:tab w:val="left" w:pos="3958"/>
      </w:tabs>
    </w:pPr>
  </w:style>
  <w:style w:type="paragraph" w:styleId="List">
    <w:name w:val="List"/>
    <w:basedOn w:val="BodyText"/>
    <w:next w:val="BodyText"/>
    <w:rsid w:val="00253B4A"/>
    <w:pPr>
      <w:tabs>
        <w:tab w:val="left" w:pos="340"/>
      </w:tabs>
      <w:spacing w:before="60" w:after="60"/>
      <w:ind w:left="340" w:hanging="340"/>
    </w:pPr>
  </w:style>
  <w:style w:type="paragraph" w:customStyle="1" w:styleId="Note">
    <w:name w:val="Note"/>
    <w:basedOn w:val="BodyText"/>
    <w:rsid w:val="00253B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B4A"/>
    <w:pPr>
      <w:framePr w:wrap="auto" w:hAnchor="text" w:y="6049"/>
    </w:pPr>
    <w:rPr>
      <w:color w:val="000000"/>
      <w:sz w:val="40"/>
    </w:rPr>
  </w:style>
  <w:style w:type="paragraph" w:customStyle="1" w:styleId="TOCTitle">
    <w:name w:val="TOCTitle"/>
    <w:basedOn w:val="Heading1"/>
    <w:rsid w:val="00253B4A"/>
    <w:pPr>
      <w:spacing w:after="240"/>
      <w:jc w:val="center"/>
      <w:outlineLvl w:val="9"/>
    </w:pPr>
    <w:rPr>
      <w:caps/>
    </w:rPr>
  </w:style>
  <w:style w:type="paragraph" w:customStyle="1" w:styleId="Version">
    <w:name w:val="Version"/>
    <w:rsid w:val="00253B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3B4A"/>
    <w:pPr>
      <w:keepNext w:val="0"/>
      <w:tabs>
        <w:tab w:val="right" w:pos="4176"/>
      </w:tabs>
      <w:ind w:left="198" w:hanging="198"/>
    </w:pPr>
    <w:rPr>
      <w:rFonts w:ascii="Garamond" w:hAnsi="Garamond"/>
    </w:rPr>
  </w:style>
  <w:style w:type="paragraph" w:styleId="IndexHeading">
    <w:name w:val="index heading"/>
    <w:basedOn w:val="Normal"/>
    <w:next w:val="Index1"/>
    <w:semiHidden/>
    <w:rsid w:val="00253B4A"/>
    <w:pPr>
      <w:spacing w:before="120" w:after="120"/>
    </w:pPr>
    <w:rPr>
      <w:rFonts w:ascii="Arial" w:hAnsi="Arial"/>
      <w:b/>
      <w:color w:val="918585"/>
      <w:sz w:val="24"/>
    </w:rPr>
  </w:style>
  <w:style w:type="paragraph" w:styleId="Header">
    <w:name w:val="header"/>
    <w:basedOn w:val="Normal"/>
    <w:link w:val="HeaderChar"/>
    <w:rsid w:val="00253B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B4A"/>
    <w:rPr>
      <w:rFonts w:ascii="Times New Roman" w:eastAsia="Times New Roman" w:hAnsi="Times New Roman" w:cs="Times New Roman"/>
      <w:sz w:val="16"/>
      <w:szCs w:val="20"/>
      <w:lang w:val="en-GB" w:eastAsia="en-US"/>
    </w:rPr>
  </w:style>
  <w:style w:type="paragraph" w:customStyle="1" w:styleId="Chapter">
    <w:name w:val="Chapter"/>
    <w:basedOn w:val="Normal"/>
    <w:rsid w:val="00253B4A"/>
    <w:pPr>
      <w:spacing w:before="240"/>
    </w:pPr>
    <w:rPr>
      <w:rFonts w:ascii="Times New Roman" w:hAnsi="Times New Roman"/>
      <w:smallCaps/>
      <w:spacing w:val="80"/>
      <w:sz w:val="28"/>
    </w:rPr>
  </w:style>
  <w:style w:type="paragraph" w:customStyle="1" w:styleId="InChapter">
    <w:name w:val="InChapter"/>
    <w:basedOn w:val="Heading3"/>
    <w:rsid w:val="00253B4A"/>
    <w:pPr>
      <w:spacing w:after="240"/>
      <w:outlineLvl w:val="9"/>
    </w:pPr>
    <w:rPr>
      <w:noProof/>
    </w:rPr>
  </w:style>
  <w:style w:type="paragraph" w:styleId="Index2">
    <w:name w:val="index 2"/>
    <w:basedOn w:val="Normal"/>
    <w:next w:val="Normal"/>
    <w:semiHidden/>
    <w:rsid w:val="00253B4A"/>
    <w:pPr>
      <w:tabs>
        <w:tab w:val="right" w:pos="4176"/>
      </w:tabs>
      <w:ind w:left="568" w:hanging="284"/>
    </w:pPr>
    <w:rPr>
      <w:rFonts w:ascii="Garamond" w:hAnsi="Garamond"/>
    </w:rPr>
  </w:style>
  <w:style w:type="paragraph" w:customStyle="1" w:styleId="Byline">
    <w:name w:val="Byline"/>
    <w:rsid w:val="00253B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B4A"/>
    <w:pPr>
      <w:tabs>
        <w:tab w:val="clear" w:pos="3600"/>
        <w:tab w:val="clear" w:pos="3958"/>
      </w:tabs>
      <w:jc w:val="right"/>
    </w:pPr>
  </w:style>
  <w:style w:type="character" w:styleId="Emphasis">
    <w:name w:val="Emphasis"/>
    <w:basedOn w:val="DefaultParagraphFont"/>
    <w:qFormat/>
    <w:rsid w:val="00253B4A"/>
    <w:rPr>
      <w:i/>
    </w:rPr>
  </w:style>
  <w:style w:type="paragraph" w:styleId="Caption">
    <w:name w:val="caption"/>
    <w:basedOn w:val="BodyText"/>
    <w:next w:val="Normal"/>
    <w:qFormat/>
    <w:rsid w:val="00253B4A"/>
    <w:pPr>
      <w:framePr w:w="2268" w:hSpace="181" w:vSpace="181" w:wrap="around" w:vAnchor="text" w:hAnchor="page" w:x="1135" w:y="285" w:anchorLock="1"/>
    </w:pPr>
    <w:rPr>
      <w:i/>
    </w:rPr>
  </w:style>
  <w:style w:type="paragraph" w:customStyle="1" w:styleId="MiniTOCTitle">
    <w:name w:val="MiniTOCTitle"/>
    <w:basedOn w:val="Heading4"/>
    <w:rsid w:val="00253B4A"/>
    <w:pPr>
      <w:spacing w:before="240"/>
      <w:outlineLvl w:val="9"/>
    </w:pPr>
    <w:rPr>
      <w:noProof/>
      <w:sz w:val="24"/>
    </w:rPr>
  </w:style>
  <w:style w:type="paragraph" w:customStyle="1" w:styleId="MiniTOCItem">
    <w:name w:val="MiniTOCItem"/>
    <w:basedOn w:val="ListBullet"/>
    <w:rsid w:val="00253B4A"/>
    <w:pPr>
      <w:numPr>
        <w:numId w:val="0"/>
      </w:numPr>
      <w:tabs>
        <w:tab w:val="right" w:leader="dot" w:pos="6521"/>
      </w:tabs>
      <w:spacing w:before="0" w:after="0"/>
    </w:pPr>
  </w:style>
  <w:style w:type="paragraph" w:customStyle="1" w:styleId="TOFTitle">
    <w:name w:val="TOFTitle"/>
    <w:basedOn w:val="TOCTitle"/>
    <w:rsid w:val="00253B4A"/>
  </w:style>
  <w:style w:type="paragraph" w:styleId="TableofFigures">
    <w:name w:val="table of figures"/>
    <w:basedOn w:val="Normal"/>
    <w:next w:val="Normal"/>
    <w:semiHidden/>
    <w:rsid w:val="00253B4A"/>
    <w:pPr>
      <w:tabs>
        <w:tab w:val="right" w:leader="dot" w:pos="9072"/>
      </w:tabs>
      <w:ind w:left="970" w:hanging="403"/>
    </w:pPr>
    <w:rPr>
      <w:rFonts w:ascii="Times New Roman" w:hAnsi="Times New Roman"/>
      <w:b/>
    </w:rPr>
  </w:style>
  <w:style w:type="paragraph" w:styleId="ListNumber">
    <w:name w:val="List Number"/>
    <w:basedOn w:val="List"/>
    <w:rsid w:val="00253B4A"/>
    <w:pPr>
      <w:numPr>
        <w:numId w:val="15"/>
      </w:numPr>
      <w:tabs>
        <w:tab w:val="clear" w:pos="340"/>
      </w:tabs>
    </w:pPr>
  </w:style>
  <w:style w:type="character" w:customStyle="1" w:styleId="WingdingSymbols">
    <w:name w:val="Wingding Symbols"/>
    <w:rsid w:val="00253B4A"/>
    <w:rPr>
      <w:rFonts w:ascii="Wingdings" w:hAnsi="Wingdings"/>
    </w:rPr>
  </w:style>
  <w:style w:type="paragraph" w:customStyle="1" w:styleId="TableHeading">
    <w:name w:val="Table Heading"/>
    <w:basedOn w:val="HeadingBase"/>
    <w:rsid w:val="00253B4A"/>
    <w:pPr>
      <w:keepLines/>
      <w:pBdr>
        <w:bottom w:val="single" w:sz="6" w:space="1" w:color="918585"/>
      </w:pBdr>
      <w:spacing w:before="240"/>
    </w:pPr>
  </w:style>
  <w:style w:type="character" w:customStyle="1" w:styleId="HotSpot">
    <w:name w:val="HotSpot"/>
    <w:rsid w:val="00253B4A"/>
    <w:rPr>
      <w:color w:val="0033CC"/>
      <w:u w:val="none"/>
    </w:rPr>
  </w:style>
  <w:style w:type="paragraph" w:customStyle="1" w:styleId="BodyTextRight">
    <w:name w:val="Body Text Right"/>
    <w:basedOn w:val="BodyText"/>
    <w:rsid w:val="00253B4A"/>
    <w:pPr>
      <w:spacing w:before="0" w:after="0"/>
      <w:jc w:val="right"/>
    </w:pPr>
  </w:style>
  <w:style w:type="paragraph" w:styleId="Index3">
    <w:name w:val="index 3"/>
    <w:basedOn w:val="ListNumber2"/>
    <w:next w:val="Normal"/>
    <w:semiHidden/>
    <w:rsid w:val="00253B4A"/>
    <w:pPr>
      <w:numPr>
        <w:numId w:val="0"/>
      </w:numPr>
      <w:tabs>
        <w:tab w:val="right" w:leader="dot" w:pos="4176"/>
      </w:tabs>
    </w:pPr>
  </w:style>
  <w:style w:type="paragraph" w:styleId="ListNumber2">
    <w:name w:val="List Number 2"/>
    <w:basedOn w:val="List2"/>
    <w:rsid w:val="00253B4A"/>
    <w:pPr>
      <w:numPr>
        <w:numId w:val="10"/>
      </w:numPr>
      <w:tabs>
        <w:tab w:val="clear" w:pos="1060"/>
      </w:tabs>
    </w:pPr>
  </w:style>
  <w:style w:type="paragraph" w:customStyle="1" w:styleId="MarginNote">
    <w:name w:val="Margin Note"/>
    <w:basedOn w:val="BodyText"/>
    <w:rsid w:val="00253B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B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B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B4A"/>
    <w:rPr>
      <w:sz w:val="32"/>
    </w:rPr>
  </w:style>
  <w:style w:type="paragraph" w:customStyle="1" w:styleId="HeadingProcedure">
    <w:name w:val="Heading Procedure"/>
    <w:basedOn w:val="HeadingBase"/>
    <w:next w:val="Normal"/>
    <w:rsid w:val="00253B4A"/>
    <w:pPr>
      <w:tabs>
        <w:tab w:val="left" w:pos="0"/>
      </w:tabs>
      <w:spacing w:before="120" w:after="60"/>
    </w:pPr>
    <w:rPr>
      <w:i/>
      <w:color w:val="918585"/>
      <w:sz w:val="22"/>
    </w:rPr>
  </w:style>
  <w:style w:type="paragraph" w:customStyle="1" w:styleId="TableBodyText">
    <w:name w:val="Table Body Text"/>
    <w:basedOn w:val="BodyText"/>
    <w:rsid w:val="00253B4A"/>
    <w:pPr>
      <w:spacing w:before="60" w:after="60"/>
    </w:pPr>
  </w:style>
  <w:style w:type="paragraph" w:styleId="ListContinue">
    <w:name w:val="List Continue"/>
    <w:basedOn w:val="List"/>
    <w:rsid w:val="00253B4A"/>
    <w:pPr>
      <w:ind w:firstLine="0"/>
    </w:pPr>
  </w:style>
  <w:style w:type="paragraph" w:customStyle="1" w:styleId="ListNote">
    <w:name w:val="List Note"/>
    <w:basedOn w:val="List"/>
    <w:rsid w:val="00253B4A"/>
    <w:pPr>
      <w:pBdr>
        <w:top w:val="single" w:sz="6" w:space="2" w:color="918585"/>
        <w:bottom w:val="single" w:sz="6" w:space="2" w:color="918585"/>
      </w:pBdr>
      <w:tabs>
        <w:tab w:val="left" w:pos="1021"/>
      </w:tabs>
      <w:ind w:firstLine="0"/>
    </w:pPr>
  </w:style>
  <w:style w:type="paragraph" w:customStyle="1" w:styleId="Warning">
    <w:name w:val="Warning"/>
    <w:basedOn w:val="BodyText"/>
    <w:rsid w:val="00253B4A"/>
    <w:pPr>
      <w:shd w:val="clear" w:color="auto" w:fill="D9D9D9"/>
      <w:tabs>
        <w:tab w:val="left" w:pos="992"/>
      </w:tabs>
      <w:ind w:left="119" w:right="119"/>
    </w:pPr>
    <w:rPr>
      <w:sz w:val="20"/>
    </w:rPr>
  </w:style>
  <w:style w:type="paragraph" w:customStyle="1" w:styleId="MarginIcons">
    <w:name w:val="Margin Icons"/>
    <w:basedOn w:val="BodyText"/>
    <w:rsid w:val="00253B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B4A"/>
    <w:rPr>
      <w:rFonts w:ascii="Courier New" w:hAnsi="Courier New"/>
    </w:rPr>
  </w:style>
  <w:style w:type="paragraph" w:customStyle="1" w:styleId="NoteBullet">
    <w:name w:val="Note Bullet"/>
    <w:basedOn w:val="Note"/>
    <w:rsid w:val="00253B4A"/>
    <w:pPr>
      <w:tabs>
        <w:tab w:val="clear" w:pos="680"/>
      </w:tabs>
      <w:spacing w:before="60" w:after="60"/>
    </w:pPr>
  </w:style>
  <w:style w:type="paragraph" w:customStyle="1" w:styleId="SubHeading2">
    <w:name w:val="SubHeading2"/>
    <w:basedOn w:val="HeadingBase"/>
    <w:rsid w:val="00253B4A"/>
    <w:pPr>
      <w:spacing w:before="240" w:after="60"/>
    </w:pPr>
    <w:rPr>
      <w:sz w:val="20"/>
    </w:rPr>
  </w:style>
  <w:style w:type="paragraph" w:customStyle="1" w:styleId="SubHeading1">
    <w:name w:val="SubHeading1"/>
    <w:basedOn w:val="HeadingBase"/>
    <w:rsid w:val="00253B4A"/>
    <w:pPr>
      <w:spacing w:before="240" w:after="60"/>
    </w:pPr>
    <w:rPr>
      <w:color w:val="918585"/>
      <w:sz w:val="22"/>
    </w:rPr>
  </w:style>
  <w:style w:type="paragraph" w:customStyle="1" w:styleId="SideHeading">
    <w:name w:val="Side Heading"/>
    <w:basedOn w:val="HeadingBase"/>
    <w:rsid w:val="00253B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B4A"/>
    <w:pPr>
      <w:tabs>
        <w:tab w:val="num" w:pos="360"/>
      </w:tabs>
    </w:pPr>
  </w:style>
  <w:style w:type="paragraph" w:styleId="PlainText">
    <w:name w:val="Plain Text"/>
    <w:basedOn w:val="Normal"/>
    <w:link w:val="PlainTextChar"/>
    <w:rsid w:val="00253B4A"/>
    <w:rPr>
      <w:sz w:val="20"/>
    </w:rPr>
  </w:style>
  <w:style w:type="character" w:customStyle="1" w:styleId="PlainTextChar">
    <w:name w:val="Plain Text Char"/>
    <w:basedOn w:val="DefaultParagraphFont"/>
    <w:link w:val="PlainText"/>
    <w:rsid w:val="00253B4A"/>
    <w:rPr>
      <w:rFonts w:ascii="Courier New" w:eastAsia="Times New Roman" w:hAnsi="Courier New" w:cs="Times New Roman"/>
      <w:sz w:val="20"/>
      <w:szCs w:val="20"/>
      <w:lang w:eastAsia="en-US"/>
    </w:rPr>
  </w:style>
  <w:style w:type="character" w:customStyle="1" w:styleId="MenuOption">
    <w:name w:val="Menu Option"/>
    <w:basedOn w:val="DefaultParagraphFont"/>
    <w:rsid w:val="00253B4A"/>
    <w:rPr>
      <w:b/>
      <w:smallCaps/>
    </w:rPr>
  </w:style>
  <w:style w:type="paragraph" w:customStyle="1" w:styleId="TableListNumber">
    <w:name w:val="Table List Number"/>
    <w:basedOn w:val="ListNumber"/>
    <w:rsid w:val="00253B4A"/>
    <w:pPr>
      <w:numPr>
        <w:numId w:val="0"/>
      </w:numPr>
    </w:pPr>
  </w:style>
  <w:style w:type="paragraph" w:styleId="TOC4">
    <w:name w:val="toc 4"/>
    <w:basedOn w:val="TOCBase"/>
    <w:next w:val="Normal"/>
    <w:semiHidden/>
    <w:rsid w:val="00253B4A"/>
    <w:pPr>
      <w:tabs>
        <w:tab w:val="right" w:leader="dot" w:pos="9071"/>
      </w:tabs>
      <w:ind w:left="1701"/>
    </w:pPr>
  </w:style>
  <w:style w:type="paragraph" w:customStyle="1" w:styleId="ListAlpha">
    <w:name w:val="List Alpha"/>
    <w:basedOn w:val="List"/>
    <w:rsid w:val="00253B4A"/>
    <w:pPr>
      <w:numPr>
        <w:numId w:val="9"/>
      </w:numPr>
    </w:pPr>
  </w:style>
  <w:style w:type="paragraph" w:customStyle="1" w:styleId="ListAlpha2">
    <w:name w:val="List Alpha 2"/>
    <w:basedOn w:val="List2"/>
    <w:rsid w:val="00253B4A"/>
    <w:pPr>
      <w:numPr>
        <w:numId w:val="8"/>
      </w:numPr>
    </w:pPr>
  </w:style>
  <w:style w:type="paragraph" w:styleId="List2">
    <w:name w:val="List 2"/>
    <w:basedOn w:val="BodyText"/>
    <w:rsid w:val="00253B4A"/>
    <w:pPr>
      <w:tabs>
        <w:tab w:val="left" w:pos="680"/>
      </w:tabs>
      <w:spacing w:before="60" w:after="60"/>
      <w:ind w:left="680" w:hanging="340"/>
    </w:pPr>
  </w:style>
  <w:style w:type="paragraph" w:styleId="List3">
    <w:name w:val="List 3"/>
    <w:basedOn w:val="BodyText"/>
    <w:rsid w:val="00253B4A"/>
    <w:pPr>
      <w:tabs>
        <w:tab w:val="left" w:pos="1021"/>
      </w:tabs>
      <w:spacing w:before="60" w:after="60"/>
      <w:ind w:left="1020" w:hanging="340"/>
    </w:pPr>
  </w:style>
  <w:style w:type="paragraph" w:styleId="List4">
    <w:name w:val="List 4"/>
    <w:basedOn w:val="BodyText"/>
    <w:rsid w:val="00253B4A"/>
    <w:pPr>
      <w:tabs>
        <w:tab w:val="left" w:pos="1361"/>
      </w:tabs>
      <w:spacing w:before="60" w:after="60"/>
      <w:ind w:left="1361" w:hanging="340"/>
    </w:pPr>
  </w:style>
  <w:style w:type="paragraph" w:styleId="List5">
    <w:name w:val="List 5"/>
    <w:basedOn w:val="BodyText"/>
    <w:rsid w:val="00253B4A"/>
    <w:pPr>
      <w:tabs>
        <w:tab w:val="left" w:pos="1701"/>
      </w:tabs>
      <w:spacing w:before="60" w:after="60"/>
      <w:ind w:left="1701" w:hanging="340"/>
    </w:pPr>
  </w:style>
  <w:style w:type="paragraph" w:styleId="ListBullet3">
    <w:name w:val="List Bullet 3"/>
    <w:basedOn w:val="List3"/>
    <w:rsid w:val="00253B4A"/>
    <w:pPr>
      <w:numPr>
        <w:numId w:val="14"/>
      </w:numPr>
      <w:tabs>
        <w:tab w:val="clear" w:pos="1021"/>
      </w:tabs>
      <w:ind w:left="1037" w:hanging="357"/>
    </w:pPr>
  </w:style>
  <w:style w:type="paragraph" w:styleId="ListBullet4">
    <w:name w:val="List Bullet 4"/>
    <w:basedOn w:val="List4"/>
    <w:rsid w:val="00253B4A"/>
    <w:pPr>
      <w:numPr>
        <w:numId w:val="3"/>
      </w:numPr>
      <w:tabs>
        <w:tab w:val="clear" w:pos="1361"/>
      </w:tabs>
    </w:pPr>
  </w:style>
  <w:style w:type="paragraph" w:styleId="ListBullet5">
    <w:name w:val="List Bullet 5"/>
    <w:basedOn w:val="List5"/>
    <w:rsid w:val="00253B4A"/>
    <w:pPr>
      <w:numPr>
        <w:numId w:val="4"/>
      </w:numPr>
    </w:pPr>
  </w:style>
  <w:style w:type="paragraph" w:styleId="ListContinue2">
    <w:name w:val="List Continue 2"/>
    <w:basedOn w:val="List2"/>
    <w:rsid w:val="00253B4A"/>
    <w:pPr>
      <w:ind w:firstLine="0"/>
    </w:pPr>
  </w:style>
  <w:style w:type="paragraph" w:styleId="ListContinue3">
    <w:name w:val="List Continue 3"/>
    <w:basedOn w:val="List3"/>
    <w:rsid w:val="00253B4A"/>
    <w:pPr>
      <w:ind w:left="1021" w:firstLine="0"/>
    </w:pPr>
  </w:style>
  <w:style w:type="paragraph" w:styleId="ListContinue4">
    <w:name w:val="List Continue 4"/>
    <w:basedOn w:val="List4"/>
    <w:rsid w:val="00253B4A"/>
    <w:pPr>
      <w:ind w:firstLine="0"/>
    </w:pPr>
  </w:style>
  <w:style w:type="paragraph" w:styleId="ListContinue5">
    <w:name w:val="List Continue 5"/>
    <w:basedOn w:val="List5"/>
    <w:rsid w:val="00253B4A"/>
    <w:pPr>
      <w:ind w:firstLine="0"/>
    </w:pPr>
  </w:style>
  <w:style w:type="paragraph" w:styleId="ListNumber3">
    <w:name w:val="List Number 3"/>
    <w:basedOn w:val="List3"/>
    <w:rsid w:val="00253B4A"/>
    <w:pPr>
      <w:numPr>
        <w:numId w:val="5"/>
      </w:numPr>
    </w:pPr>
  </w:style>
  <w:style w:type="paragraph" w:styleId="ListNumber4">
    <w:name w:val="List Number 4"/>
    <w:basedOn w:val="List4"/>
    <w:rsid w:val="00253B4A"/>
    <w:pPr>
      <w:numPr>
        <w:numId w:val="6"/>
      </w:numPr>
    </w:pPr>
  </w:style>
  <w:style w:type="paragraph" w:styleId="ListNumber5">
    <w:name w:val="List Number 5"/>
    <w:basedOn w:val="List5"/>
    <w:rsid w:val="00253B4A"/>
    <w:pPr>
      <w:numPr>
        <w:numId w:val="7"/>
      </w:numPr>
    </w:pPr>
  </w:style>
  <w:style w:type="paragraph" w:styleId="BlockText">
    <w:name w:val="Block Text"/>
    <w:basedOn w:val="Normal"/>
    <w:rsid w:val="00253B4A"/>
    <w:pPr>
      <w:spacing w:after="120"/>
      <w:ind w:left="1440" w:right="1440"/>
    </w:pPr>
  </w:style>
  <w:style w:type="character" w:customStyle="1" w:styleId="Subscript">
    <w:name w:val="Subscript"/>
    <w:basedOn w:val="DefaultParagraphFont"/>
    <w:rsid w:val="00253B4A"/>
    <w:rPr>
      <w:sz w:val="16"/>
      <w:vertAlign w:val="subscript"/>
    </w:rPr>
  </w:style>
  <w:style w:type="character" w:customStyle="1" w:styleId="Superscript">
    <w:name w:val="Superscript"/>
    <w:basedOn w:val="DefaultParagraphFont"/>
    <w:rsid w:val="00253B4A"/>
    <w:rPr>
      <w:sz w:val="16"/>
      <w:vertAlign w:val="superscript"/>
    </w:rPr>
  </w:style>
  <w:style w:type="character" w:customStyle="1" w:styleId="Symbols">
    <w:name w:val="Symbols"/>
    <w:basedOn w:val="DefaultParagraphFont"/>
    <w:rsid w:val="00253B4A"/>
    <w:rPr>
      <w:rFonts w:ascii="Symbol" w:hAnsi="Symbol"/>
    </w:rPr>
  </w:style>
  <w:style w:type="character" w:customStyle="1" w:styleId="MenuOptions">
    <w:name w:val="Menu Options"/>
    <w:basedOn w:val="DefaultParagraphFont"/>
    <w:rsid w:val="00253B4A"/>
    <w:rPr>
      <w:rFonts w:ascii="Arial Narrow" w:hAnsi="Arial Narrow"/>
      <w:smallCaps/>
    </w:rPr>
  </w:style>
  <w:style w:type="character" w:customStyle="1" w:styleId="Buttons">
    <w:name w:val="Buttons"/>
    <w:basedOn w:val="DefaultParagraphFont"/>
    <w:rsid w:val="00253B4A"/>
    <w:rPr>
      <w:b/>
    </w:rPr>
  </w:style>
  <w:style w:type="character" w:customStyle="1" w:styleId="Underlined">
    <w:name w:val="Underlined"/>
    <w:basedOn w:val="DefaultParagraphFont"/>
    <w:rsid w:val="00253B4A"/>
    <w:rPr>
      <w:u w:val="single"/>
    </w:rPr>
  </w:style>
  <w:style w:type="paragraph" w:customStyle="1" w:styleId="TableBodyTextRight">
    <w:name w:val="Table Body Text Right"/>
    <w:basedOn w:val="TableBodyText"/>
    <w:rsid w:val="00253B4A"/>
    <w:pPr>
      <w:widowControl w:val="0"/>
      <w:autoSpaceDE w:val="0"/>
      <w:autoSpaceDN w:val="0"/>
      <w:adjustRightInd w:val="0"/>
      <w:jc w:val="right"/>
    </w:pPr>
    <w:rPr>
      <w:rFonts w:cs="Arial"/>
      <w:szCs w:val="18"/>
    </w:rPr>
  </w:style>
  <w:style w:type="paragraph" w:customStyle="1" w:styleId="CopyrightText">
    <w:name w:val="Copyright Text"/>
    <w:basedOn w:val="BodyText"/>
    <w:rsid w:val="00253B4A"/>
    <w:rPr>
      <w:sz w:val="18"/>
    </w:rPr>
  </w:style>
  <w:style w:type="paragraph" w:customStyle="1" w:styleId="BodySmallRight">
    <w:name w:val="Body Small Right"/>
    <w:basedOn w:val="BodyTextRight"/>
    <w:rsid w:val="00253B4A"/>
    <w:rPr>
      <w:sz w:val="18"/>
      <w:szCs w:val="18"/>
    </w:rPr>
  </w:style>
  <w:style w:type="paragraph" w:customStyle="1" w:styleId="MarginEdition">
    <w:name w:val="Margin Edition"/>
    <w:basedOn w:val="MarginNote"/>
    <w:rsid w:val="00253B4A"/>
    <w:pPr>
      <w:spacing w:before="0" w:after="0"/>
    </w:pPr>
    <w:rPr>
      <w:rFonts w:ascii="Times New Roman" w:hAnsi="Times New Roman"/>
      <w:color w:val="999999"/>
    </w:rPr>
  </w:style>
  <w:style w:type="paragraph" w:customStyle="1" w:styleId="Spacer">
    <w:name w:val="Spacer"/>
    <w:basedOn w:val="Normal"/>
    <w:rsid w:val="00253B4A"/>
    <w:rPr>
      <w:sz w:val="2"/>
      <w:szCs w:val="2"/>
    </w:rPr>
  </w:style>
  <w:style w:type="character" w:customStyle="1" w:styleId="Small">
    <w:name w:val="Small"/>
    <w:basedOn w:val="DefaultParagraphFont"/>
    <w:rsid w:val="00253B4A"/>
    <w:rPr>
      <w:sz w:val="16"/>
    </w:rPr>
  </w:style>
  <w:style w:type="paragraph" w:customStyle="1" w:styleId="WideTable">
    <w:name w:val="Wide Table"/>
    <w:basedOn w:val="Normal"/>
    <w:rsid w:val="00253B4A"/>
    <w:pPr>
      <w:ind w:left="-1418"/>
    </w:pPr>
    <w:rPr>
      <w:sz w:val="2"/>
      <w:szCs w:val="2"/>
    </w:rPr>
  </w:style>
  <w:style w:type="character" w:styleId="PageNumber">
    <w:name w:val="page number"/>
    <w:basedOn w:val="DefaultParagraphFont"/>
    <w:rsid w:val="00253B4A"/>
  </w:style>
  <w:style w:type="paragraph" w:styleId="Quote">
    <w:name w:val="Quote"/>
    <w:basedOn w:val="Heading1"/>
    <w:link w:val="QuoteChar"/>
    <w:qFormat/>
    <w:rsid w:val="00253B4A"/>
    <w:rPr>
      <w:b w:val="0"/>
      <w:sz w:val="72"/>
      <w:szCs w:val="72"/>
      <w:lang w:val="en-NZ"/>
    </w:rPr>
  </w:style>
  <w:style w:type="character" w:customStyle="1" w:styleId="QuoteChar">
    <w:name w:val="Quote Char"/>
    <w:basedOn w:val="DefaultParagraphFont"/>
    <w:link w:val="Quote"/>
    <w:rsid w:val="00253B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B4A"/>
    <w:pPr>
      <w:pageBreakBefore/>
    </w:pPr>
  </w:style>
  <w:style w:type="paragraph" w:customStyle="1" w:styleId="Border">
    <w:name w:val="Border"/>
    <w:basedOn w:val="Normal"/>
    <w:qFormat/>
    <w:rsid w:val="00253B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B4A"/>
    <w:rPr>
      <w:b/>
      <w:bCs/>
      <w:i/>
      <w:iCs/>
      <w:color w:val="auto"/>
    </w:rPr>
  </w:style>
  <w:style w:type="paragraph" w:styleId="IntenseQuote">
    <w:name w:val="Intense Quote"/>
    <w:basedOn w:val="Normal"/>
    <w:next w:val="Normal"/>
    <w:link w:val="IntenseQuoteChar"/>
    <w:uiPriority w:val="30"/>
    <w:qFormat/>
    <w:rsid w:val="00253B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B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B4A"/>
    <w:rPr>
      <w:smallCaps/>
      <w:color w:val="auto"/>
      <w:u w:val="single"/>
    </w:rPr>
  </w:style>
  <w:style w:type="character" w:styleId="IntenseReference">
    <w:name w:val="Intense Reference"/>
    <w:basedOn w:val="DefaultParagraphFont"/>
    <w:uiPriority w:val="32"/>
    <w:qFormat/>
    <w:rsid w:val="00253B4A"/>
    <w:rPr>
      <w:b/>
      <w:bCs/>
      <w:smallCaps/>
      <w:color w:val="auto"/>
      <w:spacing w:val="5"/>
      <w:u w:val="single"/>
    </w:rPr>
  </w:style>
  <w:style w:type="paragraph" w:customStyle="1" w:styleId="2ColumnHeading">
    <w:name w:val="2Column Heading"/>
    <w:basedOn w:val="BodyText"/>
    <w:qFormat/>
    <w:rsid w:val="00253B4A"/>
    <w:pPr>
      <w:spacing w:after="60"/>
      <w:ind w:left="-2268"/>
    </w:pPr>
    <w:rPr>
      <w:b/>
    </w:rPr>
  </w:style>
  <w:style w:type="paragraph" w:customStyle="1" w:styleId="Heading1TOC">
    <w:name w:val="Heading1 TOC"/>
    <w:basedOn w:val="Normal"/>
    <w:qFormat/>
    <w:rsid w:val="00253B4A"/>
    <w:pPr>
      <w:spacing w:before="240" w:after="120"/>
    </w:pPr>
    <w:rPr>
      <w:rFonts w:ascii="Times New Roman" w:hAnsi="Times New Roman"/>
      <w:b/>
      <w:sz w:val="32"/>
    </w:rPr>
  </w:style>
  <w:style w:type="paragraph" w:customStyle="1" w:styleId="Heading2TOC">
    <w:name w:val="Heading2 TOC"/>
    <w:basedOn w:val="Normal"/>
    <w:qFormat/>
    <w:rsid w:val="00253B4A"/>
    <w:pPr>
      <w:spacing w:before="240" w:after="60"/>
    </w:pPr>
    <w:rPr>
      <w:rFonts w:ascii="Times New Roman" w:hAnsi="Times New Roman"/>
      <w:b/>
      <w:sz w:val="28"/>
    </w:rPr>
  </w:style>
  <w:style w:type="character" w:customStyle="1" w:styleId="Underline">
    <w:name w:val="Underline"/>
    <w:basedOn w:val="DefaultParagraphFont"/>
    <w:qFormat/>
    <w:rsid w:val="00253B4A"/>
    <w:rPr>
      <w:u w:val="single"/>
    </w:rPr>
  </w:style>
  <w:style w:type="character" w:customStyle="1" w:styleId="BoldandItalics">
    <w:name w:val="Bold and Italics"/>
    <w:qFormat/>
    <w:rsid w:val="00253B4A"/>
    <w:rPr>
      <w:b/>
      <w:i/>
      <w:u w:val="none"/>
    </w:rPr>
  </w:style>
  <w:style w:type="paragraph" w:styleId="BalloonText">
    <w:name w:val="Balloon Text"/>
    <w:basedOn w:val="Normal"/>
    <w:link w:val="BalloonTextChar"/>
    <w:rsid w:val="00253B4A"/>
    <w:rPr>
      <w:rFonts w:ascii="Tahoma" w:hAnsi="Tahoma" w:cs="Tahoma"/>
      <w:sz w:val="16"/>
      <w:szCs w:val="16"/>
    </w:rPr>
  </w:style>
  <w:style w:type="character" w:customStyle="1" w:styleId="BalloonTextChar">
    <w:name w:val="Balloon Text Char"/>
    <w:basedOn w:val="DefaultParagraphFont"/>
    <w:link w:val="BalloonText"/>
    <w:rsid w:val="00253B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B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3B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B4A"/>
    <w:rPr>
      <w:b/>
      <w:color w:val="660033"/>
      <w:spacing w:val="0"/>
    </w:rPr>
  </w:style>
  <w:style w:type="paragraph" w:customStyle="1" w:styleId="Nameditemlist">
    <w:name w:val="Named item list"/>
    <w:basedOn w:val="BodyText"/>
    <w:qFormat/>
    <w:rsid w:val="00253B4A"/>
    <w:pPr>
      <w:tabs>
        <w:tab w:val="left" w:pos="2835"/>
      </w:tabs>
      <w:ind w:left="2835" w:hanging="2835"/>
    </w:pPr>
  </w:style>
  <w:style w:type="paragraph" w:customStyle="1" w:styleId="BodyTextnopadding">
    <w:name w:val="Body Text no padding"/>
    <w:basedOn w:val="BodyText"/>
    <w:qFormat/>
    <w:rsid w:val="00253B4A"/>
    <w:pPr>
      <w:spacing w:before="0" w:after="0"/>
    </w:pPr>
  </w:style>
  <w:style w:type="paragraph" w:customStyle="1" w:styleId="BodyTextBold">
    <w:name w:val="Body Text Bold"/>
    <w:basedOn w:val="BodyText"/>
    <w:qFormat/>
    <w:rsid w:val="00253B4A"/>
    <w:rPr>
      <w:b/>
    </w:rPr>
  </w:style>
  <w:style w:type="character" w:styleId="Hyperlink">
    <w:name w:val="Hyperlink"/>
    <w:basedOn w:val="DefaultParagraphFont"/>
    <w:uiPriority w:val="99"/>
    <w:unhideWhenUsed/>
    <w:rsid w:val="008467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838</Words>
  <Characters>5491</Characters>
  <Application>Microsoft Office Word</Application>
  <DocSecurity>0</DocSecurity>
  <Lines>196</Lines>
  <Paragraphs>129</Paragraphs>
  <ScaleCrop>false</ScaleCrop>
  <Company>Author-it Software Corporation Ltd.</Company>
  <LinksUpToDate>false</LinksUpToDate>
  <CharactersWithSpaces>6200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DEFPET003 Test fuel hoses</dc:title>
  <dc:subject>Approved</dc:subject>
  <dc:creator>Public Skills Australia</dc:creator>
  <cp:keywords>Release: 1</cp:keywords>
  <dc:description>Review Date: 12 April 2008</dc:description>
  <cp:lastModifiedBy>HSD_TPCMSd.prod</cp:lastModifiedBy>
  <cp:revision>3</cp:revision>
  <dcterms:created xsi:type="dcterms:W3CDTF">2025-03-02T01:55:00Z</dcterms:created>
  <dcterms:modified xsi:type="dcterms:W3CDTF">2025-03-02T01:55:00Z</dcterms:modified>
</cp:coreProperties>
</file>