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023" w:rsidP="00676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DEFPET003 Test fuel hoses</w:t>
      </w:r>
      <w:r>
        <w:fldChar w:fldCharType="end"/>
      </w:r>
    </w:p>
    <w:p w:rsidR="00676023" w:rsidP="00676023">
      <w:pPr>
        <w:pStyle w:val="Version"/>
        <w:sectPr w:rsidSect="007F6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0A5" w:rsidP="007F60A5">
      <w:pPr>
        <w:pStyle w:val="SuperHeading"/>
      </w:pPr>
      <w:r w:rsidRPr="007F60A5">
        <w:t>Assessment Requirements for DEFPET003 Test fuel hoses</w:t>
      </w:r>
    </w:p>
    <w:p w:rsidR="00000000" w:rsidRPr="007F60A5" w:rsidP="007F60A5">
      <w:pPr>
        <w:pStyle w:val="Heading1"/>
      </w:pPr>
      <w:bookmarkStart w:id="1" w:name="O_958430"/>
      <w:bookmarkEnd w:id="1"/>
      <w:r w:rsidRPr="007F60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A5" w:rsidP="007F60A5">
            <w:pPr>
              <w:pStyle w:val="BodyText"/>
            </w:pPr>
            <w:r w:rsidRPr="007F60A5">
              <w:t>Release 1. This is the first release of this unit of competency in the DEF Defence Training Package.</w:t>
            </w:r>
          </w:p>
        </w:tc>
      </w:tr>
    </w:tbl>
    <w:p w:rsidR="00000000" w:rsidRPr="007F60A5" w:rsidP="007F60A5">
      <w:pPr>
        <w:pStyle w:val="NoPaddingFontSize1"/>
      </w:pPr>
    </w:p>
    <w:p w:rsidR="00000000" w:rsidRPr="007F60A5" w:rsidP="007F60A5">
      <w:pPr>
        <w:pStyle w:val="AllowPageBreak"/>
      </w:pPr>
    </w:p>
    <w:p w:rsidR="00000000" w:rsidRPr="007F60A5" w:rsidP="007F60A5">
      <w:pPr>
        <w:pStyle w:val="Heading1"/>
      </w:pPr>
      <w:bookmarkStart w:id="2" w:name="O_958431"/>
      <w:bookmarkEnd w:id="2"/>
      <w:r w:rsidRPr="007F60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A5" w:rsidP="007F60A5">
            <w:pPr>
              <w:pStyle w:val="BodyText"/>
            </w:pPr>
            <w:r w:rsidRPr="007F60A5">
              <w:t>Evidence required to demonstrate competence in this unit must be relevant to a</w:t>
            </w:r>
            <w:r w:rsidRPr="007F60A5">
              <w:t>nd satisfy all of the requirements of the elements and performance criteria on at least one occasion and include:</w:t>
            </w:r>
          </w:p>
          <w:p w:rsidR="00000000" w:rsidRPr="007F60A5" w:rsidP="007F60A5">
            <w:pPr>
              <w:pStyle w:val="ListBullet"/>
            </w:pPr>
            <w:r w:rsidRPr="007F60A5">
              <w:t>applying relevant legislation, and organisational policies and procedures</w:t>
            </w:r>
          </w:p>
          <w:p w:rsidR="00000000" w:rsidRPr="007F60A5" w:rsidP="007F60A5">
            <w:pPr>
              <w:pStyle w:val="ListBullet"/>
            </w:pPr>
            <w:r w:rsidRPr="007F60A5">
              <w:t>compiling test documentation</w:t>
            </w:r>
          </w:p>
          <w:p w:rsidR="00000000" w:rsidRPr="007F60A5" w:rsidP="007F60A5">
            <w:pPr>
              <w:pStyle w:val="ListBullet"/>
            </w:pPr>
            <w:r w:rsidRPr="007F60A5">
              <w:t>interpreting relevant industry testing</w:t>
            </w:r>
            <w:r w:rsidRPr="007F60A5">
              <w:t xml:space="preserve"> requirements and standards</w:t>
            </w:r>
          </w:p>
          <w:p w:rsidR="00000000" w:rsidRPr="007F60A5" w:rsidP="007F60A5">
            <w:pPr>
              <w:pStyle w:val="ListBullet"/>
            </w:pPr>
            <w:r w:rsidRPr="007F60A5">
              <w:t>operating hydrostatic and continuity test equipment</w:t>
            </w:r>
          </w:p>
          <w:p w:rsidR="00000000" w:rsidRPr="007F60A5" w:rsidP="007F60A5">
            <w:pPr>
              <w:pStyle w:val="ListBullet"/>
            </w:pPr>
            <w:r w:rsidRPr="007F60A5">
              <w:t>performing tests at stipulated intervals including:</w:t>
            </w:r>
          </w:p>
          <w:p w:rsidR="00000000" w:rsidRPr="007F60A5" w:rsidP="007F60A5">
            <w:pPr>
              <w:pStyle w:val="ListBullet2"/>
            </w:pPr>
            <w:r w:rsidRPr="007F60A5">
              <w:t>hydrostatic pressure test</w:t>
            </w:r>
          </w:p>
          <w:p w:rsidR="00000000" w:rsidRPr="007F60A5" w:rsidP="007F60A5">
            <w:pPr>
              <w:pStyle w:val="ListBullet2"/>
            </w:pPr>
            <w:r w:rsidRPr="007F60A5">
              <w:t>continuity test</w:t>
            </w:r>
          </w:p>
          <w:p w:rsidR="00000000" w:rsidRPr="007F60A5" w:rsidP="007F60A5">
            <w:pPr>
              <w:pStyle w:val="ListBullet"/>
            </w:pPr>
            <w:r w:rsidRPr="007F60A5">
              <w:t>handling hoses that fail testing procedures including:</w:t>
            </w:r>
          </w:p>
          <w:p w:rsidR="00000000" w:rsidRPr="007F60A5" w:rsidP="007F60A5">
            <w:pPr>
              <w:pStyle w:val="ListBullet2"/>
            </w:pPr>
            <w:r w:rsidRPr="007F60A5">
              <w:t>quarantining hose</w:t>
            </w:r>
          </w:p>
          <w:p w:rsidR="00000000" w:rsidRPr="007F60A5" w:rsidP="007F60A5">
            <w:pPr>
              <w:pStyle w:val="ListBullet2"/>
            </w:pPr>
            <w:r w:rsidRPr="007F60A5">
              <w:t>reporting to relevant personnel</w:t>
            </w:r>
          </w:p>
          <w:p w:rsidR="00000000" w:rsidRPr="007F60A5" w:rsidP="007F60A5">
            <w:pPr>
              <w:pStyle w:val="ListBullet"/>
            </w:pPr>
            <w:r w:rsidRPr="007F60A5">
              <w:t>performing multiple tests on different sizes and types of petroleum hoses used in the workplace.</w:t>
            </w:r>
          </w:p>
        </w:tc>
      </w:tr>
    </w:tbl>
    <w:p w:rsidR="00000000" w:rsidRPr="007F60A5" w:rsidP="007F60A5">
      <w:pPr>
        <w:pStyle w:val="NoPaddingFontSize1"/>
      </w:pPr>
    </w:p>
    <w:p w:rsidR="00000000" w:rsidRPr="007F60A5" w:rsidP="007F60A5">
      <w:pPr>
        <w:pStyle w:val="AllowPageBreak"/>
      </w:pPr>
    </w:p>
    <w:p w:rsidR="00000000" w:rsidRPr="007F60A5" w:rsidP="007F60A5">
      <w:pPr>
        <w:pStyle w:val="Heading1"/>
      </w:pPr>
      <w:bookmarkStart w:id="3" w:name="O_958432"/>
      <w:bookmarkEnd w:id="3"/>
      <w:r w:rsidRPr="007F60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A5" w:rsidP="007F60A5">
            <w:pPr>
              <w:pStyle w:val="BodyText"/>
            </w:pPr>
            <w:r w:rsidRPr="007F60A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F60A5" w:rsidP="007F60A5">
            <w:pPr>
              <w:pStyle w:val="ListBullet"/>
            </w:pPr>
            <w:r w:rsidRPr="007F60A5">
              <w:t>hose serviceability</w:t>
            </w:r>
          </w:p>
          <w:p w:rsidR="00000000" w:rsidRPr="007F60A5" w:rsidP="007F60A5">
            <w:pPr>
              <w:pStyle w:val="ListBullet"/>
            </w:pPr>
            <w:r w:rsidRPr="007F60A5">
              <w:t>purging equipment</w:t>
            </w:r>
          </w:p>
          <w:p w:rsidR="00000000" w:rsidRPr="007F60A5" w:rsidP="007F60A5">
            <w:pPr>
              <w:pStyle w:val="ListBullet"/>
            </w:pPr>
            <w:r w:rsidRPr="007F60A5">
              <w:t>relevant dangerous/hazardous goods co</w:t>
            </w:r>
            <w:r w:rsidRPr="007F60A5">
              <w:t>des including:</w:t>
            </w:r>
          </w:p>
          <w:p w:rsidR="00000000" w:rsidRPr="007F60A5" w:rsidP="007F60A5">
            <w:pPr>
              <w:pStyle w:val="ListBullet2"/>
            </w:pPr>
            <w:r w:rsidRPr="007F60A5">
              <w:t>segregation and storage requirements</w:t>
            </w:r>
          </w:p>
          <w:p w:rsidR="00000000" w:rsidRPr="007F60A5" w:rsidP="007F60A5">
            <w:pPr>
              <w:pStyle w:val="ListBullet"/>
            </w:pPr>
            <w:r w:rsidRPr="007F60A5">
              <w:t>relevant industry standards including:</w:t>
            </w:r>
          </w:p>
          <w:p w:rsidR="00000000" w:rsidRPr="007F60A5" w:rsidP="007F60A5">
            <w:pPr>
              <w:pStyle w:val="ListBullet2"/>
            </w:pPr>
            <w:r w:rsidRPr="007F60A5">
              <w:t>hose and hose assemblies for distribution of petroleum and petroleum products</w:t>
            </w:r>
          </w:p>
          <w:p w:rsidR="00000000" w:rsidRPr="007F60A5" w:rsidP="007F60A5">
            <w:pPr>
              <w:pStyle w:val="ListBullet"/>
            </w:pPr>
            <w:r w:rsidRPr="007F60A5">
              <w:t>relevant organisational policies and procedures</w:t>
            </w:r>
          </w:p>
          <w:p w:rsidR="00000000" w:rsidRPr="007F60A5" w:rsidP="007F60A5">
            <w:pPr>
              <w:pStyle w:val="ListBullet"/>
            </w:pPr>
            <w:r w:rsidRPr="007F60A5">
              <w:t>safety requirements including:</w:t>
            </w:r>
          </w:p>
          <w:p w:rsidR="00000000" w:rsidRPr="007F60A5" w:rsidP="007F60A5">
            <w:pPr>
              <w:pStyle w:val="ListBullet2"/>
            </w:pPr>
            <w:r w:rsidRPr="007F60A5">
              <w:t>bun</w:t>
            </w:r>
            <w:r w:rsidRPr="007F60A5">
              <w:t>ding</w:t>
            </w:r>
          </w:p>
          <w:p w:rsidR="00000000" w:rsidRPr="007F60A5" w:rsidP="007F60A5">
            <w:pPr>
              <w:pStyle w:val="ListBullet2"/>
            </w:pPr>
            <w:r w:rsidRPr="007F60A5">
              <w:t>location of testing</w:t>
            </w:r>
          </w:p>
          <w:p w:rsidR="00000000" w:rsidRPr="007F60A5" w:rsidP="007F60A5">
            <w:pPr>
              <w:pStyle w:val="ListBullet2"/>
            </w:pPr>
            <w:r w:rsidRPr="007F60A5">
              <w:t>personal protective equipment</w:t>
            </w:r>
          </w:p>
          <w:p w:rsidR="00000000" w:rsidRPr="007F60A5" w:rsidP="007F60A5">
            <w:pPr>
              <w:pStyle w:val="ListBullet2"/>
            </w:pPr>
            <w:r w:rsidRPr="007F60A5">
              <w:t>pressure in accordance with relevant industry standards</w:t>
            </w:r>
          </w:p>
          <w:p w:rsidR="00000000" w:rsidRPr="007F60A5" w:rsidP="007F60A5">
            <w:pPr>
              <w:pStyle w:val="ListBullet2"/>
            </w:pPr>
            <w:r w:rsidRPr="007F60A5">
              <w:t>manufacturer specifications</w:t>
            </w:r>
          </w:p>
          <w:p w:rsidR="00000000" w:rsidRPr="007F60A5" w:rsidP="007F60A5">
            <w:pPr>
              <w:pStyle w:val="ListBullet"/>
            </w:pPr>
            <w:r w:rsidRPr="007F60A5">
              <w:t>stakeholder communication</w:t>
            </w:r>
          </w:p>
          <w:p w:rsidR="00000000" w:rsidRPr="007F60A5" w:rsidP="007F60A5">
            <w:pPr>
              <w:pStyle w:val="ListBullet"/>
            </w:pPr>
            <w:r w:rsidRPr="007F60A5">
              <w:t>test equipment including:</w:t>
            </w:r>
          </w:p>
          <w:p w:rsidR="00000000" w:rsidRPr="007F60A5" w:rsidP="007F60A5">
            <w:pPr>
              <w:pStyle w:val="ListBullet2"/>
            </w:pPr>
            <w:r w:rsidRPr="007F60A5">
              <w:t>multimeter</w:t>
            </w:r>
          </w:p>
          <w:p w:rsidR="00000000" w:rsidRPr="007F60A5" w:rsidP="007F60A5">
            <w:pPr>
              <w:pStyle w:val="ListBullet2"/>
            </w:pPr>
            <w:r w:rsidRPr="007F60A5">
              <w:t>hydraulic pressure tester</w:t>
            </w:r>
          </w:p>
          <w:p w:rsidR="00000000" w:rsidRPr="007F60A5" w:rsidP="007F60A5">
            <w:pPr>
              <w:pStyle w:val="ListBullet"/>
            </w:pPr>
            <w:r w:rsidRPr="007F60A5">
              <w:t>use of common hand tools and specialist equipment.</w:t>
            </w:r>
          </w:p>
        </w:tc>
      </w:tr>
    </w:tbl>
    <w:p w:rsidR="00000000" w:rsidRPr="007F60A5" w:rsidP="007F60A5">
      <w:pPr>
        <w:pStyle w:val="NoPaddingFontSize1"/>
      </w:pPr>
    </w:p>
    <w:p w:rsidR="00000000" w:rsidRPr="007F60A5" w:rsidP="007F60A5">
      <w:pPr>
        <w:pStyle w:val="AllowPageBreak"/>
      </w:pPr>
    </w:p>
    <w:p w:rsidR="00000000" w:rsidRPr="007F60A5" w:rsidP="007F60A5">
      <w:pPr>
        <w:pStyle w:val="Heading1"/>
      </w:pPr>
      <w:bookmarkStart w:id="4" w:name="O_958433"/>
      <w:bookmarkEnd w:id="4"/>
      <w:r w:rsidRPr="007F60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0A5" w:rsidP="007F60A5">
            <w:pPr>
              <w:pStyle w:val="BodyText"/>
            </w:pPr>
            <w:r w:rsidRPr="007F60A5">
              <w:t xml:space="preserve">As a minimum, assessors must satisfy applicable regulatory requirements, which include requirements in the Standards for Registered Training Organisations </w:t>
            </w:r>
            <w:r w:rsidRPr="007F60A5">
              <w:t>current at the time of assessment.</w:t>
            </w:r>
          </w:p>
          <w:p w:rsidR="00000000" w:rsidRPr="007F60A5" w:rsidP="007F60A5">
            <w:pPr>
              <w:pStyle w:val="BodyText"/>
            </w:pPr>
            <w:r w:rsidRPr="007F60A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F60A5" w:rsidP="007F60A5">
            <w:pPr>
              <w:pStyle w:val="BodyText"/>
            </w:pPr>
            <w:r w:rsidRPr="007F60A5">
              <w:t>Assessment processes and techn</w:t>
            </w:r>
            <w:r w:rsidRPr="007F60A5">
              <w:t>iques must be appropriate to the language, literacy and numeracy requirements of the work being performed and the needs of the candidate.</w:t>
            </w:r>
          </w:p>
          <w:p w:rsidR="00000000" w:rsidRPr="007F60A5" w:rsidP="007F60A5">
            <w:pPr>
              <w:pStyle w:val="BodyText"/>
            </w:pPr>
            <w:r w:rsidRPr="007F60A5">
              <w:t>Assessment must occur in workplace operational situations, where it is appropriate to do so; where this is not appropr</w:t>
            </w:r>
            <w:r w:rsidRPr="007F60A5">
              <w:t>iate, assessment must occur in simulated workplace operational situations that replicate workplace conditions.</w:t>
            </w:r>
          </w:p>
          <w:p w:rsidR="00000000" w:rsidRPr="007F60A5" w:rsidP="007F60A5">
            <w:pPr>
              <w:pStyle w:val="BodyText"/>
            </w:pPr>
            <w:r w:rsidRPr="007F60A5">
              <w:t>Resources for assessment must include access to:</w:t>
            </w:r>
          </w:p>
          <w:p w:rsidR="00000000" w:rsidRPr="007F60A5" w:rsidP="007F60A5">
            <w:pPr>
              <w:pStyle w:val="ListBullet2"/>
            </w:pPr>
            <w:r w:rsidRPr="007F60A5">
              <w:t>a range of relevant exercises, case studies and/or other simulations</w:t>
            </w:r>
          </w:p>
          <w:p w:rsidR="00000000" w:rsidRPr="007F60A5" w:rsidP="007F60A5">
            <w:pPr>
              <w:pStyle w:val="ListBullet2"/>
            </w:pPr>
            <w:r w:rsidRPr="007F60A5">
              <w:t>relevant and appropriate m</w:t>
            </w:r>
            <w:r w:rsidRPr="007F60A5">
              <w:t>aterials, tools, equipment and personal protective equipment currently used in industry including:</w:t>
            </w:r>
          </w:p>
          <w:p w:rsidR="00000000" w:rsidRPr="007F60A5" w:rsidP="007F60A5">
            <w:pPr>
              <w:pStyle w:val="ListBullet"/>
            </w:pPr>
            <w:r w:rsidRPr="007F60A5">
              <w:t>workplace specific fuel hoses</w:t>
            </w:r>
          </w:p>
          <w:p w:rsidR="00000000" w:rsidRPr="007F60A5" w:rsidP="007F60A5">
            <w:pPr>
              <w:pStyle w:val="ListBullet"/>
            </w:pPr>
            <w:r w:rsidRPr="007F60A5">
              <w:t>specific test equipment</w:t>
            </w:r>
          </w:p>
          <w:p w:rsidR="00000000" w:rsidRPr="007F60A5" w:rsidP="007F60A5">
            <w:pPr>
              <w:pStyle w:val="ListBullet"/>
            </w:pPr>
            <w:r w:rsidRPr="007F60A5">
              <w:t>relevant industry standards, and workplace operating procedures and publications</w:t>
            </w:r>
          </w:p>
          <w:p w:rsidR="00000000" w:rsidRPr="007F60A5" w:rsidP="007F60A5">
            <w:pPr>
              <w:pStyle w:val="ListBullet2"/>
            </w:pPr>
            <w:r w:rsidRPr="007F60A5">
              <w:t>applicable documentation including operational procedures, regulations, codes of practice and operation manuals.</w:t>
            </w:r>
          </w:p>
        </w:tc>
      </w:tr>
    </w:tbl>
    <w:p w:rsidR="00000000" w:rsidRPr="007F60A5" w:rsidP="007F60A5">
      <w:pPr>
        <w:pStyle w:val="NoPaddingFontSize1"/>
      </w:pPr>
    </w:p>
    <w:p w:rsidR="00000000" w:rsidRPr="007F60A5" w:rsidP="007F60A5">
      <w:pPr>
        <w:pStyle w:val="AllowPageBreak"/>
      </w:pPr>
    </w:p>
    <w:p w:rsidR="00000000" w:rsidRPr="007F60A5" w:rsidP="007F60A5">
      <w:pPr>
        <w:pStyle w:val="Heading1"/>
      </w:pPr>
      <w:bookmarkStart w:id="5" w:name="O_958436"/>
      <w:bookmarkEnd w:id="5"/>
      <w:r w:rsidRPr="007F60A5">
        <w:t>Links</w:t>
      </w:r>
    </w:p>
    <w:p w:rsidR="00000000" w:rsidRPr="007F60A5" w:rsidP="00676023">
      <w:pPr>
        <w:pStyle w:val="BodyText"/>
      </w:pPr>
      <w:r w:rsidRPr="007F60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91F0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F60A5" w:rsidP="007F60A5"/>
    <w:sectPr w:rsidSect="007F60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A5" w:rsidRPr="00676023" w:rsidP="00676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023" w:rsidP="007F6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023" w:rsidP="007F6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76023" w:rsidP="007F6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0A5" w:rsidRPr="00676023" w:rsidP="00676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023" w:rsidRPr="002D2AF8" w:rsidP="007F6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DEFPET003 Test fuel 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76023" w:rsidP="007F6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CAB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45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3EE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0A5"/>
  </w:style>
  <w:style w:type="character" w:customStyle="1" w:styleId="Heading1Char">
    <w:name w:val="Heading 1 Char"/>
    <w:basedOn w:val="DefaultParagraphFont"/>
    <w:link w:val="Heading1"/>
    <w:rsid w:val="007F6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0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0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60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6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6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0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0A5"/>
    <w:rPr>
      <w:b/>
      <w:spacing w:val="0"/>
    </w:rPr>
  </w:style>
  <w:style w:type="paragraph" w:customStyle="1" w:styleId="SuperTitle">
    <w:name w:val="SuperTitle"/>
    <w:basedOn w:val="Title"/>
    <w:rsid w:val="007F6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6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0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0A5"/>
    <w:rPr>
      <w:i/>
    </w:rPr>
  </w:style>
  <w:style w:type="paragraph" w:styleId="Caption">
    <w:name w:val="caption"/>
    <w:basedOn w:val="BodyText"/>
    <w:next w:val="Normal"/>
    <w:qFormat/>
    <w:rsid w:val="007F6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0A5"/>
  </w:style>
  <w:style w:type="paragraph" w:styleId="TableofFigures">
    <w:name w:val="table of figures"/>
    <w:basedOn w:val="Normal"/>
    <w:next w:val="Normal"/>
    <w:semiHidden/>
    <w:rsid w:val="007F6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0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60A5"/>
    <w:rPr>
      <w:rFonts w:ascii="Wingdings" w:hAnsi="Wingdings"/>
    </w:rPr>
  </w:style>
  <w:style w:type="paragraph" w:customStyle="1" w:styleId="TableHeading">
    <w:name w:val="Table Heading"/>
    <w:basedOn w:val="HeadingBase"/>
    <w:rsid w:val="007F6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0A5"/>
    <w:rPr>
      <w:color w:val="0033CC"/>
      <w:u w:val="none"/>
    </w:rPr>
  </w:style>
  <w:style w:type="paragraph" w:customStyle="1" w:styleId="BodyTextRight">
    <w:name w:val="Body Text Right"/>
    <w:basedOn w:val="BodyText"/>
    <w:rsid w:val="007F6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0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0A5"/>
    <w:rPr>
      <w:sz w:val="32"/>
    </w:rPr>
  </w:style>
  <w:style w:type="paragraph" w:customStyle="1" w:styleId="HeadingProcedure">
    <w:name w:val="Heading Procedure"/>
    <w:basedOn w:val="HeadingBase"/>
    <w:next w:val="Normal"/>
    <w:rsid w:val="007F6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0A5"/>
    <w:pPr>
      <w:spacing w:before="60" w:after="60"/>
    </w:pPr>
  </w:style>
  <w:style w:type="paragraph" w:styleId="ListContinue">
    <w:name w:val="List Continue"/>
    <w:basedOn w:val="List"/>
    <w:rsid w:val="007F60A5"/>
    <w:pPr>
      <w:ind w:firstLine="0"/>
    </w:pPr>
  </w:style>
  <w:style w:type="paragraph" w:customStyle="1" w:styleId="ListNote">
    <w:name w:val="List Note"/>
    <w:basedOn w:val="List"/>
    <w:rsid w:val="007F6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0A5"/>
    <w:rPr>
      <w:rFonts w:ascii="Courier New" w:hAnsi="Courier New"/>
    </w:rPr>
  </w:style>
  <w:style w:type="paragraph" w:customStyle="1" w:styleId="NoteBullet">
    <w:name w:val="Note Bullet"/>
    <w:basedOn w:val="Note"/>
    <w:rsid w:val="007F6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0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6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0A5"/>
    <w:rPr>
      <w:b/>
      <w:smallCaps/>
    </w:rPr>
  </w:style>
  <w:style w:type="paragraph" w:customStyle="1" w:styleId="TableListNumber">
    <w:name w:val="Table List Number"/>
    <w:basedOn w:val="ListNumber"/>
    <w:rsid w:val="007F6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0A5"/>
    <w:pPr>
      <w:numPr>
        <w:numId w:val="9"/>
      </w:numPr>
    </w:pPr>
  </w:style>
  <w:style w:type="paragraph" w:customStyle="1" w:styleId="ListAlpha2">
    <w:name w:val="List Alpha 2"/>
    <w:basedOn w:val="List2"/>
    <w:rsid w:val="007F60A5"/>
    <w:pPr>
      <w:numPr>
        <w:numId w:val="8"/>
      </w:numPr>
    </w:pPr>
  </w:style>
  <w:style w:type="paragraph" w:styleId="List2">
    <w:name w:val="List 2"/>
    <w:basedOn w:val="BodyText"/>
    <w:rsid w:val="007F6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0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0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60A5"/>
    <w:pPr>
      <w:numPr>
        <w:numId w:val="4"/>
      </w:numPr>
    </w:pPr>
  </w:style>
  <w:style w:type="paragraph" w:styleId="ListContinue2">
    <w:name w:val="List Continue 2"/>
    <w:basedOn w:val="List2"/>
    <w:rsid w:val="007F60A5"/>
    <w:pPr>
      <w:ind w:firstLine="0"/>
    </w:pPr>
  </w:style>
  <w:style w:type="paragraph" w:styleId="ListContinue3">
    <w:name w:val="List Continue 3"/>
    <w:basedOn w:val="List3"/>
    <w:rsid w:val="007F60A5"/>
    <w:pPr>
      <w:ind w:left="1021" w:firstLine="0"/>
    </w:pPr>
  </w:style>
  <w:style w:type="paragraph" w:styleId="ListContinue4">
    <w:name w:val="List Continue 4"/>
    <w:basedOn w:val="List4"/>
    <w:rsid w:val="007F60A5"/>
    <w:pPr>
      <w:ind w:firstLine="0"/>
    </w:pPr>
  </w:style>
  <w:style w:type="paragraph" w:styleId="ListContinue5">
    <w:name w:val="List Continue 5"/>
    <w:basedOn w:val="List5"/>
    <w:rsid w:val="007F60A5"/>
    <w:pPr>
      <w:ind w:firstLine="0"/>
    </w:pPr>
  </w:style>
  <w:style w:type="paragraph" w:styleId="ListNumber3">
    <w:name w:val="List Number 3"/>
    <w:basedOn w:val="List3"/>
    <w:rsid w:val="007F60A5"/>
    <w:pPr>
      <w:numPr>
        <w:numId w:val="5"/>
      </w:numPr>
    </w:pPr>
  </w:style>
  <w:style w:type="paragraph" w:styleId="ListNumber4">
    <w:name w:val="List Number 4"/>
    <w:basedOn w:val="List4"/>
    <w:rsid w:val="007F60A5"/>
    <w:pPr>
      <w:numPr>
        <w:numId w:val="6"/>
      </w:numPr>
    </w:pPr>
  </w:style>
  <w:style w:type="paragraph" w:styleId="ListNumber5">
    <w:name w:val="List Number 5"/>
    <w:basedOn w:val="List5"/>
    <w:rsid w:val="007F60A5"/>
    <w:pPr>
      <w:numPr>
        <w:numId w:val="7"/>
      </w:numPr>
    </w:pPr>
  </w:style>
  <w:style w:type="paragraph" w:styleId="BlockText">
    <w:name w:val="Block Text"/>
    <w:basedOn w:val="Normal"/>
    <w:rsid w:val="007F6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0A5"/>
    <w:rPr>
      <w:sz w:val="16"/>
      <w:vertAlign w:val="superscript"/>
    </w:rPr>
  </w:style>
  <w:style w:type="character" w:customStyle="1" w:styleId="Symbols">
    <w:name w:val="Symbols"/>
    <w:basedOn w:val="DefaultParagraphFont"/>
    <w:rsid w:val="007F60A5"/>
    <w:rPr>
      <w:rFonts w:ascii="Symbol" w:hAnsi="Symbol"/>
    </w:rPr>
  </w:style>
  <w:style w:type="character" w:customStyle="1" w:styleId="MenuOptions">
    <w:name w:val="Menu Options"/>
    <w:basedOn w:val="DefaultParagraphFont"/>
    <w:rsid w:val="007F6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0A5"/>
    <w:rPr>
      <w:b/>
    </w:rPr>
  </w:style>
  <w:style w:type="character" w:customStyle="1" w:styleId="Underlined">
    <w:name w:val="Underlined"/>
    <w:basedOn w:val="DefaultParagraphFont"/>
    <w:rsid w:val="007F60A5"/>
    <w:rPr>
      <w:u w:val="single"/>
    </w:rPr>
  </w:style>
  <w:style w:type="paragraph" w:customStyle="1" w:styleId="TableBodyTextRight">
    <w:name w:val="Table Body Text Right"/>
    <w:basedOn w:val="TableBodyText"/>
    <w:rsid w:val="007F6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0A5"/>
    <w:rPr>
      <w:sz w:val="18"/>
    </w:rPr>
  </w:style>
  <w:style w:type="paragraph" w:customStyle="1" w:styleId="BodySmallRight">
    <w:name w:val="Body Small Right"/>
    <w:basedOn w:val="BodyTextRight"/>
    <w:rsid w:val="007F60A5"/>
    <w:rPr>
      <w:sz w:val="18"/>
      <w:szCs w:val="18"/>
    </w:rPr>
  </w:style>
  <w:style w:type="paragraph" w:customStyle="1" w:styleId="MarginEdition">
    <w:name w:val="Margin Edition"/>
    <w:basedOn w:val="MarginNote"/>
    <w:rsid w:val="007F6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0A5"/>
    <w:rPr>
      <w:sz w:val="2"/>
      <w:szCs w:val="2"/>
    </w:rPr>
  </w:style>
  <w:style w:type="character" w:customStyle="1" w:styleId="Small">
    <w:name w:val="Small"/>
    <w:basedOn w:val="DefaultParagraphFont"/>
    <w:rsid w:val="007F60A5"/>
    <w:rPr>
      <w:sz w:val="16"/>
    </w:rPr>
  </w:style>
  <w:style w:type="paragraph" w:customStyle="1" w:styleId="WideTable">
    <w:name w:val="Wide Table"/>
    <w:basedOn w:val="Normal"/>
    <w:rsid w:val="007F6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0A5"/>
  </w:style>
  <w:style w:type="paragraph" w:styleId="Quote">
    <w:name w:val="Quote"/>
    <w:basedOn w:val="Heading1"/>
    <w:link w:val="QuoteChar"/>
    <w:qFormat/>
    <w:rsid w:val="007F6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0A5"/>
    <w:pPr>
      <w:pageBreakBefore/>
    </w:pPr>
  </w:style>
  <w:style w:type="paragraph" w:customStyle="1" w:styleId="Border">
    <w:name w:val="Border"/>
    <w:basedOn w:val="Normal"/>
    <w:qFormat/>
    <w:rsid w:val="007F6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0A5"/>
    <w:rPr>
      <w:u w:val="single"/>
    </w:rPr>
  </w:style>
  <w:style w:type="character" w:customStyle="1" w:styleId="BoldandItalics">
    <w:name w:val="Bold and Italics"/>
    <w:qFormat/>
    <w:rsid w:val="007F60A5"/>
    <w:rPr>
      <w:b/>
      <w:i/>
      <w:u w:val="none"/>
    </w:rPr>
  </w:style>
  <w:style w:type="paragraph" w:styleId="BalloonText">
    <w:name w:val="Balloon Text"/>
    <w:basedOn w:val="Normal"/>
    <w:link w:val="BalloonTextChar"/>
    <w:rsid w:val="007F6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0A5"/>
    <w:pPr>
      <w:spacing w:before="0" w:after="0"/>
    </w:pPr>
  </w:style>
  <w:style w:type="paragraph" w:customStyle="1" w:styleId="BodyTextBold">
    <w:name w:val="Body Text Bold"/>
    <w:basedOn w:val="BodyText"/>
    <w:qFormat/>
    <w:rsid w:val="007F60A5"/>
    <w:rPr>
      <w:b/>
    </w:rPr>
  </w:style>
  <w:style w:type="character" w:styleId="Hyperlink">
    <w:name w:val="Hyperlink"/>
    <w:basedOn w:val="DefaultParagraphFont"/>
    <w:uiPriority w:val="99"/>
    <w:unhideWhenUsed/>
    <w:rsid w:val="00676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2973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DEFPET003 Test fuel hoses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