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50C1C" w:rsidP="00A50C1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DEFPET002 Conduct field refuelling operations using drum stock</w:t>
      </w:r>
      <w:r>
        <w:fldChar w:fldCharType="end"/>
      </w:r>
    </w:p>
    <w:p w:rsidR="00A50C1C" w:rsidP="00A50C1C">
      <w:pPr>
        <w:pStyle w:val="Version"/>
        <w:sectPr w:rsidSect="00CC7B1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C7B15" w:rsidP="00CC7B15">
      <w:pPr>
        <w:pStyle w:val="SuperHeading"/>
      </w:pPr>
      <w:r w:rsidRPr="00CC7B15">
        <w:t>DEFPET002 Conduct field refuelling operations using drum stock</w:t>
      </w:r>
    </w:p>
    <w:p w:rsidR="00000000" w:rsidRPr="00CC7B15" w:rsidP="00CC7B15">
      <w:pPr>
        <w:pStyle w:val="Heading1"/>
      </w:pPr>
      <w:bookmarkStart w:id="1" w:name="O_958401"/>
      <w:bookmarkEnd w:id="1"/>
      <w:r w:rsidRPr="00CC7B15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C7B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7B15" w:rsidP="00CC7B15">
            <w:pPr>
              <w:pStyle w:val="BodyText"/>
            </w:pPr>
            <w:r w:rsidRPr="00CC7B15">
              <w:t>Release 1. This is the first release of this unit of competency in the DEF Defence Training Package.</w:t>
            </w:r>
          </w:p>
        </w:tc>
      </w:tr>
    </w:tbl>
    <w:p w:rsidR="00000000" w:rsidRPr="00CC7B15" w:rsidP="00CC7B15">
      <w:pPr>
        <w:pStyle w:val="NoPaddingFontSize1"/>
      </w:pPr>
    </w:p>
    <w:p w:rsidR="00000000" w:rsidRPr="00CC7B15" w:rsidP="00CC7B15">
      <w:pPr>
        <w:pStyle w:val="AllowPageBreak"/>
      </w:pPr>
    </w:p>
    <w:p w:rsidR="00000000" w:rsidRPr="00CC7B15" w:rsidP="00CC7B15">
      <w:pPr>
        <w:pStyle w:val="Heading1"/>
      </w:pPr>
      <w:bookmarkStart w:id="2" w:name="O_958402"/>
      <w:bookmarkEnd w:id="2"/>
      <w:r w:rsidRPr="00CC7B15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C7B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7B15" w:rsidP="00CC7B15">
            <w:pPr>
              <w:pStyle w:val="BodyText"/>
            </w:pPr>
            <w:r w:rsidRPr="00CC7B15">
              <w:t>This unit specifies the skills and knowledge required to refuel vehicles and equipment from packaged fuel within a field environment or small temporary field refuelling site.</w:t>
            </w:r>
          </w:p>
          <w:p w:rsidR="00000000" w:rsidRPr="00CC7B15" w:rsidP="00CC7B15">
            <w:pPr>
              <w:pStyle w:val="BodyText"/>
            </w:pPr>
            <w:r w:rsidRPr="00CC7B15">
              <w:t>It includes preparing, conducting and finalising field refuelling operations.</w:t>
            </w:r>
          </w:p>
          <w:p w:rsidR="00000000" w:rsidRPr="00CC7B15" w:rsidP="00CC7B15">
            <w:pPr>
              <w:pStyle w:val="BodyText"/>
            </w:pPr>
            <w:r w:rsidRPr="00CC7B15">
              <w:t>Thi</w:t>
            </w:r>
            <w:r w:rsidRPr="00CC7B15">
              <w:t>s unit applies to Defence personnel working in fuelling operations but could apply to persons working in a similar environment.</w:t>
            </w:r>
          </w:p>
          <w:p w:rsidR="00000000" w:rsidRPr="00CC7B15" w:rsidP="00CC7B15">
            <w:pPr>
              <w:pStyle w:val="BodyText"/>
            </w:pPr>
            <w:r w:rsidRPr="00CC7B15">
              <w:t>The skills and knowledge described in this unit must be applied within the legislative, regulatory and policy environment in whi</w:t>
            </w:r>
            <w:r w:rsidRPr="00CC7B15">
              <w:t>ch they are carried out. Organisational policies and procedures must be consulted and adhered to.</w:t>
            </w:r>
          </w:p>
          <w:p w:rsidR="00000000" w:rsidRPr="00CC7B15" w:rsidP="00CC7B15">
            <w:pPr>
              <w:pStyle w:val="BodyText"/>
            </w:pPr>
            <w:r w:rsidRPr="00CC7B15">
              <w:t>Persons undertaking this unit work under supervision and perform specific tasks in a range of contexts.</w:t>
            </w:r>
          </w:p>
          <w:p w:rsidR="00000000" w:rsidRPr="00CC7B15" w:rsidP="00CC7B15">
            <w:pPr>
              <w:pStyle w:val="BodyText"/>
            </w:pPr>
            <w:r w:rsidRPr="00CC7B15">
              <w:t>No licensing, legislative or certification requirement</w:t>
            </w:r>
            <w:r w:rsidRPr="00CC7B15">
              <w:t>s apply to this unit at the time of publication.</w:t>
            </w:r>
          </w:p>
        </w:tc>
      </w:tr>
    </w:tbl>
    <w:p w:rsidR="00000000" w:rsidRPr="00CC7B15" w:rsidP="00CC7B15">
      <w:pPr>
        <w:pStyle w:val="NoPaddingFontSize1"/>
      </w:pPr>
    </w:p>
    <w:p w:rsidR="00000000" w:rsidRPr="00CC7B15" w:rsidP="00CC7B15">
      <w:pPr>
        <w:pStyle w:val="AllowPageBreak"/>
      </w:pPr>
    </w:p>
    <w:p w:rsidR="00000000" w:rsidRPr="00CC7B15" w:rsidP="00CC7B15">
      <w:pPr>
        <w:pStyle w:val="Heading1"/>
      </w:pPr>
      <w:bookmarkStart w:id="3" w:name="O_958403"/>
      <w:bookmarkEnd w:id="3"/>
      <w:r w:rsidRPr="00CC7B15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C7B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7B15" w:rsidP="00CC7B15">
            <w:pPr>
              <w:pStyle w:val="BodyText"/>
            </w:pPr>
            <w:r w:rsidRPr="00CC7B15">
              <w:t>Not applicable</w:t>
            </w:r>
          </w:p>
        </w:tc>
      </w:tr>
    </w:tbl>
    <w:p w:rsidR="00000000" w:rsidRPr="00CC7B15" w:rsidP="00CC7B15">
      <w:pPr>
        <w:pStyle w:val="NoPaddingFontSize1"/>
      </w:pPr>
    </w:p>
    <w:p w:rsidR="00000000" w:rsidRPr="00CC7B15" w:rsidP="00CC7B15">
      <w:pPr>
        <w:pStyle w:val="AllowPageBreak"/>
      </w:pPr>
    </w:p>
    <w:p w:rsidR="00000000" w:rsidRPr="00CC7B15" w:rsidP="00CC7B15">
      <w:pPr>
        <w:pStyle w:val="Heading1"/>
      </w:pPr>
      <w:bookmarkStart w:id="4" w:name="O_958404"/>
      <w:bookmarkEnd w:id="4"/>
      <w:r w:rsidRPr="00CC7B15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C7B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7B15" w:rsidP="00CC7B15">
            <w:pPr>
              <w:pStyle w:val="BodyText"/>
            </w:pPr>
            <w:r w:rsidRPr="00CC7B15">
              <w:t>Petroleum Operations</w:t>
            </w:r>
          </w:p>
        </w:tc>
      </w:tr>
    </w:tbl>
    <w:p w:rsidR="00000000" w:rsidRPr="00CC7B15" w:rsidP="00CC7B15">
      <w:pPr>
        <w:pStyle w:val="NoPaddingFontSize1"/>
      </w:pPr>
    </w:p>
    <w:p w:rsidR="00000000" w:rsidRPr="00CC7B15" w:rsidP="00CC7B15">
      <w:pPr>
        <w:pStyle w:val="AllowPageBreak"/>
      </w:pPr>
    </w:p>
    <w:p w:rsidR="00000000" w:rsidRPr="00CC7B15" w:rsidP="00CC7B15">
      <w:pPr>
        <w:pStyle w:val="Heading1"/>
      </w:pPr>
      <w:bookmarkStart w:id="5" w:name="O_958405"/>
      <w:bookmarkEnd w:id="5"/>
      <w:r w:rsidRPr="00CC7B15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C7B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7B15" w:rsidP="00CC7B15">
            <w:pPr>
              <w:pStyle w:val="BodyText"/>
            </w:pPr>
            <w:r w:rsidRPr="00CC7B15">
              <w:t>Not applicable.</w:t>
            </w:r>
          </w:p>
        </w:tc>
      </w:tr>
    </w:tbl>
    <w:p w:rsidR="00000000" w:rsidRPr="00CC7B15" w:rsidP="00CC7B15">
      <w:pPr>
        <w:pStyle w:val="NoPaddingFontSize1"/>
      </w:pPr>
    </w:p>
    <w:p w:rsidR="00000000" w:rsidRPr="00CC7B15" w:rsidP="00CC7B15">
      <w:pPr>
        <w:pStyle w:val="AllowPageBreak"/>
      </w:pPr>
    </w:p>
    <w:p w:rsidR="00000000" w:rsidRPr="00CC7B15" w:rsidP="00CC7B15">
      <w:pPr>
        <w:pStyle w:val="Heading1"/>
      </w:pPr>
      <w:bookmarkStart w:id="6" w:name="O_958406"/>
      <w:bookmarkEnd w:id="6"/>
      <w:r w:rsidRPr="00CC7B15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CC7B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7B15" w:rsidP="00CC7B15">
            <w:pPr>
              <w:pStyle w:val="BodyText"/>
            </w:pPr>
            <w:r w:rsidRPr="00CC7B15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B15">
            <w:pPr>
              <w:pStyle w:val="BodyText"/>
              <w:rPr>
                <w:lang w:val="en-NZ"/>
              </w:rPr>
            </w:pPr>
            <w:r w:rsidRPr="00CC7B15">
              <w:rPr>
                <w:rStyle w:val="SpecialBold"/>
              </w:rPr>
              <w:t>PERFORMANCE CRITERIA</w:t>
            </w:r>
          </w:p>
        </w:tc>
      </w:tr>
      <w:tr w:rsidTr="00CC7B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B15">
            <w:pPr>
              <w:pStyle w:val="BodyText"/>
              <w:rPr>
                <w:lang w:val="en-NZ"/>
              </w:rPr>
            </w:pPr>
            <w:r w:rsidRPr="00CC7B15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B15">
            <w:pPr>
              <w:pStyle w:val="BodyText"/>
              <w:rPr>
                <w:lang w:val="en-NZ"/>
              </w:rPr>
            </w:pPr>
            <w:r w:rsidRPr="00CC7B15">
              <w:t>Performance criteria describe the performance needed to demonstrate achievement of the element.</w:t>
            </w:r>
          </w:p>
        </w:tc>
      </w:tr>
      <w:tr w:rsidTr="00CC7B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7B15" w:rsidP="00CC7B15">
            <w:pPr>
              <w:pStyle w:val="BodyText"/>
            </w:pPr>
            <w:r w:rsidRPr="00CC7B15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7B15" w:rsidP="00CC7B15">
            <w:pPr>
              <w:pStyle w:val="BodyText"/>
            </w:pPr>
            <w:r w:rsidRPr="00CC7B15">
              <w:rPr>
                <w:rStyle w:val="SpecialBold"/>
              </w:rPr>
              <w:t>Prepare for refuelling operations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B15">
            <w:pPr>
              <w:pStyle w:val="BodyText"/>
              <w:rPr>
                <w:lang w:val="en-NZ"/>
              </w:rPr>
            </w:pPr>
            <w:r w:rsidRPr="00CC7B15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B15">
            <w:pPr>
              <w:pStyle w:val="BodyText"/>
              <w:rPr>
                <w:lang w:val="en-NZ"/>
              </w:rPr>
            </w:pPr>
            <w:r w:rsidRPr="00CC7B15">
              <w:t>Inspect equipment for serviceability and prepare for operation in accordance with manufacturer specifications and operational procedures</w:t>
            </w:r>
          </w:p>
        </w:tc>
      </w:tr>
      <w:tr w:rsidTr="00CC7B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7B1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B15">
            <w:pPr>
              <w:pStyle w:val="BodyText"/>
              <w:rPr>
                <w:lang w:val="en-NZ"/>
              </w:rPr>
            </w:pPr>
            <w:r w:rsidRPr="00CC7B15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B15">
            <w:pPr>
              <w:pStyle w:val="BodyText"/>
              <w:rPr>
                <w:lang w:val="en-NZ"/>
              </w:rPr>
            </w:pPr>
            <w:r w:rsidRPr="00CC7B15">
              <w:t>Establish refuelling site</w:t>
            </w:r>
          </w:p>
        </w:tc>
      </w:tr>
      <w:tr w:rsidTr="00CC7B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7B1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B15">
            <w:pPr>
              <w:pStyle w:val="BodyText"/>
              <w:rPr>
                <w:lang w:val="en-NZ"/>
              </w:rPr>
            </w:pPr>
            <w:r w:rsidRPr="00CC7B15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B15">
            <w:pPr>
              <w:pStyle w:val="BodyText"/>
              <w:rPr>
                <w:lang w:val="en-NZ"/>
              </w:rPr>
            </w:pPr>
            <w:r w:rsidRPr="00CC7B15">
              <w:t>Select and use safety equipment in accordance with manufacturer specifications and operational procedures</w:t>
            </w:r>
          </w:p>
        </w:tc>
      </w:tr>
      <w:tr w:rsidTr="00CC7B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7B1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B15">
            <w:pPr>
              <w:pStyle w:val="BodyText"/>
              <w:rPr>
                <w:lang w:val="en-NZ"/>
              </w:rPr>
            </w:pPr>
            <w:r w:rsidRPr="00CC7B15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B15">
            <w:pPr>
              <w:pStyle w:val="BodyText"/>
              <w:rPr>
                <w:lang w:val="en-NZ"/>
              </w:rPr>
            </w:pPr>
            <w:r w:rsidRPr="00CC7B15">
              <w:t>Test fuel for contamination, quarantine as required and report to relevant personnel</w:t>
            </w:r>
          </w:p>
        </w:tc>
      </w:tr>
      <w:tr w:rsidTr="00CC7B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7B1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B15">
            <w:pPr>
              <w:pStyle w:val="BodyText"/>
              <w:rPr>
                <w:lang w:val="en-NZ"/>
              </w:rPr>
            </w:pPr>
            <w:r w:rsidRPr="00CC7B15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B15">
            <w:pPr>
              <w:pStyle w:val="BodyText"/>
              <w:rPr>
                <w:lang w:val="en-NZ"/>
              </w:rPr>
            </w:pPr>
            <w:r w:rsidRPr="00CC7B15">
              <w:t>Implement environmentally sustainable work practice</w:t>
            </w:r>
            <w:r w:rsidRPr="00CC7B15">
              <w:t>s, where feasible</w:t>
            </w:r>
          </w:p>
        </w:tc>
      </w:tr>
      <w:tr w:rsidTr="00CC7B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7B1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B15">
            <w:pPr>
              <w:pStyle w:val="BodyText"/>
              <w:rPr>
                <w:lang w:val="en-NZ"/>
              </w:rPr>
            </w:pPr>
            <w:r w:rsidRPr="00CC7B15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B15">
            <w:pPr>
              <w:pStyle w:val="BodyText"/>
              <w:rPr>
                <w:lang w:val="en-NZ"/>
              </w:rPr>
            </w:pPr>
            <w:r w:rsidRPr="00CC7B15">
              <w:t>Calculate mass, volume and special requirements of packaged fuel products</w:t>
            </w:r>
          </w:p>
        </w:tc>
      </w:tr>
      <w:tr w:rsidTr="00CC7B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7B15" w:rsidP="00CC7B15">
            <w:pPr>
              <w:pStyle w:val="BodyText"/>
            </w:pPr>
            <w:r w:rsidRPr="00CC7B15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7B15" w:rsidP="00CC7B15">
            <w:pPr>
              <w:pStyle w:val="BodyText"/>
            </w:pPr>
            <w:r w:rsidRPr="00CC7B15">
              <w:rPr>
                <w:rStyle w:val="SpecialBold"/>
              </w:rPr>
              <w:t>Perform refuelling operations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B15">
            <w:pPr>
              <w:pStyle w:val="BodyText"/>
              <w:rPr>
                <w:lang w:val="en-NZ"/>
              </w:rPr>
            </w:pPr>
            <w:r w:rsidRPr="00CC7B15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B15">
            <w:pPr>
              <w:pStyle w:val="BodyText"/>
              <w:rPr>
                <w:lang w:val="en-NZ"/>
              </w:rPr>
            </w:pPr>
            <w:r w:rsidRPr="00CC7B15">
              <w:t>Monitor refuelling operations and rectify faults as required, in accordance with operational procedures</w:t>
            </w:r>
          </w:p>
        </w:tc>
      </w:tr>
      <w:tr w:rsidTr="00CC7B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7B1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B15">
            <w:pPr>
              <w:pStyle w:val="BodyText"/>
              <w:rPr>
                <w:lang w:val="en-NZ"/>
              </w:rPr>
            </w:pPr>
            <w:r w:rsidRPr="00CC7B15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B15">
            <w:pPr>
              <w:pStyle w:val="BodyText"/>
              <w:rPr>
                <w:lang w:val="en-NZ"/>
              </w:rPr>
            </w:pPr>
            <w:r w:rsidRPr="00CC7B15">
              <w:t>Deliver fuel products as required, to meet task requirements</w:t>
            </w:r>
          </w:p>
        </w:tc>
      </w:tr>
      <w:tr w:rsidTr="00CC7B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7B15" w:rsidP="00CC7B15">
            <w:pPr>
              <w:pStyle w:val="BodyText"/>
            </w:pPr>
            <w:r w:rsidRPr="00CC7B15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7B15" w:rsidP="00CC7B15">
            <w:pPr>
              <w:pStyle w:val="BodyText"/>
            </w:pPr>
            <w:r w:rsidRPr="00CC7B15">
              <w:rPr>
                <w:rStyle w:val="SpecialBold"/>
              </w:rPr>
              <w:t>Finalise refuelling operations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B15">
            <w:pPr>
              <w:pStyle w:val="BodyText"/>
              <w:rPr>
                <w:lang w:val="en-NZ"/>
              </w:rPr>
            </w:pPr>
            <w:r w:rsidRPr="00CC7B15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B15">
            <w:pPr>
              <w:pStyle w:val="BodyText"/>
              <w:rPr>
                <w:lang w:val="en-NZ"/>
              </w:rPr>
            </w:pPr>
            <w:r w:rsidRPr="00CC7B15">
              <w:t>Shut down, maintain and pack away refuelling equipment</w:t>
            </w:r>
          </w:p>
        </w:tc>
      </w:tr>
      <w:tr w:rsidTr="00CC7B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7B1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B15">
            <w:pPr>
              <w:pStyle w:val="BodyText"/>
              <w:rPr>
                <w:lang w:val="en-NZ"/>
              </w:rPr>
            </w:pPr>
            <w:r w:rsidRPr="00CC7B15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B15">
            <w:pPr>
              <w:pStyle w:val="BodyText"/>
              <w:rPr>
                <w:lang w:val="en-NZ"/>
              </w:rPr>
            </w:pPr>
            <w:r w:rsidRPr="00CC7B15">
              <w:t>Compile refuelling documentation in accordance with operational procedures</w:t>
            </w:r>
          </w:p>
        </w:tc>
      </w:tr>
      <w:tr w:rsidTr="00CC7B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7B1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B15">
            <w:pPr>
              <w:pStyle w:val="BodyText"/>
              <w:rPr>
                <w:lang w:val="en-NZ"/>
              </w:rPr>
            </w:pPr>
            <w:r w:rsidRPr="00CC7B15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B15">
            <w:pPr>
              <w:pStyle w:val="BodyText"/>
              <w:rPr>
                <w:lang w:val="en-NZ"/>
              </w:rPr>
            </w:pPr>
            <w:r w:rsidRPr="00CC7B15">
              <w:t>Issue other fuel products, as required</w:t>
            </w:r>
          </w:p>
        </w:tc>
      </w:tr>
      <w:tr w:rsidTr="00CC7B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7B1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B15">
            <w:pPr>
              <w:pStyle w:val="BodyText"/>
              <w:rPr>
                <w:lang w:val="en-NZ"/>
              </w:rPr>
            </w:pPr>
            <w:r w:rsidRPr="00CC7B15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7B15" w:rsidP="00CC7B15">
            <w:pPr>
              <w:pStyle w:val="BodyText"/>
            </w:pPr>
            <w:r w:rsidRPr="00CC7B15">
              <w:t>Refurbish refuelling site in accordance with operational procedures</w:t>
            </w:r>
          </w:p>
        </w:tc>
      </w:tr>
    </w:tbl>
    <w:p w:rsidR="00000000" w:rsidRPr="00CC7B15" w:rsidP="00CC7B15">
      <w:pPr>
        <w:pStyle w:val="NoPaddingFontSize1"/>
      </w:pPr>
    </w:p>
    <w:p w:rsidR="00000000" w:rsidRPr="00CC7B15" w:rsidP="00CC7B15">
      <w:pPr>
        <w:pStyle w:val="AllowPageBreak"/>
      </w:pPr>
    </w:p>
    <w:p w:rsidR="00000000" w:rsidRPr="00CC7B15" w:rsidP="00CC7B15">
      <w:pPr>
        <w:pStyle w:val="Heading1"/>
      </w:pPr>
      <w:bookmarkStart w:id="7" w:name="O_958407"/>
      <w:bookmarkEnd w:id="7"/>
      <w:r w:rsidRPr="00CC7B15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C7B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7B15" w:rsidP="00CC7B15">
            <w:pPr>
              <w:pStyle w:val="BodyText"/>
            </w:pPr>
            <w:r w:rsidRPr="00CC7B15">
              <w:t>Foundation skills essential to performance are explicit in the performance criteria of this unit of competency.</w:t>
            </w:r>
          </w:p>
        </w:tc>
      </w:tr>
    </w:tbl>
    <w:p w:rsidR="00000000" w:rsidRPr="00CC7B15" w:rsidP="00CC7B15">
      <w:pPr>
        <w:pStyle w:val="NoPaddingFontSize1"/>
      </w:pPr>
    </w:p>
    <w:p w:rsidR="00000000" w:rsidRPr="00CC7B15" w:rsidP="00CC7B15">
      <w:pPr>
        <w:pStyle w:val="AllowPageBreak"/>
      </w:pPr>
    </w:p>
    <w:p w:rsidR="00000000" w:rsidRPr="00CC7B15" w:rsidP="00CC7B15">
      <w:pPr>
        <w:pStyle w:val="Heading1"/>
      </w:pPr>
      <w:bookmarkStart w:id="8" w:name="O_958408"/>
      <w:bookmarkEnd w:id="8"/>
      <w:r w:rsidRPr="00CC7B15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C7B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7B15" w:rsidP="00CC7B15">
            <w:pPr>
              <w:pStyle w:val="BodyText"/>
            </w:pPr>
            <w:r w:rsidRPr="00CC7B15">
              <w:t>Range is restricted to essential operating conditions and any other variables essential to the work envir</w:t>
            </w:r>
            <w:r w:rsidRPr="00CC7B15">
              <w:t>onment.</w:t>
            </w:r>
          </w:p>
          <w:p w:rsidR="00000000" w:rsidRPr="00CC7B15" w:rsidP="00CC7B15">
            <w:pPr>
              <w:pStyle w:val="BodyText"/>
            </w:pPr>
            <w:r w:rsidRPr="00CC7B15">
              <w:t>Non-essential conditions may be found in the Companion Volume Implementation Guide.</w:t>
            </w:r>
          </w:p>
        </w:tc>
      </w:tr>
    </w:tbl>
    <w:p w:rsidR="00000000" w:rsidRPr="00CC7B15" w:rsidP="00CC7B15">
      <w:pPr>
        <w:pStyle w:val="NoPaddingFontSize1"/>
      </w:pPr>
    </w:p>
    <w:p w:rsidR="00000000" w:rsidRPr="00CC7B15" w:rsidP="00CC7B15">
      <w:pPr>
        <w:pStyle w:val="AllowPageBreak"/>
      </w:pPr>
    </w:p>
    <w:p w:rsidR="00000000" w:rsidRPr="00CC7B15" w:rsidP="00CC7B15">
      <w:pPr>
        <w:pStyle w:val="Heading1"/>
      </w:pPr>
      <w:bookmarkStart w:id="9" w:name="O_958409"/>
      <w:bookmarkEnd w:id="9"/>
      <w:r w:rsidRPr="00CC7B15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C7B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7B15" w:rsidP="00CC7B15">
            <w:pPr>
              <w:pStyle w:val="BodyText"/>
            </w:pPr>
            <w:r w:rsidRPr="00CC7B15">
              <w:t>This unit replaces and is equivalent to DEFPE002A Conduct field refuelling operations using drum stock.</w:t>
            </w:r>
          </w:p>
        </w:tc>
      </w:tr>
    </w:tbl>
    <w:p w:rsidR="00000000" w:rsidRPr="00CC7B15" w:rsidP="00CC7B15">
      <w:pPr>
        <w:pStyle w:val="NoPaddingFontSize1"/>
      </w:pPr>
    </w:p>
    <w:p w:rsidR="00000000" w:rsidRPr="00CC7B15" w:rsidP="00CC7B15">
      <w:pPr>
        <w:pStyle w:val="AllowPageBreak"/>
      </w:pPr>
    </w:p>
    <w:p w:rsidR="00000000" w:rsidRPr="00CC7B15" w:rsidP="00CC7B15">
      <w:pPr>
        <w:pStyle w:val="Heading1"/>
      </w:pPr>
      <w:bookmarkStart w:id="10" w:name="O_958416"/>
      <w:bookmarkEnd w:id="10"/>
      <w:r w:rsidRPr="00CC7B15">
        <w:t>Links</w:t>
      </w:r>
    </w:p>
    <w:p w:rsidR="00000000" w:rsidRPr="00CC7B15" w:rsidP="00A50C1C">
      <w:pPr>
        <w:pStyle w:val="BodyText"/>
      </w:pPr>
      <w:r w:rsidRPr="00CC7B1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2973B5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CC7B15" w:rsidP="00CC7B15"/>
    <w:sectPr w:rsidSect="00CC7B1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7B1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7B15" w:rsidRPr="00A50C1C" w:rsidP="00A50C1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7B1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0C1C" w:rsidP="00CC7B1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50C1C" w:rsidP="00CC7B1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A50C1C" w:rsidP="00CC7B1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7B1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0C1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C7B15" w:rsidRPr="00A50C1C" w:rsidP="00A50C1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7B1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0C1C" w:rsidRPr="002D2AF8" w:rsidP="00CC7B1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DEFPET002 Conduct field refuelling operations using drum stock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A50C1C" w:rsidP="00CC7B1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C7B1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C7B1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C7B1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C7B1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C7B1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C7B1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C7B1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C7B1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C7B1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C7B1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C7B1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C7B15"/>
  </w:style>
  <w:style w:type="character" w:customStyle="1" w:styleId="Heading1Char">
    <w:name w:val="Heading 1 Char"/>
    <w:basedOn w:val="DefaultParagraphFont"/>
    <w:link w:val="Heading1"/>
    <w:rsid w:val="00CC7B1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C7B1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C7B15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CC7B15"/>
    <w:rPr>
      <w:b/>
      <w:spacing w:val="0"/>
    </w:rPr>
  </w:style>
  <w:style w:type="paragraph" w:customStyle="1" w:styleId="SuperHeading">
    <w:name w:val="SuperHeading"/>
    <w:basedOn w:val="Normal"/>
    <w:rsid w:val="00CC7B1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C7B1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CC7B1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C7B1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C7B1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C7B1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C7B1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C7B1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C7B1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C7B1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C7B1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C7B1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C7B1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C7B1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C7B1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C7B1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C7B1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C7B1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C7B1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C7B1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C7B1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C7B15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CC7B1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C7B1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C7B1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C7B1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C7B15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C7B1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C7B1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C7B1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C7B1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C7B1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C7B1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C7B1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C7B1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C7B1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C7B15"/>
    <w:rPr>
      <w:i/>
    </w:rPr>
  </w:style>
  <w:style w:type="paragraph" w:styleId="Caption">
    <w:name w:val="caption"/>
    <w:basedOn w:val="BodyText"/>
    <w:next w:val="Normal"/>
    <w:qFormat/>
    <w:rsid w:val="00CC7B1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C7B1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C7B1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C7B15"/>
  </w:style>
  <w:style w:type="paragraph" w:styleId="TableofFigures">
    <w:name w:val="table of figures"/>
    <w:basedOn w:val="Normal"/>
    <w:next w:val="Normal"/>
    <w:semiHidden/>
    <w:rsid w:val="00CC7B1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C7B15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CC7B15"/>
    <w:rPr>
      <w:rFonts w:ascii="Wingdings" w:hAnsi="Wingdings"/>
    </w:rPr>
  </w:style>
  <w:style w:type="paragraph" w:customStyle="1" w:styleId="TableHeading">
    <w:name w:val="Table Heading"/>
    <w:basedOn w:val="HeadingBase"/>
    <w:rsid w:val="00CC7B1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C7B15"/>
    <w:rPr>
      <w:color w:val="0033CC"/>
      <w:u w:val="none"/>
    </w:rPr>
  </w:style>
  <w:style w:type="paragraph" w:customStyle="1" w:styleId="BodyTextRight">
    <w:name w:val="Body Text Right"/>
    <w:basedOn w:val="BodyText"/>
    <w:rsid w:val="00CC7B1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C7B1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C7B15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C7B1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C7B1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C7B1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C7B15"/>
    <w:rPr>
      <w:sz w:val="32"/>
    </w:rPr>
  </w:style>
  <w:style w:type="paragraph" w:customStyle="1" w:styleId="HeadingProcedure">
    <w:name w:val="Heading Procedure"/>
    <w:basedOn w:val="HeadingBase"/>
    <w:next w:val="Normal"/>
    <w:rsid w:val="00CC7B1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C7B15"/>
    <w:pPr>
      <w:spacing w:before="60" w:after="60"/>
    </w:pPr>
  </w:style>
  <w:style w:type="paragraph" w:styleId="ListContinue">
    <w:name w:val="List Continue"/>
    <w:basedOn w:val="List"/>
    <w:rsid w:val="00CC7B15"/>
    <w:pPr>
      <w:ind w:firstLine="0"/>
    </w:pPr>
  </w:style>
  <w:style w:type="paragraph" w:customStyle="1" w:styleId="ListNote">
    <w:name w:val="List Note"/>
    <w:basedOn w:val="List"/>
    <w:rsid w:val="00CC7B1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C7B1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C7B1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C7B15"/>
    <w:rPr>
      <w:rFonts w:ascii="Courier New" w:hAnsi="Courier New"/>
    </w:rPr>
  </w:style>
  <w:style w:type="paragraph" w:customStyle="1" w:styleId="NoteBullet">
    <w:name w:val="Note Bullet"/>
    <w:basedOn w:val="Note"/>
    <w:rsid w:val="00CC7B1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C7B1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C7B1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C7B1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C7B15"/>
    <w:pPr>
      <w:numPr>
        <w:numId w:val="9"/>
      </w:numPr>
    </w:pPr>
  </w:style>
  <w:style w:type="paragraph" w:styleId="PlainText">
    <w:name w:val="Plain Text"/>
    <w:basedOn w:val="Normal"/>
    <w:link w:val="PlainTextChar"/>
    <w:rsid w:val="00CC7B1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C7B1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C7B15"/>
    <w:rPr>
      <w:b/>
      <w:smallCaps/>
    </w:rPr>
  </w:style>
  <w:style w:type="paragraph" w:customStyle="1" w:styleId="TableListNumber">
    <w:name w:val="Table List Number"/>
    <w:basedOn w:val="ListNumber"/>
    <w:rsid w:val="00CC7B1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C7B1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C7B15"/>
    <w:pPr>
      <w:numPr>
        <w:numId w:val="7"/>
      </w:numPr>
    </w:pPr>
  </w:style>
  <w:style w:type="paragraph" w:customStyle="1" w:styleId="ListAlpha2">
    <w:name w:val="List Alpha 2"/>
    <w:basedOn w:val="List2"/>
    <w:rsid w:val="00CC7B15"/>
    <w:pPr>
      <w:numPr>
        <w:numId w:val="6"/>
      </w:numPr>
    </w:pPr>
  </w:style>
  <w:style w:type="paragraph" w:styleId="List2">
    <w:name w:val="List 2"/>
    <w:basedOn w:val="BodyText"/>
    <w:rsid w:val="00CC7B1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C7B1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C7B1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C7B1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C7B15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C7B15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CC7B15"/>
    <w:pPr>
      <w:numPr>
        <w:numId w:val="2"/>
      </w:numPr>
    </w:pPr>
  </w:style>
  <w:style w:type="paragraph" w:styleId="ListContinue2">
    <w:name w:val="List Continue 2"/>
    <w:basedOn w:val="List2"/>
    <w:rsid w:val="00CC7B15"/>
    <w:pPr>
      <w:ind w:firstLine="0"/>
    </w:pPr>
  </w:style>
  <w:style w:type="paragraph" w:styleId="ListContinue3">
    <w:name w:val="List Continue 3"/>
    <w:basedOn w:val="List3"/>
    <w:rsid w:val="00CC7B15"/>
    <w:pPr>
      <w:ind w:left="1021" w:firstLine="0"/>
    </w:pPr>
  </w:style>
  <w:style w:type="paragraph" w:styleId="ListContinue4">
    <w:name w:val="List Continue 4"/>
    <w:basedOn w:val="List4"/>
    <w:rsid w:val="00CC7B15"/>
    <w:pPr>
      <w:ind w:firstLine="0"/>
    </w:pPr>
  </w:style>
  <w:style w:type="paragraph" w:styleId="ListContinue5">
    <w:name w:val="List Continue 5"/>
    <w:basedOn w:val="List5"/>
    <w:rsid w:val="00CC7B15"/>
    <w:pPr>
      <w:ind w:firstLine="0"/>
    </w:pPr>
  </w:style>
  <w:style w:type="paragraph" w:styleId="ListNumber3">
    <w:name w:val="List Number 3"/>
    <w:basedOn w:val="List3"/>
    <w:rsid w:val="00CC7B15"/>
    <w:pPr>
      <w:numPr>
        <w:numId w:val="3"/>
      </w:numPr>
    </w:pPr>
  </w:style>
  <w:style w:type="paragraph" w:styleId="ListNumber4">
    <w:name w:val="List Number 4"/>
    <w:basedOn w:val="List4"/>
    <w:rsid w:val="00CC7B15"/>
    <w:pPr>
      <w:numPr>
        <w:numId w:val="4"/>
      </w:numPr>
    </w:pPr>
  </w:style>
  <w:style w:type="paragraph" w:styleId="ListNumber5">
    <w:name w:val="List Number 5"/>
    <w:basedOn w:val="List5"/>
    <w:rsid w:val="00CC7B15"/>
    <w:pPr>
      <w:numPr>
        <w:numId w:val="5"/>
      </w:numPr>
    </w:pPr>
  </w:style>
  <w:style w:type="paragraph" w:styleId="BlockText">
    <w:name w:val="Block Text"/>
    <w:basedOn w:val="Normal"/>
    <w:rsid w:val="00CC7B1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C7B1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C7B15"/>
    <w:rPr>
      <w:sz w:val="16"/>
      <w:vertAlign w:val="superscript"/>
    </w:rPr>
  </w:style>
  <w:style w:type="character" w:customStyle="1" w:styleId="Symbols">
    <w:name w:val="Symbols"/>
    <w:basedOn w:val="DefaultParagraphFont"/>
    <w:rsid w:val="00CC7B15"/>
    <w:rPr>
      <w:rFonts w:ascii="Symbol" w:hAnsi="Symbol"/>
    </w:rPr>
  </w:style>
  <w:style w:type="character" w:customStyle="1" w:styleId="MenuOptions">
    <w:name w:val="Menu Options"/>
    <w:basedOn w:val="DefaultParagraphFont"/>
    <w:rsid w:val="00CC7B1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C7B15"/>
    <w:rPr>
      <w:b/>
    </w:rPr>
  </w:style>
  <w:style w:type="character" w:customStyle="1" w:styleId="Underlined">
    <w:name w:val="Underlined"/>
    <w:basedOn w:val="DefaultParagraphFont"/>
    <w:rsid w:val="00CC7B15"/>
    <w:rPr>
      <w:u w:val="single"/>
    </w:rPr>
  </w:style>
  <w:style w:type="paragraph" w:customStyle="1" w:styleId="TableBodyTextRight">
    <w:name w:val="Table Body Text Right"/>
    <w:basedOn w:val="TableBodyText"/>
    <w:rsid w:val="00CC7B1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C7B15"/>
    <w:rPr>
      <w:sz w:val="18"/>
    </w:rPr>
  </w:style>
  <w:style w:type="paragraph" w:customStyle="1" w:styleId="BodySmallRight">
    <w:name w:val="Body Small Right"/>
    <w:basedOn w:val="BodyTextRight"/>
    <w:rsid w:val="00CC7B15"/>
    <w:rPr>
      <w:sz w:val="18"/>
      <w:szCs w:val="18"/>
    </w:rPr>
  </w:style>
  <w:style w:type="paragraph" w:customStyle="1" w:styleId="MarginEdition">
    <w:name w:val="Margin Edition"/>
    <w:basedOn w:val="MarginNote"/>
    <w:rsid w:val="00CC7B1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C7B15"/>
    <w:rPr>
      <w:sz w:val="2"/>
      <w:szCs w:val="2"/>
    </w:rPr>
  </w:style>
  <w:style w:type="character" w:customStyle="1" w:styleId="Small">
    <w:name w:val="Small"/>
    <w:basedOn w:val="DefaultParagraphFont"/>
    <w:rsid w:val="00CC7B15"/>
    <w:rPr>
      <w:sz w:val="16"/>
    </w:rPr>
  </w:style>
  <w:style w:type="paragraph" w:customStyle="1" w:styleId="WideTable">
    <w:name w:val="Wide Table"/>
    <w:basedOn w:val="Normal"/>
    <w:rsid w:val="00CC7B1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C7B15"/>
  </w:style>
  <w:style w:type="paragraph" w:styleId="Quote">
    <w:name w:val="Quote"/>
    <w:basedOn w:val="Heading1"/>
    <w:link w:val="QuoteChar"/>
    <w:qFormat/>
    <w:rsid w:val="00CC7B1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C7B1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C7B15"/>
    <w:pPr>
      <w:pageBreakBefore/>
    </w:pPr>
  </w:style>
  <w:style w:type="paragraph" w:customStyle="1" w:styleId="Border">
    <w:name w:val="Border"/>
    <w:basedOn w:val="Normal"/>
    <w:qFormat/>
    <w:rsid w:val="00CC7B1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C7B1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C7B1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C7B1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C7B1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C7B1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C7B1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C7B1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C7B1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C7B15"/>
    <w:rPr>
      <w:u w:val="single"/>
    </w:rPr>
  </w:style>
  <w:style w:type="character" w:customStyle="1" w:styleId="BoldandItalics">
    <w:name w:val="Bold and Italics"/>
    <w:qFormat/>
    <w:rsid w:val="00CC7B15"/>
    <w:rPr>
      <w:b/>
      <w:i/>
      <w:u w:val="none"/>
    </w:rPr>
  </w:style>
  <w:style w:type="paragraph" w:styleId="BalloonText">
    <w:name w:val="Balloon Text"/>
    <w:basedOn w:val="Normal"/>
    <w:link w:val="BalloonTextChar"/>
    <w:rsid w:val="00CC7B1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C7B1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C7B1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C7B1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C7B1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C7B1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C7B15"/>
    <w:pPr>
      <w:spacing w:before="0" w:after="0"/>
    </w:pPr>
  </w:style>
  <w:style w:type="paragraph" w:customStyle="1" w:styleId="BodyTextBold">
    <w:name w:val="Body Text Bold"/>
    <w:basedOn w:val="BodyText"/>
    <w:qFormat/>
    <w:rsid w:val="00CC7B15"/>
    <w:rPr>
      <w:b/>
    </w:rPr>
  </w:style>
  <w:style w:type="character" w:styleId="Hyperlink">
    <w:name w:val="Hyperlink"/>
    <w:basedOn w:val="DefaultParagraphFont"/>
    <w:uiPriority w:val="99"/>
    <w:unhideWhenUsed/>
    <w:rsid w:val="00A50C1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441</Words>
  <Characters>2855</Characters>
  <Application>Microsoft Office Word</Application>
  <DocSecurity>0</DocSecurity>
  <Lines>135</Lines>
  <Paragraphs>76</Paragraphs>
  <ScaleCrop>false</ScaleCrop>
  <Company>Author-it Software Corporation Ltd.</Company>
  <LinksUpToDate>false</LinksUpToDate>
  <CharactersWithSpaces>3220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DEFPET002 Conduct field refuelling operations using drum stock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2024-11-07T11:23:00Z</dcterms:created>
  <dcterms:modified xsi:type="dcterms:W3CDTF">2024-11-07T11:23:00Z</dcterms:modified>
</cp:coreProperties>
</file>