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5D2" w:rsidP="004D1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DEFPET001 Conduct field refuelling operations from a bulk fuel installation</w:t>
      </w:r>
      <w:r>
        <w:fldChar w:fldCharType="end"/>
      </w:r>
    </w:p>
    <w:p w:rsidR="004D15D2" w:rsidP="004D15D2">
      <w:pPr>
        <w:pStyle w:val="Version"/>
        <w:sectPr w:rsidSect="00045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F7B" w:rsidP="00045F7B">
      <w:pPr>
        <w:pStyle w:val="SuperHeading"/>
      </w:pPr>
      <w:r w:rsidRPr="00045F7B">
        <w:t>DEFPET001 Conduct field refuelling operations from a bulk fuel installation</w:t>
      </w:r>
    </w:p>
    <w:p w:rsidR="00000000" w:rsidRPr="00045F7B" w:rsidP="00045F7B">
      <w:pPr>
        <w:pStyle w:val="Heading1"/>
      </w:pPr>
      <w:bookmarkStart w:id="1" w:name="O_958382"/>
      <w:bookmarkEnd w:id="1"/>
      <w:r w:rsidRPr="00045F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Release 1. This is the first release of this unit of competency in the DEF Defence Training Package.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2" w:name="O_958383"/>
      <w:bookmarkEnd w:id="2"/>
      <w:r w:rsidRPr="00045F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This unit specifies the skills and knowledge required to conduct refuelling of vehicles and plant from a bulk fuel installation in a field environment to transfer fuel products between storage mediums within the installation.</w:t>
            </w:r>
          </w:p>
          <w:p w:rsidR="00000000" w:rsidRPr="00045F7B" w:rsidP="00045F7B">
            <w:pPr>
              <w:pStyle w:val="BodyText"/>
            </w:pPr>
            <w:r w:rsidRPr="00045F7B">
              <w:t>It includes preparing, conduct</w:t>
            </w:r>
            <w:r w:rsidRPr="00045F7B">
              <w:t>ing and completing refuelling and fuel transfer operations.</w:t>
            </w:r>
          </w:p>
          <w:p w:rsidR="00000000" w:rsidRPr="00045F7B" w:rsidP="00045F7B">
            <w:pPr>
              <w:pStyle w:val="BodyText"/>
            </w:pPr>
            <w:r w:rsidRPr="00045F7B">
              <w:t>This unit applies to persons working as petroleum operators in Defence but is applicable to any individual in this field of work.</w:t>
            </w:r>
          </w:p>
          <w:p w:rsidR="00000000" w:rsidRPr="00045F7B" w:rsidP="00045F7B">
            <w:pPr>
              <w:pStyle w:val="BodyText"/>
            </w:pPr>
            <w:r w:rsidRPr="00045F7B">
              <w:t>The skills and knowledge described in this unit must be applied wi</w:t>
            </w:r>
            <w:r w:rsidRPr="00045F7B">
              <w:t>thin the legislative, regulatory and policy environment in which they are carried out. Organisational policies and procedures must be consulted and adhered to.</w:t>
            </w:r>
          </w:p>
          <w:p w:rsidR="00000000" w:rsidRPr="00045F7B" w:rsidP="00045F7B">
            <w:pPr>
              <w:pStyle w:val="BodyText"/>
            </w:pPr>
            <w:r w:rsidRPr="00045F7B">
              <w:t>Persons undertaking this unit work under supervision and perform specific tasks in a range of co</w:t>
            </w:r>
            <w:r w:rsidRPr="00045F7B">
              <w:t>ntexts.</w:t>
            </w:r>
          </w:p>
          <w:p w:rsidR="00000000" w:rsidRPr="00045F7B" w:rsidP="00045F7B">
            <w:pPr>
              <w:pStyle w:val="BodyText"/>
            </w:pPr>
            <w:r w:rsidRPr="00045F7B">
              <w:t>No licensing, legislative or certification requirements apply to this unit at the time of publication.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3" w:name="O_958384"/>
      <w:bookmarkEnd w:id="3"/>
      <w:r w:rsidRPr="00045F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Not applicable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4" w:name="O_958385"/>
      <w:bookmarkEnd w:id="4"/>
      <w:r w:rsidRPr="00045F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Petroleum Operations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5" w:name="O_958386"/>
      <w:bookmarkEnd w:id="5"/>
      <w:r w:rsidRPr="00045F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Not applicable.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6" w:name="O_958387"/>
      <w:bookmarkEnd w:id="6"/>
      <w:r w:rsidRPr="00045F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PERFORMANCE CRITERIA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 xml:space="preserve">Elements describe the essential </w:t>
            </w:r>
            <w:r w:rsidRPr="00045F7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 xml:space="preserve">Performance criteria describe the performance needed to </w:t>
            </w:r>
            <w:r w:rsidRPr="00045F7B">
              <w:t>demonstrate achievement of the element.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rPr>
                <w:rStyle w:val="SpecialBold"/>
              </w:rPr>
              <w:t>Prepare for and conduct refuelling and fuel transfer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Identify and confirm refuelling tasks with supervisor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Inspect and prepare refuelling equipment for operation in accordance with manufacturer specifications and operational procedure</w:t>
            </w:r>
            <w:r w:rsidRPr="00045F7B">
              <w:t>s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Select and fit personal protective equipment to operate bulk fuel installation in accordance with safety data sheets, environmental and work health and safety procedures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Test for fuel contamination and quarantine, as required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Monitor fuel transfer process, and rectify and/or report faults in accordance with manufacturer specifications and operational procedures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Recognise equipment breakdowns and emergencies/incidents, and instigate emergency response plan to shut down fu</w:t>
            </w:r>
            <w:r w:rsidRPr="00045F7B">
              <w:t>el transfer process in accordance with manufacturer specifications and operational guidelines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rPr>
                <w:rStyle w:val="SpecialBold"/>
              </w:rPr>
              <w:t>Complete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Shut down, maintain and pack away refuelling equipment in the bulk fuel installation in accordance with manufacturer specifications and operational procedures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Recover, inspect and maintain fuel transfer equipment in accordance with operational proce</w:t>
            </w:r>
            <w:r w:rsidRPr="00045F7B">
              <w:t>dures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t>Complete documentation, as required</w:t>
            </w:r>
          </w:p>
        </w:tc>
      </w:tr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7B">
            <w:pPr>
              <w:pStyle w:val="BodyText"/>
              <w:rPr>
                <w:lang w:val="en-NZ"/>
              </w:rPr>
            </w:pPr>
            <w:r w:rsidRPr="00045F7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Refurbish equipment in the fuel installation in accordance with manufacturer specifications and operational procedures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7" w:name="O_958388"/>
      <w:bookmarkEnd w:id="7"/>
      <w:r w:rsidRPr="00045F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Foundation skills essential to performance are explicit in the performance criteria of this unit of competency.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8" w:name="O_958389"/>
      <w:bookmarkEnd w:id="8"/>
      <w:r w:rsidRPr="00045F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Range is restricted to essential operating conditions and any other variables essential to the work environment.</w:t>
            </w:r>
          </w:p>
          <w:p w:rsidR="00000000" w:rsidRPr="00045F7B" w:rsidP="00045F7B">
            <w:pPr>
              <w:pStyle w:val="BodyText"/>
            </w:pPr>
            <w:r w:rsidRPr="00045F7B">
              <w:t>Non-essential conditions may be found in the Companion Volume Implementation Guide.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9" w:name="O_958390"/>
      <w:bookmarkEnd w:id="9"/>
      <w:r w:rsidRPr="00045F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F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7B" w:rsidP="00045F7B">
            <w:pPr>
              <w:pStyle w:val="BodyText"/>
            </w:pPr>
            <w:r w:rsidRPr="00045F7B">
              <w:t>This unit repla</w:t>
            </w:r>
            <w:r w:rsidRPr="00045F7B">
              <w:t>ces and is equivalent to DEFPE001A Conduct field refuelling operations from a bulk fuel installation.</w:t>
            </w:r>
          </w:p>
        </w:tc>
      </w:tr>
    </w:tbl>
    <w:p w:rsidR="00000000" w:rsidRPr="00045F7B" w:rsidP="00045F7B">
      <w:pPr>
        <w:pStyle w:val="NoPaddingFontSize1"/>
      </w:pPr>
    </w:p>
    <w:p w:rsidR="00000000" w:rsidRPr="00045F7B" w:rsidP="00045F7B">
      <w:pPr>
        <w:pStyle w:val="AllowPageBreak"/>
      </w:pPr>
    </w:p>
    <w:p w:rsidR="00000000" w:rsidRPr="00045F7B" w:rsidP="00045F7B">
      <w:pPr>
        <w:pStyle w:val="Heading1"/>
      </w:pPr>
      <w:bookmarkStart w:id="10" w:name="O_958397"/>
      <w:bookmarkEnd w:id="10"/>
      <w:r w:rsidRPr="00045F7B">
        <w:t>Links</w:t>
      </w:r>
    </w:p>
    <w:p w:rsidR="00000000" w:rsidRPr="00045F7B" w:rsidP="004D15D2">
      <w:pPr>
        <w:pStyle w:val="BodyText"/>
      </w:pPr>
      <w:r w:rsidRPr="00045F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C6F1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45F7B" w:rsidP="00045F7B"/>
    <w:sectPr w:rsidSect="00045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7B" w:rsidRPr="004D15D2" w:rsidP="004D1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D2" w:rsidP="00045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5D2" w:rsidP="00045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D15D2" w:rsidP="00045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F7B" w:rsidRPr="004D15D2" w:rsidP="004D15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D2" w:rsidRPr="002D2AF8" w:rsidP="00045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DEFPET001 Conduct field refuelling operations from a bulk fuel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D15D2" w:rsidP="00045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F7B"/>
  </w:style>
  <w:style w:type="character" w:customStyle="1" w:styleId="Heading1Char">
    <w:name w:val="Heading 1 Char"/>
    <w:basedOn w:val="DefaultParagraphFont"/>
    <w:link w:val="Heading1"/>
    <w:rsid w:val="00045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F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5F7B"/>
    <w:rPr>
      <w:b/>
      <w:spacing w:val="0"/>
    </w:rPr>
  </w:style>
  <w:style w:type="paragraph" w:customStyle="1" w:styleId="SuperHeading">
    <w:name w:val="SuperHeading"/>
    <w:basedOn w:val="Normal"/>
    <w:rsid w:val="00045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5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F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F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5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F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F7B"/>
    <w:rPr>
      <w:i/>
    </w:rPr>
  </w:style>
  <w:style w:type="paragraph" w:styleId="Caption">
    <w:name w:val="caption"/>
    <w:basedOn w:val="BodyText"/>
    <w:next w:val="Normal"/>
    <w:qFormat/>
    <w:rsid w:val="00045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F7B"/>
  </w:style>
  <w:style w:type="paragraph" w:styleId="TableofFigures">
    <w:name w:val="table of figures"/>
    <w:basedOn w:val="Normal"/>
    <w:next w:val="Normal"/>
    <w:semiHidden/>
    <w:rsid w:val="00045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F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5F7B"/>
    <w:rPr>
      <w:rFonts w:ascii="Wingdings" w:hAnsi="Wingdings"/>
    </w:rPr>
  </w:style>
  <w:style w:type="paragraph" w:customStyle="1" w:styleId="TableHeading">
    <w:name w:val="Table Heading"/>
    <w:basedOn w:val="HeadingBase"/>
    <w:rsid w:val="00045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F7B"/>
    <w:rPr>
      <w:color w:val="0033CC"/>
      <w:u w:val="none"/>
    </w:rPr>
  </w:style>
  <w:style w:type="paragraph" w:customStyle="1" w:styleId="BodyTextRight">
    <w:name w:val="Body Text Right"/>
    <w:basedOn w:val="BodyText"/>
    <w:rsid w:val="00045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F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F7B"/>
    <w:rPr>
      <w:sz w:val="32"/>
    </w:rPr>
  </w:style>
  <w:style w:type="paragraph" w:customStyle="1" w:styleId="HeadingProcedure">
    <w:name w:val="Heading Procedure"/>
    <w:basedOn w:val="HeadingBase"/>
    <w:next w:val="Normal"/>
    <w:rsid w:val="00045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F7B"/>
    <w:pPr>
      <w:spacing w:before="60" w:after="60"/>
    </w:pPr>
  </w:style>
  <w:style w:type="paragraph" w:styleId="ListContinue">
    <w:name w:val="List Continue"/>
    <w:basedOn w:val="List"/>
    <w:rsid w:val="00045F7B"/>
    <w:pPr>
      <w:ind w:firstLine="0"/>
    </w:pPr>
  </w:style>
  <w:style w:type="paragraph" w:customStyle="1" w:styleId="ListNote">
    <w:name w:val="List Note"/>
    <w:basedOn w:val="List"/>
    <w:rsid w:val="00045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F7B"/>
    <w:rPr>
      <w:rFonts w:ascii="Courier New" w:hAnsi="Courier New"/>
    </w:rPr>
  </w:style>
  <w:style w:type="paragraph" w:customStyle="1" w:styleId="NoteBullet">
    <w:name w:val="Note Bullet"/>
    <w:basedOn w:val="Note"/>
    <w:rsid w:val="00045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F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5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F7B"/>
    <w:rPr>
      <w:b/>
      <w:smallCaps/>
    </w:rPr>
  </w:style>
  <w:style w:type="paragraph" w:customStyle="1" w:styleId="TableListNumber">
    <w:name w:val="Table List Number"/>
    <w:basedOn w:val="ListNumber"/>
    <w:rsid w:val="00045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F7B"/>
    <w:pPr>
      <w:numPr>
        <w:numId w:val="7"/>
      </w:numPr>
    </w:pPr>
  </w:style>
  <w:style w:type="paragraph" w:customStyle="1" w:styleId="ListAlpha2">
    <w:name w:val="List Alpha 2"/>
    <w:basedOn w:val="List2"/>
    <w:rsid w:val="00045F7B"/>
    <w:pPr>
      <w:numPr>
        <w:numId w:val="6"/>
      </w:numPr>
    </w:pPr>
  </w:style>
  <w:style w:type="paragraph" w:styleId="List2">
    <w:name w:val="List 2"/>
    <w:basedOn w:val="BodyText"/>
    <w:rsid w:val="00045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F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F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5F7B"/>
    <w:pPr>
      <w:numPr>
        <w:numId w:val="2"/>
      </w:numPr>
    </w:pPr>
  </w:style>
  <w:style w:type="paragraph" w:styleId="ListContinue2">
    <w:name w:val="List Continue 2"/>
    <w:basedOn w:val="List2"/>
    <w:rsid w:val="00045F7B"/>
    <w:pPr>
      <w:ind w:firstLine="0"/>
    </w:pPr>
  </w:style>
  <w:style w:type="paragraph" w:styleId="ListContinue3">
    <w:name w:val="List Continue 3"/>
    <w:basedOn w:val="List3"/>
    <w:rsid w:val="00045F7B"/>
    <w:pPr>
      <w:ind w:left="1021" w:firstLine="0"/>
    </w:pPr>
  </w:style>
  <w:style w:type="paragraph" w:styleId="ListContinue4">
    <w:name w:val="List Continue 4"/>
    <w:basedOn w:val="List4"/>
    <w:rsid w:val="00045F7B"/>
    <w:pPr>
      <w:ind w:firstLine="0"/>
    </w:pPr>
  </w:style>
  <w:style w:type="paragraph" w:styleId="ListContinue5">
    <w:name w:val="List Continue 5"/>
    <w:basedOn w:val="List5"/>
    <w:rsid w:val="00045F7B"/>
    <w:pPr>
      <w:ind w:firstLine="0"/>
    </w:pPr>
  </w:style>
  <w:style w:type="paragraph" w:styleId="ListNumber3">
    <w:name w:val="List Number 3"/>
    <w:basedOn w:val="List3"/>
    <w:rsid w:val="00045F7B"/>
    <w:pPr>
      <w:numPr>
        <w:numId w:val="3"/>
      </w:numPr>
    </w:pPr>
  </w:style>
  <w:style w:type="paragraph" w:styleId="ListNumber4">
    <w:name w:val="List Number 4"/>
    <w:basedOn w:val="List4"/>
    <w:rsid w:val="00045F7B"/>
    <w:pPr>
      <w:numPr>
        <w:numId w:val="4"/>
      </w:numPr>
    </w:pPr>
  </w:style>
  <w:style w:type="paragraph" w:styleId="ListNumber5">
    <w:name w:val="List Number 5"/>
    <w:basedOn w:val="List5"/>
    <w:rsid w:val="00045F7B"/>
    <w:pPr>
      <w:numPr>
        <w:numId w:val="5"/>
      </w:numPr>
    </w:pPr>
  </w:style>
  <w:style w:type="paragraph" w:styleId="BlockText">
    <w:name w:val="Block Text"/>
    <w:basedOn w:val="Normal"/>
    <w:rsid w:val="00045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F7B"/>
    <w:rPr>
      <w:sz w:val="16"/>
      <w:vertAlign w:val="superscript"/>
    </w:rPr>
  </w:style>
  <w:style w:type="character" w:customStyle="1" w:styleId="Symbols">
    <w:name w:val="Symbols"/>
    <w:basedOn w:val="DefaultParagraphFont"/>
    <w:rsid w:val="00045F7B"/>
    <w:rPr>
      <w:rFonts w:ascii="Symbol" w:hAnsi="Symbol"/>
    </w:rPr>
  </w:style>
  <w:style w:type="character" w:customStyle="1" w:styleId="MenuOptions">
    <w:name w:val="Menu Options"/>
    <w:basedOn w:val="DefaultParagraphFont"/>
    <w:rsid w:val="00045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F7B"/>
    <w:rPr>
      <w:b/>
    </w:rPr>
  </w:style>
  <w:style w:type="character" w:customStyle="1" w:styleId="Underlined">
    <w:name w:val="Underlined"/>
    <w:basedOn w:val="DefaultParagraphFont"/>
    <w:rsid w:val="00045F7B"/>
    <w:rPr>
      <w:u w:val="single"/>
    </w:rPr>
  </w:style>
  <w:style w:type="paragraph" w:customStyle="1" w:styleId="TableBodyTextRight">
    <w:name w:val="Table Body Text Right"/>
    <w:basedOn w:val="TableBodyText"/>
    <w:rsid w:val="00045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F7B"/>
    <w:rPr>
      <w:sz w:val="18"/>
    </w:rPr>
  </w:style>
  <w:style w:type="paragraph" w:customStyle="1" w:styleId="BodySmallRight">
    <w:name w:val="Body Small Right"/>
    <w:basedOn w:val="BodyTextRight"/>
    <w:rsid w:val="00045F7B"/>
    <w:rPr>
      <w:sz w:val="18"/>
      <w:szCs w:val="18"/>
    </w:rPr>
  </w:style>
  <w:style w:type="paragraph" w:customStyle="1" w:styleId="MarginEdition">
    <w:name w:val="Margin Edition"/>
    <w:basedOn w:val="MarginNote"/>
    <w:rsid w:val="00045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F7B"/>
    <w:rPr>
      <w:sz w:val="2"/>
      <w:szCs w:val="2"/>
    </w:rPr>
  </w:style>
  <w:style w:type="character" w:customStyle="1" w:styleId="Small">
    <w:name w:val="Small"/>
    <w:basedOn w:val="DefaultParagraphFont"/>
    <w:rsid w:val="00045F7B"/>
    <w:rPr>
      <w:sz w:val="16"/>
    </w:rPr>
  </w:style>
  <w:style w:type="paragraph" w:customStyle="1" w:styleId="WideTable">
    <w:name w:val="Wide Table"/>
    <w:basedOn w:val="Normal"/>
    <w:rsid w:val="00045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F7B"/>
  </w:style>
  <w:style w:type="paragraph" w:styleId="Quote">
    <w:name w:val="Quote"/>
    <w:basedOn w:val="Heading1"/>
    <w:link w:val="QuoteChar"/>
    <w:qFormat/>
    <w:rsid w:val="00045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F7B"/>
    <w:pPr>
      <w:pageBreakBefore/>
    </w:pPr>
  </w:style>
  <w:style w:type="paragraph" w:customStyle="1" w:styleId="Border">
    <w:name w:val="Border"/>
    <w:basedOn w:val="Normal"/>
    <w:qFormat/>
    <w:rsid w:val="00045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F7B"/>
    <w:rPr>
      <w:u w:val="single"/>
    </w:rPr>
  </w:style>
  <w:style w:type="character" w:customStyle="1" w:styleId="BoldandItalics">
    <w:name w:val="Bold and Italics"/>
    <w:qFormat/>
    <w:rsid w:val="00045F7B"/>
    <w:rPr>
      <w:b/>
      <w:i/>
      <w:u w:val="none"/>
    </w:rPr>
  </w:style>
  <w:style w:type="paragraph" w:styleId="BalloonText">
    <w:name w:val="Balloon Text"/>
    <w:basedOn w:val="Normal"/>
    <w:link w:val="BalloonTextChar"/>
    <w:rsid w:val="00045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F7B"/>
    <w:pPr>
      <w:spacing w:before="0" w:after="0"/>
    </w:pPr>
  </w:style>
  <w:style w:type="paragraph" w:customStyle="1" w:styleId="BodyTextBold">
    <w:name w:val="Body Text Bold"/>
    <w:basedOn w:val="BodyText"/>
    <w:qFormat/>
    <w:rsid w:val="00045F7B"/>
    <w:rPr>
      <w:b/>
    </w:rPr>
  </w:style>
  <w:style w:type="character" w:styleId="Hyperlink">
    <w:name w:val="Hyperlink"/>
    <w:basedOn w:val="DefaultParagraphFont"/>
    <w:uiPriority w:val="99"/>
    <w:unhideWhenUsed/>
    <w:rsid w:val="004D1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3156</Characters>
  <Application>Microsoft Office Word</Application>
  <DocSecurity>0</DocSecurity>
  <Lines>137</Lines>
  <Paragraphs>68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DEFPET001 Conduct field refuelling operations from a bulk fuel installation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