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6EE" w:rsidP="000006EE">
      <w:pPr>
        <w:pStyle w:val="Title"/>
      </w:pPr>
      <w:r>
        <w:fldChar w:fldCharType="begin"/>
      </w:r>
      <w:r>
        <w:instrText xml:space="preserve"> TITLE   \* MERGEFORMAT </w:instrText>
      </w:r>
      <w:r>
        <w:fldChar w:fldCharType="separate"/>
      </w:r>
      <w:r>
        <w:t>Assessment Requirements for DEFPET001 Conduct field refuelling operations from a bulk fuel installation</w:t>
      </w:r>
      <w:r>
        <w:fldChar w:fldCharType="end"/>
      </w:r>
    </w:p>
    <w:p w:rsidR="000006EE" w:rsidP="000006EE">
      <w:pPr>
        <w:pStyle w:val="Version"/>
        <w:sectPr w:rsidSect="00E315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568" w:rsidP="00E31568">
      <w:pPr>
        <w:pStyle w:val="SuperHeading"/>
      </w:pPr>
      <w:r w:rsidRPr="00E31568">
        <w:t>Assessment Requirements for DEFPET001 Conduct field refuelling operations from a bulk fuel installation</w:t>
      </w:r>
    </w:p>
    <w:p w:rsidR="00000000" w:rsidRPr="00E31568" w:rsidP="00E31568">
      <w:pPr>
        <w:pStyle w:val="Heading1"/>
      </w:pPr>
      <w:bookmarkStart w:id="1" w:name="O_958392"/>
      <w:bookmarkEnd w:id="1"/>
      <w:r w:rsidRPr="00E31568">
        <w:t>Modification History</w:t>
      </w:r>
    </w:p>
    <w:tbl>
      <w:tblPr>
        <w:tblW w:w="9497" w:type="dxa"/>
        <w:tblLayout w:type="fixed"/>
        <w:tblCellMar>
          <w:left w:w="62" w:type="dxa"/>
          <w:right w:w="62" w:type="dxa"/>
        </w:tblCellMar>
        <w:tblLook w:val="0000"/>
      </w:tblPr>
      <w:tblGrid>
        <w:gridCol w:w="9497"/>
      </w:tblGrid>
      <w:tr w:rsidTr="00E315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568" w:rsidP="00E31568">
            <w:pPr>
              <w:pStyle w:val="BodyText"/>
            </w:pPr>
            <w:r w:rsidRPr="00E31568">
              <w:t>Release 1. This is the first release of this unit of competency in the DEF Defence Training Package.</w:t>
            </w:r>
          </w:p>
        </w:tc>
      </w:tr>
    </w:tbl>
    <w:p w:rsidR="00000000" w:rsidRPr="00E31568" w:rsidP="00E31568">
      <w:pPr>
        <w:pStyle w:val="NoPaddingFontSize1"/>
      </w:pPr>
    </w:p>
    <w:p w:rsidR="00000000" w:rsidRPr="00E31568" w:rsidP="00E31568">
      <w:pPr>
        <w:pStyle w:val="AllowPageBreak"/>
      </w:pPr>
    </w:p>
    <w:p w:rsidR="00000000" w:rsidRPr="00E31568" w:rsidP="00E31568">
      <w:pPr>
        <w:pStyle w:val="Heading1"/>
      </w:pPr>
      <w:bookmarkStart w:id="2" w:name="O_958393"/>
      <w:bookmarkEnd w:id="2"/>
      <w:r w:rsidRPr="00E31568">
        <w:t>Performance Evidence</w:t>
      </w:r>
    </w:p>
    <w:tbl>
      <w:tblPr>
        <w:tblW w:w="9497" w:type="dxa"/>
        <w:tblLayout w:type="fixed"/>
        <w:tblCellMar>
          <w:left w:w="62" w:type="dxa"/>
          <w:right w:w="62" w:type="dxa"/>
        </w:tblCellMar>
        <w:tblLook w:val="0000"/>
      </w:tblPr>
      <w:tblGrid>
        <w:gridCol w:w="9497"/>
      </w:tblGrid>
      <w:tr w:rsidTr="00E315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568" w:rsidP="00E31568">
            <w:pPr>
              <w:pStyle w:val="BodyText"/>
            </w:pPr>
            <w:r w:rsidRPr="00E31568">
              <w:t>Evidence required to demonstrate competence in this unit must be relevant to and satisfy all of the requirements of the elements and performance criteria on at least one occasion and include:</w:t>
            </w:r>
          </w:p>
          <w:p w:rsidR="00000000" w:rsidRPr="00E31568" w:rsidP="00E31568">
            <w:pPr>
              <w:pStyle w:val="ListBullet"/>
            </w:pPr>
            <w:r w:rsidRPr="00E31568">
              <w:t>applying relevant legislation, reg</w:t>
            </w:r>
            <w:r w:rsidRPr="00E31568">
              <w:t>ulatory standards, and organisational policies and procedures</w:t>
            </w:r>
          </w:p>
          <w:p w:rsidR="00000000" w:rsidRPr="00E31568" w:rsidP="00E31568">
            <w:pPr>
              <w:pStyle w:val="ListBullet"/>
            </w:pPr>
            <w:r w:rsidRPr="00E31568">
              <w:t>controlling fuel spills</w:t>
            </w:r>
          </w:p>
          <w:p w:rsidR="00000000" w:rsidRPr="00E31568" w:rsidP="00E31568">
            <w:pPr>
              <w:pStyle w:val="ListBullet"/>
            </w:pPr>
            <w:r w:rsidRPr="00E31568">
              <w:t>earthing vehicle and plant</w:t>
            </w:r>
          </w:p>
          <w:p w:rsidR="00000000" w:rsidRPr="00E31568" w:rsidP="00E31568">
            <w:pPr>
              <w:pStyle w:val="ListBullet"/>
            </w:pPr>
            <w:r w:rsidRPr="00E31568">
              <w:t>implementing environmentally sustainable work practices</w:t>
            </w:r>
          </w:p>
          <w:p w:rsidR="00000000" w:rsidRPr="00E31568" w:rsidP="00E31568">
            <w:pPr>
              <w:pStyle w:val="ListBullet"/>
            </w:pPr>
            <w:r w:rsidRPr="00E31568">
              <w:t>interpreting fuel markings and panels</w:t>
            </w:r>
          </w:p>
          <w:p w:rsidR="00000000" w:rsidRPr="00E31568" w:rsidP="00E31568">
            <w:pPr>
              <w:pStyle w:val="ListBullet"/>
            </w:pPr>
            <w:r w:rsidRPr="00E31568">
              <w:t>operating refuelling equipment</w:t>
            </w:r>
          </w:p>
          <w:p w:rsidR="00000000" w:rsidRPr="00E31568" w:rsidP="00E31568">
            <w:pPr>
              <w:pStyle w:val="ListBullet"/>
            </w:pPr>
            <w:r w:rsidRPr="00E31568">
              <w:t>refuelling vehicle</w:t>
            </w:r>
            <w:r w:rsidRPr="00E31568">
              <w:t>s and plant</w:t>
            </w:r>
          </w:p>
          <w:p w:rsidR="00000000" w:rsidRPr="00E31568" w:rsidP="00E31568">
            <w:pPr>
              <w:pStyle w:val="ListBullet"/>
            </w:pPr>
            <w:r w:rsidRPr="00E31568">
              <w:t>responding to emergencies using emergency response plans</w:t>
            </w:r>
          </w:p>
          <w:p w:rsidR="00000000" w:rsidRPr="00E31568" w:rsidP="00E31568">
            <w:pPr>
              <w:pStyle w:val="ListBullet"/>
            </w:pPr>
            <w:r w:rsidRPr="00E31568">
              <w:t>testing fuel for product contamination.</w:t>
            </w:r>
          </w:p>
        </w:tc>
      </w:tr>
    </w:tbl>
    <w:p w:rsidR="00000000" w:rsidRPr="00E31568" w:rsidP="00E31568">
      <w:pPr>
        <w:pStyle w:val="NoPaddingFontSize1"/>
      </w:pPr>
    </w:p>
    <w:p w:rsidR="00000000" w:rsidRPr="00E31568" w:rsidP="00E31568">
      <w:pPr>
        <w:pStyle w:val="AllowPageBreak"/>
      </w:pPr>
    </w:p>
    <w:p w:rsidR="00000000" w:rsidRPr="00E31568" w:rsidP="00E31568">
      <w:pPr>
        <w:pStyle w:val="Heading1"/>
      </w:pPr>
      <w:bookmarkStart w:id="3" w:name="O_958394"/>
      <w:bookmarkEnd w:id="3"/>
      <w:r w:rsidRPr="00E31568">
        <w:t>Knowledge Evidence</w:t>
      </w:r>
    </w:p>
    <w:tbl>
      <w:tblPr>
        <w:tblW w:w="9497" w:type="dxa"/>
        <w:tblLayout w:type="fixed"/>
        <w:tblCellMar>
          <w:left w:w="62" w:type="dxa"/>
          <w:right w:w="62" w:type="dxa"/>
        </w:tblCellMar>
        <w:tblLook w:val="0000"/>
      </w:tblPr>
      <w:tblGrid>
        <w:gridCol w:w="9497"/>
      </w:tblGrid>
      <w:tr w:rsidTr="00E315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568" w:rsidP="00E31568">
            <w:pPr>
              <w:pStyle w:val="BodyText"/>
            </w:pPr>
            <w:r w:rsidRPr="00E31568">
              <w:t>Evidence required to demonstrate competence in this unit must be relevant to and satisfy all of the requirements of the elements and performance criteria and include knowledge of:</w:t>
            </w:r>
          </w:p>
          <w:p w:rsidR="00000000" w:rsidRPr="00E31568" w:rsidP="00E31568">
            <w:pPr>
              <w:pStyle w:val="ListBullet"/>
            </w:pPr>
            <w:r w:rsidRPr="00E31568">
              <w:t>Australian dangerous goods codes including:</w:t>
            </w:r>
          </w:p>
          <w:p w:rsidR="00000000" w:rsidRPr="00E31568" w:rsidP="00E31568">
            <w:pPr>
              <w:pStyle w:val="ListBullet2"/>
            </w:pPr>
            <w:r w:rsidRPr="00E31568">
              <w:t>segregation and storage requir</w:t>
            </w:r>
            <w:r w:rsidRPr="00E31568">
              <w:t>ements</w:t>
            </w:r>
          </w:p>
          <w:p w:rsidR="00000000" w:rsidRPr="00E31568" w:rsidP="00E31568">
            <w:pPr>
              <w:pStyle w:val="ListBullet"/>
            </w:pPr>
            <w:r w:rsidRPr="00E31568">
              <w:t>causes of explosions and related preventative measures</w:t>
            </w:r>
          </w:p>
          <w:p w:rsidR="00000000" w:rsidRPr="00E31568" w:rsidP="00E31568">
            <w:pPr>
              <w:pStyle w:val="ListBullet"/>
            </w:pPr>
            <w:r w:rsidRPr="00E31568">
              <w:t>emergency/incident response plans</w:t>
            </w:r>
          </w:p>
          <w:p w:rsidR="00000000" w:rsidRPr="00E31568" w:rsidP="00E31568">
            <w:pPr>
              <w:pStyle w:val="ListBullet"/>
            </w:pPr>
            <w:r w:rsidRPr="00E31568">
              <w:t>environmental protection measures to be applied during fuel transfer operations</w:t>
            </w:r>
          </w:p>
          <w:p w:rsidR="00000000" w:rsidRPr="00E31568" w:rsidP="00E31568">
            <w:pPr>
              <w:pStyle w:val="ListBullet"/>
            </w:pPr>
            <w:r w:rsidRPr="00E31568">
              <w:t>firefighting techniques</w:t>
            </w:r>
          </w:p>
          <w:p w:rsidR="00000000" w:rsidRPr="00E31568" w:rsidP="00E31568">
            <w:pPr>
              <w:pStyle w:val="ListBullet"/>
            </w:pPr>
            <w:r w:rsidRPr="00E31568">
              <w:t>fuel products and fuel transfer systems including valve and hose systems</w:t>
            </w:r>
          </w:p>
          <w:p w:rsidR="00000000" w:rsidRPr="00E31568" w:rsidP="00E31568">
            <w:pPr>
              <w:pStyle w:val="ListBullet"/>
            </w:pPr>
            <w:r w:rsidRPr="00E31568">
              <w:t>functions and responsibilities of team members</w:t>
            </w:r>
          </w:p>
          <w:p w:rsidR="00000000" w:rsidRPr="00E31568" w:rsidP="00E31568">
            <w:pPr>
              <w:pStyle w:val="ListBullet"/>
            </w:pPr>
            <w:r w:rsidRPr="00E31568">
              <w:t>hazard control methods associated with fuel products</w:t>
            </w:r>
          </w:p>
          <w:p w:rsidR="00000000" w:rsidRPr="00E31568" w:rsidP="00E31568">
            <w:pPr>
              <w:pStyle w:val="ListBullet"/>
            </w:pPr>
            <w:r w:rsidRPr="00E31568">
              <w:t>hydraulics principles</w:t>
            </w:r>
          </w:p>
          <w:p w:rsidR="00000000" w:rsidRPr="00E31568" w:rsidP="00E31568">
            <w:pPr>
              <w:pStyle w:val="ListBullet"/>
            </w:pPr>
            <w:r w:rsidRPr="00E31568">
              <w:t>physical properties of fuels</w:t>
            </w:r>
          </w:p>
          <w:p w:rsidR="00000000" w:rsidRPr="00E31568" w:rsidP="00E31568">
            <w:pPr>
              <w:pStyle w:val="ListBullet"/>
            </w:pPr>
            <w:r w:rsidRPr="00E31568">
              <w:t>refuelling equipment must includ</w:t>
            </w:r>
            <w:r w:rsidRPr="00E31568">
              <w:t>e one or more of the following:</w:t>
            </w:r>
          </w:p>
          <w:p w:rsidR="00000000" w:rsidRPr="00E31568" w:rsidP="00E31568">
            <w:pPr>
              <w:pStyle w:val="ListBullet2"/>
            </w:pPr>
            <w:r w:rsidRPr="00E31568">
              <w:t>50 mm/100 mm fuel equipment including:</w:t>
            </w:r>
          </w:p>
          <w:p w:rsidR="00000000" w:rsidRPr="00E31568" w:rsidP="00E31568">
            <w:pPr>
              <w:pStyle w:val="ListBullet3"/>
            </w:pPr>
            <w:r w:rsidRPr="00E31568">
              <w:t>fittings</w:t>
            </w:r>
          </w:p>
          <w:p w:rsidR="00000000" w:rsidRPr="00E31568" w:rsidP="00E31568">
            <w:pPr>
              <w:pStyle w:val="ListBullet3"/>
            </w:pPr>
            <w:r w:rsidRPr="00E31568">
              <w:t>pipelines and hoses</w:t>
            </w:r>
          </w:p>
          <w:p w:rsidR="00000000" w:rsidRPr="00E31568" w:rsidP="00E31568">
            <w:pPr>
              <w:pStyle w:val="ListBullet3"/>
            </w:pPr>
            <w:r w:rsidRPr="00E31568">
              <w:t>pumps</w:t>
            </w:r>
          </w:p>
          <w:p w:rsidR="00000000" w:rsidRPr="00E31568" w:rsidP="00E31568">
            <w:pPr>
              <w:pStyle w:val="ListBullet3"/>
            </w:pPr>
            <w:r w:rsidRPr="00E31568">
              <w:t>valves, vessels and tanks</w:t>
            </w:r>
          </w:p>
          <w:p w:rsidR="00000000" w:rsidRPr="00E31568" w:rsidP="00E31568">
            <w:pPr>
              <w:pStyle w:val="ListBullet2"/>
            </w:pPr>
            <w:r w:rsidRPr="00E31568">
              <w:t>measurement instruments including:</w:t>
            </w:r>
          </w:p>
          <w:p w:rsidR="00000000" w:rsidRPr="00E31568" w:rsidP="00E31568">
            <w:pPr>
              <w:pStyle w:val="ListBullet3"/>
            </w:pPr>
            <w:r w:rsidRPr="00E31568">
              <w:t>hydrometers</w:t>
            </w:r>
          </w:p>
          <w:p w:rsidR="00000000" w:rsidRPr="00E31568" w:rsidP="00E31568">
            <w:pPr>
              <w:pStyle w:val="ListBullet3"/>
            </w:pPr>
            <w:r w:rsidRPr="00E31568">
              <w:t>tapes</w:t>
            </w:r>
          </w:p>
          <w:p w:rsidR="00000000" w:rsidRPr="00E31568" w:rsidP="00E31568">
            <w:pPr>
              <w:pStyle w:val="ListBullet3"/>
            </w:pPr>
            <w:r w:rsidRPr="00E31568">
              <w:t>thermometers</w:t>
            </w:r>
          </w:p>
          <w:p w:rsidR="00000000" w:rsidRPr="00E31568" w:rsidP="00E31568">
            <w:pPr>
              <w:pStyle w:val="ListBullet"/>
            </w:pPr>
            <w:r w:rsidRPr="00E31568">
              <w:t>relevant organisational policies and procedures.</w:t>
            </w:r>
          </w:p>
        </w:tc>
      </w:tr>
    </w:tbl>
    <w:p w:rsidR="00000000" w:rsidRPr="00E31568" w:rsidP="00E31568">
      <w:pPr>
        <w:pStyle w:val="NoPaddingFontSize1"/>
      </w:pPr>
    </w:p>
    <w:p w:rsidR="00000000" w:rsidRPr="00E31568" w:rsidP="00E31568">
      <w:pPr>
        <w:pStyle w:val="AllowPageBreak"/>
      </w:pPr>
    </w:p>
    <w:p w:rsidR="00000000" w:rsidRPr="00E31568" w:rsidP="00E31568">
      <w:pPr>
        <w:pStyle w:val="Heading1"/>
      </w:pPr>
      <w:bookmarkStart w:id="4" w:name="O_958395"/>
      <w:bookmarkEnd w:id="4"/>
      <w:r w:rsidRPr="00E31568">
        <w:t>Assessment Conditions</w:t>
      </w:r>
    </w:p>
    <w:tbl>
      <w:tblPr>
        <w:tblW w:w="9497" w:type="dxa"/>
        <w:tblLayout w:type="fixed"/>
        <w:tblCellMar>
          <w:left w:w="62" w:type="dxa"/>
          <w:right w:w="62" w:type="dxa"/>
        </w:tblCellMar>
        <w:tblLook w:val="0000"/>
      </w:tblPr>
      <w:tblGrid>
        <w:gridCol w:w="9497"/>
      </w:tblGrid>
      <w:tr w:rsidTr="00E315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1568" w:rsidP="00E31568">
            <w:pPr>
              <w:pStyle w:val="BodyText"/>
            </w:pPr>
            <w:r w:rsidRPr="00E31568">
              <w:t>As a minimum, assessors must satisfy applicable regulatory requirements, which include requirements in the Standards for Registered Training Organisations current at the time of assessment.</w:t>
            </w:r>
          </w:p>
          <w:p w:rsidR="00000000" w:rsidRPr="00E31568" w:rsidP="00E31568">
            <w:pPr>
              <w:pStyle w:val="BodyText"/>
            </w:pPr>
            <w:r w:rsidRPr="00E31568">
              <w:t>As a minimum, assessment mus</w:t>
            </w:r>
            <w:r w:rsidRPr="00E31568">
              <w:t>t satisfy applicable regulatory requirements, which include requirements in the Standards for Registered Training Organisations current at the time of assessment.</w:t>
            </w:r>
          </w:p>
          <w:p w:rsidR="00000000" w:rsidRPr="00E31568" w:rsidP="00E31568">
            <w:pPr>
              <w:pStyle w:val="BodyText"/>
            </w:pPr>
            <w:r w:rsidRPr="00E31568">
              <w:t>Assessment processes and techniques must be appropriate to the language, literacy and numerac</w:t>
            </w:r>
            <w:r w:rsidRPr="00E31568">
              <w:t>y requirements of the work being performed and the needs of the candidate.</w:t>
            </w:r>
          </w:p>
          <w:p w:rsidR="00000000" w:rsidRPr="00E31568" w:rsidP="00E31568">
            <w:pPr>
              <w:pStyle w:val="BodyText"/>
            </w:pPr>
            <w:r w:rsidRPr="00E31568">
              <w:t xml:space="preserve">Assessment must occur in workplace operational situations, where it is appropriate to do so; where this is not appropriate, assessment must occur in simulated workplace operational </w:t>
            </w:r>
            <w:r w:rsidRPr="00E31568">
              <w:t>situations that replicate workplace conditions.</w:t>
            </w:r>
          </w:p>
          <w:p w:rsidR="00000000" w:rsidRPr="00E31568" w:rsidP="00E31568">
            <w:pPr>
              <w:pStyle w:val="BodyText"/>
            </w:pPr>
            <w:r w:rsidRPr="00E31568">
              <w:t>Resources for assessment must include access to:</w:t>
            </w:r>
          </w:p>
          <w:p w:rsidR="00000000" w:rsidRPr="00E31568" w:rsidP="00E31568">
            <w:pPr>
              <w:pStyle w:val="ListBullet"/>
            </w:pPr>
            <w:r w:rsidRPr="00E31568">
              <w:t>a range of relevant exercises, case studies and/or other simulations</w:t>
            </w:r>
          </w:p>
          <w:p w:rsidR="00000000" w:rsidRPr="00E31568" w:rsidP="00E31568">
            <w:pPr>
              <w:pStyle w:val="ListBullet"/>
            </w:pPr>
            <w:r w:rsidRPr="00E31568">
              <w:t>relevant and appropriate materials, tools, equipment and personal protective equipment cu</w:t>
            </w:r>
            <w:r w:rsidRPr="00E31568">
              <w:t>rrently used in industry including:</w:t>
            </w:r>
          </w:p>
          <w:p w:rsidR="00000000" w:rsidRPr="00E31568" w:rsidP="00E31568">
            <w:pPr>
              <w:pStyle w:val="ListBullet2"/>
            </w:pPr>
            <w:r w:rsidRPr="00E31568">
              <w:t>workplace refuelling equipment and fuel products</w:t>
            </w:r>
          </w:p>
          <w:p w:rsidR="00000000" w:rsidRPr="00E31568" w:rsidP="00E31568">
            <w:pPr>
              <w:pStyle w:val="ListBullet2"/>
            </w:pPr>
            <w:r w:rsidRPr="00E31568">
              <w:t>safety equipment</w:t>
            </w:r>
          </w:p>
          <w:p w:rsidR="00000000" w:rsidRPr="00E31568" w:rsidP="00E31568">
            <w:pPr>
              <w:pStyle w:val="ListBullet2"/>
            </w:pPr>
            <w:r w:rsidRPr="00E31568">
              <w:t>specific workplace operating procedures and publications</w:t>
            </w:r>
          </w:p>
          <w:p w:rsidR="00000000" w:rsidRPr="00E31568" w:rsidP="00E31568">
            <w:pPr>
              <w:pStyle w:val="ListBullet"/>
            </w:pPr>
            <w:r w:rsidRPr="00E31568">
              <w:t xml:space="preserve">applicable documentation including operational procedures, regulations, codes of practice </w:t>
            </w:r>
            <w:r w:rsidRPr="00E31568">
              <w:t>and operation manuals.</w:t>
            </w:r>
          </w:p>
        </w:tc>
      </w:tr>
    </w:tbl>
    <w:p w:rsidR="00000000" w:rsidRPr="00E31568" w:rsidP="00E31568">
      <w:pPr>
        <w:pStyle w:val="NoPaddingFontSize1"/>
      </w:pPr>
    </w:p>
    <w:p w:rsidR="00000000" w:rsidRPr="00E31568" w:rsidP="00E31568">
      <w:pPr>
        <w:pStyle w:val="AllowPageBreak"/>
      </w:pPr>
    </w:p>
    <w:p w:rsidR="00000000" w:rsidRPr="00E31568" w:rsidP="00E31568">
      <w:pPr>
        <w:pStyle w:val="Heading1"/>
      </w:pPr>
      <w:bookmarkStart w:id="5" w:name="O_958398"/>
      <w:bookmarkEnd w:id="5"/>
      <w:r w:rsidRPr="00E31568">
        <w:t>Links</w:t>
      </w:r>
    </w:p>
    <w:p w:rsidR="00000000" w:rsidRPr="00E31568" w:rsidP="000006EE">
      <w:pPr>
        <w:pStyle w:val="BodyText"/>
      </w:pPr>
      <w:r w:rsidRPr="00E315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C6598">
        <w:rPr>
          <w:rStyle w:val="Hyperlink"/>
        </w:rPr>
        <w:t>https://vetnet.gov.au/Pages/TrainingDocs.aspx?q=6bdbab1e-11ed-4bc9-9cba-9e1a55d4e4a9</w:t>
      </w:r>
      <w:r>
        <w:fldChar w:fldCharType="end"/>
      </w:r>
    </w:p>
    <w:p w:rsidR="00000000" w:rsidRPr="00E31568" w:rsidP="00E31568"/>
    <w:sectPr w:rsidSect="00E315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68" w:rsidRPr="000006EE" w:rsidP="000006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EE" w:rsidP="00E315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06EE" w:rsidP="00E315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006EE" w:rsidP="00E315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1568" w:rsidRPr="000006EE" w:rsidP="000006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EE" w:rsidRPr="002D2AF8" w:rsidP="00E31568">
    <w:pPr>
      <w:pStyle w:val="Header"/>
      <w:framePr w:wrap="around"/>
    </w:pPr>
    <w:r>
      <w:fldChar w:fldCharType="begin"/>
    </w:r>
    <w:r>
      <w:instrText xml:space="preserve"> TITLE   \* MERGEFORMAT </w:instrText>
    </w:r>
    <w:r>
      <w:fldChar w:fldCharType="separate"/>
    </w:r>
    <w:r>
      <w:t>Assessment Requirements for DEFPET001 Conduct field refuelling operations from a bulk fuel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006EE" w:rsidP="00E315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06C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34B5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EE6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5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568"/>
    <w:pPr>
      <w:spacing w:before="360" w:after="60"/>
      <w:outlineLvl w:val="0"/>
    </w:pPr>
    <w:rPr>
      <w:sz w:val="32"/>
    </w:rPr>
  </w:style>
  <w:style w:type="paragraph" w:styleId="Heading2">
    <w:name w:val="heading 2"/>
    <w:basedOn w:val="HeadingBase"/>
    <w:next w:val="BodyText"/>
    <w:link w:val="Heading2Char"/>
    <w:qFormat/>
    <w:rsid w:val="00E31568"/>
    <w:pPr>
      <w:keepLines/>
      <w:spacing w:before="240" w:after="120"/>
      <w:outlineLvl w:val="1"/>
    </w:pPr>
    <w:rPr>
      <w:sz w:val="28"/>
      <w:szCs w:val="40"/>
    </w:rPr>
  </w:style>
  <w:style w:type="paragraph" w:styleId="Heading3">
    <w:name w:val="heading 3"/>
    <w:basedOn w:val="HeadingBase"/>
    <w:next w:val="BodyText"/>
    <w:link w:val="Heading3Char"/>
    <w:qFormat/>
    <w:rsid w:val="00E31568"/>
    <w:pPr>
      <w:spacing w:before="180" w:after="120"/>
      <w:outlineLvl w:val="2"/>
    </w:pPr>
    <w:rPr>
      <w:spacing w:val="-10"/>
      <w:kern w:val="32"/>
    </w:rPr>
  </w:style>
  <w:style w:type="paragraph" w:styleId="Heading4">
    <w:name w:val="heading 4"/>
    <w:basedOn w:val="HeadingBase"/>
    <w:next w:val="BodyText"/>
    <w:link w:val="Heading4Char"/>
    <w:qFormat/>
    <w:rsid w:val="00E31568"/>
    <w:pPr>
      <w:spacing w:before="160" w:after="120"/>
      <w:outlineLvl w:val="3"/>
    </w:pPr>
    <w:rPr>
      <w:sz w:val="22"/>
    </w:rPr>
  </w:style>
  <w:style w:type="paragraph" w:styleId="Heading5">
    <w:name w:val="heading 5"/>
    <w:basedOn w:val="HeadingBase"/>
    <w:next w:val="Normal"/>
    <w:link w:val="Heading5Char"/>
    <w:qFormat/>
    <w:rsid w:val="00E31568"/>
    <w:pPr>
      <w:spacing w:before="80"/>
      <w:outlineLvl w:val="4"/>
    </w:pPr>
    <w:rPr>
      <w:color w:val="918585"/>
      <w:sz w:val="20"/>
    </w:rPr>
  </w:style>
  <w:style w:type="paragraph" w:styleId="Heading6">
    <w:name w:val="heading 6"/>
    <w:basedOn w:val="HeadingBase"/>
    <w:next w:val="Normal"/>
    <w:link w:val="Heading6Char"/>
    <w:qFormat/>
    <w:rsid w:val="00E31568"/>
    <w:pPr>
      <w:spacing w:before="60"/>
      <w:outlineLvl w:val="5"/>
    </w:pPr>
    <w:rPr>
      <w:color w:val="918585"/>
      <w:sz w:val="20"/>
    </w:rPr>
  </w:style>
  <w:style w:type="paragraph" w:styleId="Heading7">
    <w:name w:val="heading 7"/>
    <w:basedOn w:val="Normal"/>
    <w:next w:val="Normal"/>
    <w:link w:val="Heading7Char"/>
    <w:qFormat/>
    <w:rsid w:val="00E31568"/>
    <w:pPr>
      <w:ind w:left="720"/>
      <w:outlineLvl w:val="6"/>
    </w:pPr>
    <w:rPr>
      <w:i/>
    </w:rPr>
  </w:style>
  <w:style w:type="paragraph" w:styleId="Heading8">
    <w:name w:val="heading 8"/>
    <w:basedOn w:val="Normal"/>
    <w:next w:val="Normal"/>
    <w:link w:val="Heading8Char"/>
    <w:qFormat/>
    <w:rsid w:val="00E31568"/>
    <w:pPr>
      <w:ind w:left="720"/>
      <w:outlineLvl w:val="7"/>
    </w:pPr>
    <w:rPr>
      <w:i/>
    </w:rPr>
  </w:style>
  <w:style w:type="paragraph" w:styleId="Heading9">
    <w:name w:val="heading 9"/>
    <w:basedOn w:val="Normal"/>
    <w:next w:val="Normal"/>
    <w:link w:val="Heading9Char"/>
    <w:qFormat/>
    <w:rsid w:val="00E31568"/>
    <w:pPr>
      <w:ind w:left="720"/>
      <w:outlineLvl w:val="8"/>
    </w:pPr>
    <w:rPr>
      <w:i/>
    </w:rPr>
  </w:style>
  <w:style w:type="character" w:default="1" w:styleId="DefaultParagraphFont">
    <w:name w:val="Default Paragraph Font"/>
    <w:uiPriority w:val="1"/>
    <w:unhideWhenUsed/>
    <w:rsid w:val="00E315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568"/>
  </w:style>
  <w:style w:type="character" w:customStyle="1" w:styleId="Heading1Char">
    <w:name w:val="Heading 1 Char"/>
    <w:basedOn w:val="DefaultParagraphFont"/>
    <w:link w:val="Heading1"/>
    <w:rsid w:val="00E31568"/>
    <w:rPr>
      <w:rFonts w:ascii="Times New Roman" w:eastAsia="Times New Roman" w:hAnsi="Times New Roman" w:cs="Times New Roman"/>
      <w:b/>
      <w:sz w:val="32"/>
      <w:szCs w:val="20"/>
      <w:lang w:eastAsia="en-US"/>
    </w:rPr>
  </w:style>
  <w:style w:type="paragraph" w:styleId="BodyText">
    <w:name w:val="Body Text"/>
    <w:basedOn w:val="Normal"/>
    <w:link w:val="BodyTextChar"/>
    <w:rsid w:val="00E315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1568"/>
    <w:rPr>
      <w:rFonts w:ascii="Times New Roman" w:eastAsia="Times New Roman" w:hAnsi="Times New Roman" w:cs="Times New Roman"/>
      <w:sz w:val="24"/>
      <w:lang w:eastAsia="en-US"/>
    </w:rPr>
  </w:style>
  <w:style w:type="paragraph" w:styleId="ListBullet">
    <w:name w:val="List Bullet"/>
    <w:basedOn w:val="List"/>
    <w:rsid w:val="00E31568"/>
    <w:pPr>
      <w:numPr>
        <w:numId w:val="13"/>
      </w:numPr>
      <w:tabs>
        <w:tab w:val="clear" w:pos="340"/>
      </w:tabs>
      <w:spacing w:before="40" w:after="40"/>
    </w:pPr>
  </w:style>
  <w:style w:type="paragraph" w:styleId="ListBullet2">
    <w:name w:val="List Bullet 2"/>
    <w:basedOn w:val="List2"/>
    <w:rsid w:val="00E31568"/>
    <w:pPr>
      <w:numPr>
        <w:numId w:val="14"/>
      </w:numPr>
      <w:tabs>
        <w:tab w:val="clear" w:pos="680"/>
      </w:tabs>
    </w:pPr>
  </w:style>
  <w:style w:type="paragraph" w:customStyle="1" w:styleId="SuperHeading">
    <w:name w:val="SuperHeading"/>
    <w:basedOn w:val="Normal"/>
    <w:rsid w:val="00E31568"/>
    <w:pPr>
      <w:spacing w:before="240" w:after="120"/>
      <w:outlineLvl w:val="0"/>
    </w:pPr>
    <w:rPr>
      <w:rFonts w:ascii="Times New Roman" w:hAnsi="Times New Roman"/>
      <w:b/>
      <w:sz w:val="32"/>
    </w:rPr>
  </w:style>
  <w:style w:type="paragraph" w:customStyle="1" w:styleId="AllowPageBreak">
    <w:name w:val="AllowPageBreak"/>
    <w:rsid w:val="00E315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156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15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5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5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5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5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5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5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568"/>
    <w:rPr>
      <w:rFonts w:ascii="Courier New" w:eastAsia="Times New Roman" w:hAnsi="Courier New" w:cs="Times New Roman"/>
      <w:i/>
      <w:szCs w:val="20"/>
      <w:lang w:eastAsia="en-US"/>
    </w:rPr>
  </w:style>
  <w:style w:type="paragraph" w:customStyle="1" w:styleId="HeadingBase">
    <w:name w:val="Heading Base"/>
    <w:rsid w:val="00E315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568"/>
    <w:pPr>
      <w:tabs>
        <w:tab w:val="right" w:leader="dot" w:pos="9072"/>
      </w:tabs>
      <w:ind w:left="567"/>
    </w:pPr>
    <w:rPr>
      <w:szCs w:val="22"/>
    </w:rPr>
  </w:style>
  <w:style w:type="paragraph" w:customStyle="1" w:styleId="TOCBase">
    <w:name w:val="TOC Base"/>
    <w:rsid w:val="00E315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568"/>
    <w:pPr>
      <w:tabs>
        <w:tab w:val="right" w:leader="dot" w:pos="9072"/>
      </w:tabs>
      <w:spacing w:before="40" w:after="40"/>
      <w:ind w:left="284"/>
    </w:pPr>
    <w:rPr>
      <w:rFonts w:ascii="Times New Roman" w:hAnsi="Times New Roman"/>
    </w:rPr>
  </w:style>
  <w:style w:type="paragraph" w:styleId="TOC1">
    <w:name w:val="toc 1"/>
    <w:basedOn w:val="TOCBase"/>
    <w:next w:val="Normal"/>
    <w:rsid w:val="00E315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5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568"/>
    <w:rPr>
      <w:rFonts w:ascii="Times New Roman" w:eastAsia="Times New Roman" w:hAnsi="Times New Roman" w:cs="Times New Roman"/>
      <w:sz w:val="16"/>
      <w:lang w:eastAsia="en-US"/>
    </w:rPr>
  </w:style>
  <w:style w:type="paragraph" w:styleId="Title">
    <w:name w:val="Title"/>
    <w:basedOn w:val="HeadingBase"/>
    <w:link w:val="TitleChar"/>
    <w:qFormat/>
    <w:rsid w:val="00E31568"/>
    <w:pPr>
      <w:spacing w:before="5040"/>
      <w:jc w:val="center"/>
    </w:pPr>
    <w:rPr>
      <w:sz w:val="48"/>
      <w:szCs w:val="72"/>
      <w:lang w:val="en-US"/>
    </w:rPr>
  </w:style>
  <w:style w:type="character" w:customStyle="1" w:styleId="TitleChar">
    <w:name w:val="Title Char"/>
    <w:basedOn w:val="DefaultParagraphFont"/>
    <w:link w:val="Title"/>
    <w:rsid w:val="00E315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568"/>
    <w:pPr>
      <w:tabs>
        <w:tab w:val="left" w:pos="3600"/>
        <w:tab w:val="left" w:pos="3958"/>
      </w:tabs>
    </w:pPr>
  </w:style>
  <w:style w:type="paragraph" w:styleId="List">
    <w:name w:val="List"/>
    <w:basedOn w:val="BodyText"/>
    <w:next w:val="BodyText"/>
    <w:rsid w:val="00E31568"/>
    <w:pPr>
      <w:tabs>
        <w:tab w:val="left" w:pos="340"/>
      </w:tabs>
      <w:spacing w:before="60" w:after="60"/>
      <w:ind w:left="340" w:hanging="340"/>
    </w:pPr>
  </w:style>
  <w:style w:type="paragraph" w:customStyle="1" w:styleId="Note">
    <w:name w:val="Note"/>
    <w:basedOn w:val="BodyText"/>
    <w:rsid w:val="00E315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1568"/>
    <w:rPr>
      <w:b/>
      <w:spacing w:val="0"/>
    </w:rPr>
  </w:style>
  <w:style w:type="paragraph" w:customStyle="1" w:styleId="SuperTitle">
    <w:name w:val="SuperTitle"/>
    <w:basedOn w:val="Title"/>
    <w:rsid w:val="00E31568"/>
    <w:pPr>
      <w:framePr w:wrap="auto" w:hAnchor="text" w:y="6049"/>
    </w:pPr>
    <w:rPr>
      <w:color w:val="000000"/>
      <w:sz w:val="40"/>
    </w:rPr>
  </w:style>
  <w:style w:type="paragraph" w:customStyle="1" w:styleId="TOCTitle">
    <w:name w:val="TOCTitle"/>
    <w:basedOn w:val="Heading1"/>
    <w:rsid w:val="00E31568"/>
    <w:pPr>
      <w:spacing w:after="240"/>
      <w:jc w:val="center"/>
      <w:outlineLvl w:val="9"/>
    </w:pPr>
    <w:rPr>
      <w:caps/>
    </w:rPr>
  </w:style>
  <w:style w:type="paragraph" w:customStyle="1" w:styleId="Version">
    <w:name w:val="Version"/>
    <w:rsid w:val="00E315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568"/>
    <w:pPr>
      <w:keepNext w:val="0"/>
      <w:tabs>
        <w:tab w:val="right" w:pos="4176"/>
      </w:tabs>
      <w:ind w:left="198" w:hanging="198"/>
    </w:pPr>
    <w:rPr>
      <w:rFonts w:ascii="Garamond" w:hAnsi="Garamond"/>
    </w:rPr>
  </w:style>
  <w:style w:type="paragraph" w:styleId="IndexHeading">
    <w:name w:val="index heading"/>
    <w:basedOn w:val="Normal"/>
    <w:next w:val="Index1"/>
    <w:semiHidden/>
    <w:rsid w:val="00E31568"/>
    <w:pPr>
      <w:spacing w:before="120" w:after="120"/>
    </w:pPr>
    <w:rPr>
      <w:rFonts w:ascii="Arial" w:hAnsi="Arial"/>
      <w:b/>
      <w:color w:val="918585"/>
      <w:sz w:val="24"/>
    </w:rPr>
  </w:style>
  <w:style w:type="paragraph" w:styleId="Header">
    <w:name w:val="header"/>
    <w:basedOn w:val="Normal"/>
    <w:link w:val="HeaderChar"/>
    <w:rsid w:val="00E315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568"/>
    <w:rPr>
      <w:rFonts w:ascii="Times New Roman" w:eastAsia="Times New Roman" w:hAnsi="Times New Roman" w:cs="Times New Roman"/>
      <w:sz w:val="16"/>
      <w:szCs w:val="20"/>
      <w:lang w:val="en-GB" w:eastAsia="en-US"/>
    </w:rPr>
  </w:style>
  <w:style w:type="paragraph" w:customStyle="1" w:styleId="Chapter">
    <w:name w:val="Chapter"/>
    <w:basedOn w:val="Normal"/>
    <w:rsid w:val="00E31568"/>
    <w:pPr>
      <w:spacing w:before="240"/>
    </w:pPr>
    <w:rPr>
      <w:rFonts w:ascii="Times New Roman" w:hAnsi="Times New Roman"/>
      <w:smallCaps/>
      <w:spacing w:val="80"/>
      <w:sz w:val="28"/>
    </w:rPr>
  </w:style>
  <w:style w:type="paragraph" w:customStyle="1" w:styleId="InChapter">
    <w:name w:val="InChapter"/>
    <w:basedOn w:val="Heading3"/>
    <w:rsid w:val="00E31568"/>
    <w:pPr>
      <w:spacing w:after="240"/>
      <w:outlineLvl w:val="9"/>
    </w:pPr>
    <w:rPr>
      <w:noProof/>
    </w:rPr>
  </w:style>
  <w:style w:type="paragraph" w:styleId="Index2">
    <w:name w:val="index 2"/>
    <w:basedOn w:val="Normal"/>
    <w:next w:val="Normal"/>
    <w:semiHidden/>
    <w:rsid w:val="00E31568"/>
    <w:pPr>
      <w:tabs>
        <w:tab w:val="right" w:pos="4176"/>
      </w:tabs>
      <w:ind w:left="568" w:hanging="284"/>
    </w:pPr>
    <w:rPr>
      <w:rFonts w:ascii="Garamond" w:hAnsi="Garamond"/>
    </w:rPr>
  </w:style>
  <w:style w:type="paragraph" w:customStyle="1" w:styleId="Byline">
    <w:name w:val="Byline"/>
    <w:rsid w:val="00E315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568"/>
    <w:pPr>
      <w:tabs>
        <w:tab w:val="clear" w:pos="3600"/>
        <w:tab w:val="clear" w:pos="3958"/>
      </w:tabs>
      <w:jc w:val="right"/>
    </w:pPr>
  </w:style>
  <w:style w:type="character" w:styleId="Emphasis">
    <w:name w:val="Emphasis"/>
    <w:basedOn w:val="DefaultParagraphFont"/>
    <w:qFormat/>
    <w:rsid w:val="00E31568"/>
    <w:rPr>
      <w:i/>
    </w:rPr>
  </w:style>
  <w:style w:type="paragraph" w:styleId="Caption">
    <w:name w:val="caption"/>
    <w:basedOn w:val="BodyText"/>
    <w:next w:val="Normal"/>
    <w:qFormat/>
    <w:rsid w:val="00E31568"/>
    <w:pPr>
      <w:framePr w:w="2268" w:hSpace="181" w:vSpace="181" w:wrap="around" w:vAnchor="text" w:hAnchor="page" w:x="1135" w:y="285" w:anchorLock="1"/>
    </w:pPr>
    <w:rPr>
      <w:i/>
    </w:rPr>
  </w:style>
  <w:style w:type="paragraph" w:customStyle="1" w:styleId="MiniTOCTitle">
    <w:name w:val="MiniTOCTitle"/>
    <w:basedOn w:val="Heading4"/>
    <w:rsid w:val="00E31568"/>
    <w:pPr>
      <w:spacing w:before="240"/>
      <w:outlineLvl w:val="9"/>
    </w:pPr>
    <w:rPr>
      <w:noProof/>
      <w:sz w:val="24"/>
    </w:rPr>
  </w:style>
  <w:style w:type="paragraph" w:customStyle="1" w:styleId="MiniTOCItem">
    <w:name w:val="MiniTOCItem"/>
    <w:basedOn w:val="ListBullet"/>
    <w:rsid w:val="00E31568"/>
    <w:pPr>
      <w:numPr>
        <w:numId w:val="0"/>
      </w:numPr>
      <w:tabs>
        <w:tab w:val="right" w:leader="dot" w:pos="6521"/>
      </w:tabs>
      <w:spacing w:before="0" w:after="0"/>
    </w:pPr>
  </w:style>
  <w:style w:type="paragraph" w:customStyle="1" w:styleId="TOFTitle">
    <w:name w:val="TOFTitle"/>
    <w:basedOn w:val="TOCTitle"/>
    <w:rsid w:val="00E31568"/>
  </w:style>
  <w:style w:type="paragraph" w:styleId="TableofFigures">
    <w:name w:val="table of figures"/>
    <w:basedOn w:val="Normal"/>
    <w:next w:val="Normal"/>
    <w:semiHidden/>
    <w:rsid w:val="00E31568"/>
    <w:pPr>
      <w:tabs>
        <w:tab w:val="right" w:leader="dot" w:pos="9072"/>
      </w:tabs>
      <w:ind w:left="970" w:hanging="403"/>
    </w:pPr>
    <w:rPr>
      <w:rFonts w:ascii="Times New Roman" w:hAnsi="Times New Roman"/>
      <w:b/>
    </w:rPr>
  </w:style>
  <w:style w:type="paragraph" w:styleId="ListNumber">
    <w:name w:val="List Number"/>
    <w:basedOn w:val="List"/>
    <w:rsid w:val="00E31568"/>
    <w:pPr>
      <w:numPr>
        <w:numId w:val="16"/>
      </w:numPr>
      <w:tabs>
        <w:tab w:val="clear" w:pos="340"/>
      </w:tabs>
    </w:pPr>
  </w:style>
  <w:style w:type="character" w:customStyle="1" w:styleId="WingdingSymbols">
    <w:name w:val="Wingding Symbols"/>
    <w:rsid w:val="00E31568"/>
    <w:rPr>
      <w:rFonts w:ascii="Wingdings" w:hAnsi="Wingdings"/>
    </w:rPr>
  </w:style>
  <w:style w:type="paragraph" w:customStyle="1" w:styleId="TableHeading">
    <w:name w:val="Table Heading"/>
    <w:basedOn w:val="HeadingBase"/>
    <w:rsid w:val="00E31568"/>
    <w:pPr>
      <w:keepLines/>
      <w:pBdr>
        <w:bottom w:val="single" w:sz="6" w:space="1" w:color="918585"/>
      </w:pBdr>
      <w:spacing w:before="240"/>
    </w:pPr>
  </w:style>
  <w:style w:type="character" w:customStyle="1" w:styleId="HotSpot">
    <w:name w:val="HotSpot"/>
    <w:rsid w:val="00E31568"/>
    <w:rPr>
      <w:color w:val="0033CC"/>
      <w:u w:val="none"/>
    </w:rPr>
  </w:style>
  <w:style w:type="paragraph" w:customStyle="1" w:styleId="BodyTextRight">
    <w:name w:val="Body Text Right"/>
    <w:basedOn w:val="BodyText"/>
    <w:rsid w:val="00E31568"/>
    <w:pPr>
      <w:spacing w:before="0" w:after="0"/>
      <w:jc w:val="right"/>
    </w:pPr>
  </w:style>
  <w:style w:type="paragraph" w:styleId="Index3">
    <w:name w:val="index 3"/>
    <w:basedOn w:val="ListNumber2"/>
    <w:next w:val="Normal"/>
    <w:semiHidden/>
    <w:rsid w:val="00E31568"/>
    <w:pPr>
      <w:numPr>
        <w:numId w:val="0"/>
      </w:numPr>
      <w:tabs>
        <w:tab w:val="right" w:leader="dot" w:pos="4176"/>
      </w:tabs>
    </w:pPr>
  </w:style>
  <w:style w:type="paragraph" w:styleId="ListNumber2">
    <w:name w:val="List Number 2"/>
    <w:basedOn w:val="List2"/>
    <w:rsid w:val="00E31568"/>
    <w:pPr>
      <w:numPr>
        <w:numId w:val="11"/>
      </w:numPr>
      <w:tabs>
        <w:tab w:val="clear" w:pos="1060"/>
      </w:tabs>
    </w:pPr>
  </w:style>
  <w:style w:type="paragraph" w:customStyle="1" w:styleId="MarginNote">
    <w:name w:val="Margin Note"/>
    <w:basedOn w:val="BodyText"/>
    <w:rsid w:val="00E315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5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5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568"/>
    <w:rPr>
      <w:sz w:val="32"/>
    </w:rPr>
  </w:style>
  <w:style w:type="paragraph" w:customStyle="1" w:styleId="HeadingProcedure">
    <w:name w:val="Heading Procedure"/>
    <w:basedOn w:val="HeadingBase"/>
    <w:next w:val="Normal"/>
    <w:rsid w:val="00E31568"/>
    <w:pPr>
      <w:tabs>
        <w:tab w:val="left" w:pos="0"/>
      </w:tabs>
      <w:spacing w:before="120" w:after="60"/>
    </w:pPr>
    <w:rPr>
      <w:i/>
      <w:color w:val="918585"/>
      <w:sz w:val="22"/>
    </w:rPr>
  </w:style>
  <w:style w:type="paragraph" w:customStyle="1" w:styleId="TableBodyText">
    <w:name w:val="Table Body Text"/>
    <w:basedOn w:val="BodyText"/>
    <w:rsid w:val="00E31568"/>
    <w:pPr>
      <w:spacing w:before="60" w:after="60"/>
    </w:pPr>
  </w:style>
  <w:style w:type="paragraph" w:styleId="ListContinue">
    <w:name w:val="List Continue"/>
    <w:basedOn w:val="List"/>
    <w:rsid w:val="00E31568"/>
    <w:pPr>
      <w:ind w:firstLine="0"/>
    </w:pPr>
  </w:style>
  <w:style w:type="paragraph" w:customStyle="1" w:styleId="ListNote">
    <w:name w:val="List Note"/>
    <w:basedOn w:val="List"/>
    <w:rsid w:val="00E31568"/>
    <w:pPr>
      <w:pBdr>
        <w:top w:val="single" w:sz="6" w:space="2" w:color="918585"/>
        <w:bottom w:val="single" w:sz="6" w:space="2" w:color="918585"/>
      </w:pBdr>
      <w:tabs>
        <w:tab w:val="left" w:pos="1021"/>
      </w:tabs>
      <w:ind w:firstLine="0"/>
    </w:pPr>
  </w:style>
  <w:style w:type="paragraph" w:customStyle="1" w:styleId="Warning">
    <w:name w:val="Warning"/>
    <w:basedOn w:val="BodyText"/>
    <w:rsid w:val="00E31568"/>
    <w:pPr>
      <w:shd w:val="clear" w:color="auto" w:fill="D9D9D9"/>
      <w:tabs>
        <w:tab w:val="left" w:pos="992"/>
      </w:tabs>
      <w:ind w:left="119" w:right="119"/>
    </w:pPr>
    <w:rPr>
      <w:sz w:val="20"/>
    </w:rPr>
  </w:style>
  <w:style w:type="paragraph" w:customStyle="1" w:styleId="MarginIcons">
    <w:name w:val="Margin Icons"/>
    <w:basedOn w:val="BodyText"/>
    <w:rsid w:val="00E315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568"/>
    <w:rPr>
      <w:rFonts w:ascii="Courier New" w:hAnsi="Courier New"/>
    </w:rPr>
  </w:style>
  <w:style w:type="paragraph" w:customStyle="1" w:styleId="NoteBullet">
    <w:name w:val="Note Bullet"/>
    <w:basedOn w:val="Note"/>
    <w:rsid w:val="00E31568"/>
    <w:pPr>
      <w:tabs>
        <w:tab w:val="clear" w:pos="680"/>
      </w:tabs>
      <w:spacing w:before="60" w:after="60"/>
    </w:pPr>
  </w:style>
  <w:style w:type="paragraph" w:customStyle="1" w:styleId="SubHeading2">
    <w:name w:val="SubHeading2"/>
    <w:basedOn w:val="HeadingBase"/>
    <w:rsid w:val="00E31568"/>
    <w:pPr>
      <w:spacing w:before="240" w:after="60"/>
    </w:pPr>
    <w:rPr>
      <w:sz w:val="20"/>
    </w:rPr>
  </w:style>
  <w:style w:type="paragraph" w:customStyle="1" w:styleId="SubHeading1">
    <w:name w:val="SubHeading1"/>
    <w:basedOn w:val="HeadingBase"/>
    <w:rsid w:val="00E31568"/>
    <w:pPr>
      <w:spacing w:before="240" w:after="60"/>
    </w:pPr>
    <w:rPr>
      <w:color w:val="918585"/>
      <w:sz w:val="22"/>
    </w:rPr>
  </w:style>
  <w:style w:type="paragraph" w:customStyle="1" w:styleId="SideHeading">
    <w:name w:val="Side Heading"/>
    <w:basedOn w:val="HeadingBase"/>
    <w:rsid w:val="00E315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568"/>
    <w:pPr>
      <w:numPr>
        <w:numId w:val="12"/>
      </w:numPr>
    </w:pPr>
  </w:style>
  <w:style w:type="paragraph" w:styleId="PlainText">
    <w:name w:val="Plain Text"/>
    <w:basedOn w:val="Normal"/>
    <w:link w:val="PlainTextChar"/>
    <w:rsid w:val="00E31568"/>
    <w:rPr>
      <w:sz w:val="20"/>
    </w:rPr>
  </w:style>
  <w:style w:type="character" w:customStyle="1" w:styleId="PlainTextChar">
    <w:name w:val="Plain Text Char"/>
    <w:basedOn w:val="DefaultParagraphFont"/>
    <w:link w:val="PlainText"/>
    <w:rsid w:val="00E31568"/>
    <w:rPr>
      <w:rFonts w:ascii="Courier New" w:eastAsia="Times New Roman" w:hAnsi="Courier New" w:cs="Times New Roman"/>
      <w:sz w:val="20"/>
      <w:szCs w:val="20"/>
      <w:lang w:eastAsia="en-US"/>
    </w:rPr>
  </w:style>
  <w:style w:type="character" w:customStyle="1" w:styleId="MenuOption">
    <w:name w:val="Menu Option"/>
    <w:basedOn w:val="DefaultParagraphFont"/>
    <w:rsid w:val="00E31568"/>
    <w:rPr>
      <w:b/>
      <w:smallCaps/>
    </w:rPr>
  </w:style>
  <w:style w:type="paragraph" w:customStyle="1" w:styleId="TableListNumber">
    <w:name w:val="Table List Number"/>
    <w:basedOn w:val="ListNumber"/>
    <w:rsid w:val="00E31568"/>
    <w:pPr>
      <w:numPr>
        <w:numId w:val="0"/>
      </w:numPr>
    </w:pPr>
  </w:style>
  <w:style w:type="paragraph" w:styleId="TOC4">
    <w:name w:val="toc 4"/>
    <w:basedOn w:val="TOCBase"/>
    <w:next w:val="Normal"/>
    <w:semiHidden/>
    <w:rsid w:val="00E31568"/>
    <w:pPr>
      <w:tabs>
        <w:tab w:val="right" w:leader="dot" w:pos="9071"/>
      </w:tabs>
      <w:ind w:left="1701"/>
    </w:pPr>
  </w:style>
  <w:style w:type="paragraph" w:customStyle="1" w:styleId="ListAlpha">
    <w:name w:val="List Alpha"/>
    <w:basedOn w:val="List"/>
    <w:rsid w:val="00E31568"/>
    <w:pPr>
      <w:numPr>
        <w:numId w:val="10"/>
      </w:numPr>
    </w:pPr>
  </w:style>
  <w:style w:type="paragraph" w:customStyle="1" w:styleId="ListAlpha2">
    <w:name w:val="List Alpha 2"/>
    <w:basedOn w:val="List2"/>
    <w:rsid w:val="00E31568"/>
    <w:pPr>
      <w:numPr>
        <w:numId w:val="9"/>
      </w:numPr>
    </w:pPr>
  </w:style>
  <w:style w:type="paragraph" w:styleId="List2">
    <w:name w:val="List 2"/>
    <w:basedOn w:val="BodyText"/>
    <w:rsid w:val="00E31568"/>
    <w:pPr>
      <w:tabs>
        <w:tab w:val="left" w:pos="680"/>
      </w:tabs>
      <w:spacing w:before="60" w:after="60"/>
      <w:ind w:left="680" w:hanging="340"/>
    </w:pPr>
  </w:style>
  <w:style w:type="paragraph" w:styleId="List3">
    <w:name w:val="List 3"/>
    <w:basedOn w:val="BodyText"/>
    <w:rsid w:val="00E31568"/>
    <w:pPr>
      <w:tabs>
        <w:tab w:val="left" w:pos="1021"/>
      </w:tabs>
      <w:spacing w:before="60" w:after="60"/>
      <w:ind w:left="1020" w:hanging="340"/>
    </w:pPr>
  </w:style>
  <w:style w:type="paragraph" w:styleId="List4">
    <w:name w:val="List 4"/>
    <w:basedOn w:val="BodyText"/>
    <w:rsid w:val="00E31568"/>
    <w:pPr>
      <w:tabs>
        <w:tab w:val="left" w:pos="1361"/>
      </w:tabs>
      <w:spacing w:before="60" w:after="60"/>
      <w:ind w:left="1361" w:hanging="340"/>
    </w:pPr>
  </w:style>
  <w:style w:type="paragraph" w:styleId="List5">
    <w:name w:val="List 5"/>
    <w:basedOn w:val="BodyText"/>
    <w:rsid w:val="00E31568"/>
    <w:pPr>
      <w:tabs>
        <w:tab w:val="left" w:pos="1701"/>
      </w:tabs>
      <w:spacing w:before="60" w:after="60"/>
      <w:ind w:left="1701" w:hanging="340"/>
    </w:pPr>
  </w:style>
  <w:style w:type="paragraph" w:styleId="ListBullet4">
    <w:name w:val="List Bullet 4"/>
    <w:basedOn w:val="List4"/>
    <w:rsid w:val="00E31568"/>
    <w:pPr>
      <w:numPr>
        <w:numId w:val="4"/>
      </w:numPr>
      <w:tabs>
        <w:tab w:val="clear" w:pos="1361"/>
      </w:tabs>
    </w:pPr>
  </w:style>
  <w:style w:type="paragraph" w:styleId="ListBullet5">
    <w:name w:val="List Bullet 5"/>
    <w:basedOn w:val="List5"/>
    <w:rsid w:val="00E31568"/>
    <w:pPr>
      <w:numPr>
        <w:numId w:val="5"/>
      </w:numPr>
    </w:pPr>
  </w:style>
  <w:style w:type="paragraph" w:styleId="ListContinue2">
    <w:name w:val="List Continue 2"/>
    <w:basedOn w:val="List2"/>
    <w:rsid w:val="00E31568"/>
    <w:pPr>
      <w:ind w:firstLine="0"/>
    </w:pPr>
  </w:style>
  <w:style w:type="paragraph" w:styleId="ListContinue3">
    <w:name w:val="List Continue 3"/>
    <w:basedOn w:val="List3"/>
    <w:rsid w:val="00E31568"/>
    <w:pPr>
      <w:ind w:left="1021" w:firstLine="0"/>
    </w:pPr>
  </w:style>
  <w:style w:type="paragraph" w:styleId="ListContinue4">
    <w:name w:val="List Continue 4"/>
    <w:basedOn w:val="List4"/>
    <w:rsid w:val="00E31568"/>
    <w:pPr>
      <w:ind w:firstLine="0"/>
    </w:pPr>
  </w:style>
  <w:style w:type="paragraph" w:styleId="ListContinue5">
    <w:name w:val="List Continue 5"/>
    <w:basedOn w:val="List5"/>
    <w:rsid w:val="00E31568"/>
    <w:pPr>
      <w:ind w:firstLine="0"/>
    </w:pPr>
  </w:style>
  <w:style w:type="paragraph" w:styleId="ListNumber3">
    <w:name w:val="List Number 3"/>
    <w:basedOn w:val="List3"/>
    <w:rsid w:val="00E31568"/>
    <w:pPr>
      <w:numPr>
        <w:numId w:val="6"/>
      </w:numPr>
    </w:pPr>
  </w:style>
  <w:style w:type="paragraph" w:styleId="ListNumber4">
    <w:name w:val="List Number 4"/>
    <w:basedOn w:val="List4"/>
    <w:rsid w:val="00E31568"/>
    <w:pPr>
      <w:numPr>
        <w:numId w:val="7"/>
      </w:numPr>
    </w:pPr>
  </w:style>
  <w:style w:type="paragraph" w:styleId="ListNumber5">
    <w:name w:val="List Number 5"/>
    <w:basedOn w:val="List5"/>
    <w:rsid w:val="00E31568"/>
    <w:pPr>
      <w:numPr>
        <w:numId w:val="8"/>
      </w:numPr>
    </w:pPr>
  </w:style>
  <w:style w:type="paragraph" w:styleId="BlockText">
    <w:name w:val="Block Text"/>
    <w:basedOn w:val="Normal"/>
    <w:rsid w:val="00E31568"/>
    <w:pPr>
      <w:spacing w:after="120"/>
      <w:ind w:left="1440" w:right="1440"/>
    </w:pPr>
  </w:style>
  <w:style w:type="character" w:customStyle="1" w:styleId="Subscript">
    <w:name w:val="Subscript"/>
    <w:basedOn w:val="DefaultParagraphFont"/>
    <w:rsid w:val="00E31568"/>
    <w:rPr>
      <w:sz w:val="16"/>
      <w:vertAlign w:val="subscript"/>
    </w:rPr>
  </w:style>
  <w:style w:type="character" w:customStyle="1" w:styleId="Superscript">
    <w:name w:val="Superscript"/>
    <w:basedOn w:val="DefaultParagraphFont"/>
    <w:rsid w:val="00E31568"/>
    <w:rPr>
      <w:sz w:val="16"/>
      <w:vertAlign w:val="superscript"/>
    </w:rPr>
  </w:style>
  <w:style w:type="character" w:customStyle="1" w:styleId="Symbols">
    <w:name w:val="Symbols"/>
    <w:basedOn w:val="DefaultParagraphFont"/>
    <w:rsid w:val="00E31568"/>
    <w:rPr>
      <w:rFonts w:ascii="Symbol" w:hAnsi="Symbol"/>
    </w:rPr>
  </w:style>
  <w:style w:type="character" w:customStyle="1" w:styleId="MenuOptions">
    <w:name w:val="Menu Options"/>
    <w:basedOn w:val="DefaultParagraphFont"/>
    <w:rsid w:val="00E31568"/>
    <w:rPr>
      <w:rFonts w:ascii="Arial Narrow" w:hAnsi="Arial Narrow"/>
      <w:smallCaps/>
    </w:rPr>
  </w:style>
  <w:style w:type="character" w:customStyle="1" w:styleId="Buttons">
    <w:name w:val="Buttons"/>
    <w:basedOn w:val="DefaultParagraphFont"/>
    <w:rsid w:val="00E31568"/>
    <w:rPr>
      <w:b/>
    </w:rPr>
  </w:style>
  <w:style w:type="character" w:customStyle="1" w:styleId="Underlined">
    <w:name w:val="Underlined"/>
    <w:basedOn w:val="DefaultParagraphFont"/>
    <w:rsid w:val="00E31568"/>
    <w:rPr>
      <w:u w:val="single"/>
    </w:rPr>
  </w:style>
  <w:style w:type="paragraph" w:customStyle="1" w:styleId="TableBodyTextRight">
    <w:name w:val="Table Body Text Right"/>
    <w:basedOn w:val="TableBodyText"/>
    <w:rsid w:val="00E31568"/>
    <w:pPr>
      <w:widowControl w:val="0"/>
      <w:autoSpaceDE w:val="0"/>
      <w:autoSpaceDN w:val="0"/>
      <w:adjustRightInd w:val="0"/>
      <w:jc w:val="right"/>
    </w:pPr>
    <w:rPr>
      <w:rFonts w:cs="Arial"/>
      <w:szCs w:val="18"/>
    </w:rPr>
  </w:style>
  <w:style w:type="paragraph" w:customStyle="1" w:styleId="CopyrightText">
    <w:name w:val="Copyright Text"/>
    <w:basedOn w:val="BodyText"/>
    <w:rsid w:val="00E31568"/>
    <w:rPr>
      <w:sz w:val="18"/>
    </w:rPr>
  </w:style>
  <w:style w:type="paragraph" w:customStyle="1" w:styleId="BodySmallRight">
    <w:name w:val="Body Small Right"/>
    <w:basedOn w:val="BodyTextRight"/>
    <w:rsid w:val="00E31568"/>
    <w:rPr>
      <w:sz w:val="18"/>
      <w:szCs w:val="18"/>
    </w:rPr>
  </w:style>
  <w:style w:type="paragraph" w:customStyle="1" w:styleId="MarginEdition">
    <w:name w:val="Margin Edition"/>
    <w:basedOn w:val="MarginNote"/>
    <w:rsid w:val="00E31568"/>
    <w:pPr>
      <w:spacing w:before="0" w:after="0"/>
    </w:pPr>
    <w:rPr>
      <w:rFonts w:ascii="Times New Roman" w:hAnsi="Times New Roman"/>
      <w:color w:val="999999"/>
    </w:rPr>
  </w:style>
  <w:style w:type="paragraph" w:customStyle="1" w:styleId="Spacer">
    <w:name w:val="Spacer"/>
    <w:basedOn w:val="Normal"/>
    <w:rsid w:val="00E31568"/>
    <w:rPr>
      <w:sz w:val="2"/>
      <w:szCs w:val="2"/>
    </w:rPr>
  </w:style>
  <w:style w:type="character" w:customStyle="1" w:styleId="Small">
    <w:name w:val="Small"/>
    <w:basedOn w:val="DefaultParagraphFont"/>
    <w:rsid w:val="00E31568"/>
    <w:rPr>
      <w:sz w:val="16"/>
    </w:rPr>
  </w:style>
  <w:style w:type="paragraph" w:customStyle="1" w:styleId="WideTable">
    <w:name w:val="Wide Table"/>
    <w:basedOn w:val="Normal"/>
    <w:rsid w:val="00E31568"/>
    <w:pPr>
      <w:ind w:left="-1418"/>
    </w:pPr>
    <w:rPr>
      <w:sz w:val="2"/>
      <w:szCs w:val="2"/>
    </w:rPr>
  </w:style>
  <w:style w:type="character" w:styleId="PageNumber">
    <w:name w:val="page number"/>
    <w:basedOn w:val="DefaultParagraphFont"/>
    <w:rsid w:val="00E31568"/>
  </w:style>
  <w:style w:type="paragraph" w:styleId="Quote">
    <w:name w:val="Quote"/>
    <w:basedOn w:val="Heading1"/>
    <w:link w:val="QuoteChar"/>
    <w:qFormat/>
    <w:rsid w:val="00E31568"/>
    <w:rPr>
      <w:b w:val="0"/>
      <w:sz w:val="72"/>
      <w:szCs w:val="72"/>
      <w:lang w:val="en-NZ"/>
    </w:rPr>
  </w:style>
  <w:style w:type="character" w:customStyle="1" w:styleId="QuoteChar">
    <w:name w:val="Quote Char"/>
    <w:basedOn w:val="DefaultParagraphFont"/>
    <w:link w:val="Quote"/>
    <w:rsid w:val="00E315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568"/>
    <w:pPr>
      <w:pageBreakBefore/>
    </w:pPr>
  </w:style>
  <w:style w:type="paragraph" w:customStyle="1" w:styleId="Border">
    <w:name w:val="Border"/>
    <w:basedOn w:val="Normal"/>
    <w:qFormat/>
    <w:rsid w:val="00E315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568"/>
    <w:rPr>
      <w:b/>
      <w:bCs/>
      <w:i/>
      <w:iCs/>
      <w:color w:val="auto"/>
    </w:rPr>
  </w:style>
  <w:style w:type="paragraph" w:styleId="IntenseQuote">
    <w:name w:val="Intense Quote"/>
    <w:basedOn w:val="Normal"/>
    <w:next w:val="Normal"/>
    <w:link w:val="IntenseQuoteChar"/>
    <w:uiPriority w:val="30"/>
    <w:qFormat/>
    <w:rsid w:val="00E315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5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568"/>
    <w:rPr>
      <w:smallCaps/>
      <w:color w:val="auto"/>
      <w:u w:val="single"/>
    </w:rPr>
  </w:style>
  <w:style w:type="character" w:styleId="IntenseReference">
    <w:name w:val="Intense Reference"/>
    <w:basedOn w:val="DefaultParagraphFont"/>
    <w:uiPriority w:val="32"/>
    <w:qFormat/>
    <w:rsid w:val="00E31568"/>
    <w:rPr>
      <w:b/>
      <w:bCs/>
      <w:smallCaps/>
      <w:color w:val="auto"/>
      <w:spacing w:val="5"/>
      <w:u w:val="single"/>
    </w:rPr>
  </w:style>
  <w:style w:type="paragraph" w:customStyle="1" w:styleId="2ColumnHeading">
    <w:name w:val="2Column Heading"/>
    <w:basedOn w:val="BodyText"/>
    <w:qFormat/>
    <w:rsid w:val="00E31568"/>
    <w:pPr>
      <w:spacing w:after="60"/>
      <w:ind w:left="-2268"/>
    </w:pPr>
    <w:rPr>
      <w:b/>
    </w:rPr>
  </w:style>
  <w:style w:type="paragraph" w:customStyle="1" w:styleId="Heading1TOC">
    <w:name w:val="Heading1 TOC"/>
    <w:basedOn w:val="Normal"/>
    <w:qFormat/>
    <w:rsid w:val="00E31568"/>
    <w:pPr>
      <w:spacing w:before="240" w:after="120"/>
    </w:pPr>
    <w:rPr>
      <w:rFonts w:ascii="Times New Roman" w:hAnsi="Times New Roman"/>
      <w:b/>
      <w:sz w:val="32"/>
    </w:rPr>
  </w:style>
  <w:style w:type="paragraph" w:customStyle="1" w:styleId="Heading2TOC">
    <w:name w:val="Heading2 TOC"/>
    <w:basedOn w:val="Normal"/>
    <w:qFormat/>
    <w:rsid w:val="00E31568"/>
    <w:pPr>
      <w:spacing w:before="240" w:after="60"/>
    </w:pPr>
    <w:rPr>
      <w:rFonts w:ascii="Times New Roman" w:hAnsi="Times New Roman"/>
      <w:b/>
      <w:sz w:val="28"/>
    </w:rPr>
  </w:style>
  <w:style w:type="character" w:customStyle="1" w:styleId="Underline">
    <w:name w:val="Underline"/>
    <w:basedOn w:val="DefaultParagraphFont"/>
    <w:qFormat/>
    <w:rsid w:val="00E31568"/>
    <w:rPr>
      <w:u w:val="single"/>
    </w:rPr>
  </w:style>
  <w:style w:type="character" w:customStyle="1" w:styleId="BoldandItalics">
    <w:name w:val="Bold and Italics"/>
    <w:qFormat/>
    <w:rsid w:val="00E31568"/>
    <w:rPr>
      <w:b/>
      <w:i/>
      <w:u w:val="none"/>
    </w:rPr>
  </w:style>
  <w:style w:type="paragraph" w:styleId="BalloonText">
    <w:name w:val="Balloon Text"/>
    <w:basedOn w:val="Normal"/>
    <w:link w:val="BalloonTextChar"/>
    <w:rsid w:val="00E31568"/>
    <w:rPr>
      <w:rFonts w:ascii="Tahoma" w:hAnsi="Tahoma" w:cs="Tahoma"/>
      <w:sz w:val="16"/>
      <w:szCs w:val="16"/>
    </w:rPr>
  </w:style>
  <w:style w:type="character" w:customStyle="1" w:styleId="BalloonTextChar">
    <w:name w:val="Balloon Text Char"/>
    <w:basedOn w:val="DefaultParagraphFont"/>
    <w:link w:val="BalloonText"/>
    <w:rsid w:val="00E315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5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15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568"/>
    <w:rPr>
      <w:b/>
      <w:color w:val="660033"/>
      <w:spacing w:val="0"/>
    </w:rPr>
  </w:style>
  <w:style w:type="paragraph" w:customStyle="1" w:styleId="Nameditemlist">
    <w:name w:val="Named item list"/>
    <w:basedOn w:val="BodyText"/>
    <w:qFormat/>
    <w:rsid w:val="00E31568"/>
    <w:pPr>
      <w:tabs>
        <w:tab w:val="left" w:pos="2835"/>
      </w:tabs>
      <w:ind w:left="2835" w:hanging="2835"/>
    </w:pPr>
  </w:style>
  <w:style w:type="paragraph" w:customStyle="1" w:styleId="BodyTextnopadding">
    <w:name w:val="Body Text no padding"/>
    <w:basedOn w:val="BodyText"/>
    <w:qFormat/>
    <w:rsid w:val="00E31568"/>
    <w:pPr>
      <w:spacing w:before="0" w:after="0"/>
    </w:pPr>
  </w:style>
  <w:style w:type="paragraph" w:customStyle="1" w:styleId="BodyTextBold">
    <w:name w:val="Body Text Bold"/>
    <w:basedOn w:val="BodyText"/>
    <w:qFormat/>
    <w:rsid w:val="00E31568"/>
    <w:rPr>
      <w:b/>
    </w:rPr>
  </w:style>
  <w:style w:type="character" w:styleId="Hyperlink">
    <w:name w:val="Hyperlink"/>
    <w:basedOn w:val="DefaultParagraphFont"/>
    <w:uiPriority w:val="99"/>
    <w:unhideWhenUsed/>
    <w:rsid w:val="000006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3094</Characters>
  <Application>Microsoft Office Word</Application>
  <DocSecurity>0</DocSecurity>
  <Lines>83</Lines>
  <Paragraphs>64</Paragraphs>
  <ScaleCrop>false</ScaleCrop>
  <Company>Author-it Software Corporation Ltd.</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DEFPET001 Conduct field refuelling operations from a bulk fuel installation</dc:title>
  <dc:subject>Approved</dc:subject>
  <dc:creator>Public Skills Australia</dc:creator>
  <cp:keywords>Release: 1</cp:keywords>
  <dc:description>Review Date: 12 April 2008</dc:description>
  <cp:lastModifiedBy>HSD_TPCMSd.prod</cp:lastModifiedBy>
  <cp:revision>3</cp:revision>
  <dcterms:created xsi:type="dcterms:W3CDTF">2024-11-07T12:03:00Z</dcterms:created>
  <dcterms:modified xsi:type="dcterms:W3CDTF">2024-11-07T12:03:00Z</dcterms:modified>
</cp:coreProperties>
</file>