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3BC" w:rsidP="00E51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DEFPBC002 Establish the basis of a Performance Based Contract</w:t>
      </w:r>
      <w:r>
        <w:fldChar w:fldCharType="end"/>
      </w:r>
    </w:p>
    <w:p w:rsidR="00E513BC" w:rsidP="00E513BC">
      <w:pPr>
        <w:pStyle w:val="Version"/>
        <w:sectPr w:rsidSect="00C95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569C" w:rsidP="00C9569C">
      <w:pPr>
        <w:pStyle w:val="SuperHeading"/>
      </w:pPr>
      <w:r w:rsidRPr="00C9569C">
        <w:t>DEFPBC002 Establish the basis of a Performance Based Contract</w:t>
      </w:r>
    </w:p>
    <w:p w:rsidR="00000000" w:rsidRPr="00C9569C" w:rsidP="00C9569C">
      <w:pPr>
        <w:pStyle w:val="Heading1"/>
      </w:pPr>
      <w:bookmarkStart w:id="1" w:name="O_1083920"/>
      <w:bookmarkEnd w:id="1"/>
      <w:r w:rsidRPr="00C956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Release 2. This is the second release of this unit of competency in the DEF Defence Training Package.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2" w:name="O_1083919"/>
      <w:bookmarkEnd w:id="2"/>
      <w:r w:rsidRPr="00C956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Th</w:t>
            </w:r>
            <w:r w:rsidRPr="00C9569C">
              <w:t>is unit describes the skills and knowledge required to establish the basis of a Performance Based Contract (PBC). It includes determining the requirements, establishing an integrated project team, and drafting a business case for the PBC. This unit applies</w:t>
            </w:r>
            <w:r w:rsidRPr="00C9569C">
              <w:t xml:space="preserve"> to administrators or managers working within the contract management field in Defence but may be applicable to any individual in this field of work.</w:t>
            </w:r>
          </w:p>
          <w:p w:rsidR="00000000" w:rsidRPr="00C9569C" w:rsidP="00C9569C">
            <w:pPr>
              <w:pStyle w:val="BodyText"/>
            </w:pPr>
            <w:r w:rsidRPr="00C9569C">
              <w:t>The skills and knowledge described in this unit must be applied within the legislative, regulatory and pol</w:t>
            </w:r>
            <w:r w:rsidRPr="00C9569C">
              <w:t>icy environment in which they are carried out. Organisational policies and procedures must be consulted and adhered to.</w:t>
            </w:r>
          </w:p>
          <w:p w:rsidR="00000000" w:rsidRPr="00C9569C" w:rsidP="00C9569C">
            <w:pPr>
              <w:pStyle w:val="BodyText"/>
            </w:pPr>
            <w:r w:rsidRPr="00C9569C">
              <w:t>Those undertaking this unit would work within a team or as a supervisor under limited direction, while performing complex tasks in a ran</w:t>
            </w:r>
            <w:r w:rsidRPr="00C9569C">
              <w:t>ge of contexts.</w:t>
            </w:r>
          </w:p>
          <w:p w:rsidR="00000000" w:rsidRPr="00C9569C" w:rsidP="00C9569C">
            <w:pPr>
              <w:pStyle w:val="BodyText"/>
            </w:pPr>
            <w:r w:rsidRPr="00C9569C">
              <w:t>No licensing, legislative or certification requirements apply to this unit at the time of publication.</w:t>
            </w:r>
          </w:p>
        </w:tc>
      </w:tr>
    </w:tbl>
    <w:p w:rsidR="00E513BC" w:rsidP="00C9569C">
      <w:pPr>
        <w:pStyle w:val="NoPaddingFontSize1"/>
      </w:pPr>
    </w:p>
    <w:p w:rsidR="00E513BC" w:rsidP="00C9569C">
      <w:pPr>
        <w:pStyle w:val="NoPaddingFontSize1"/>
      </w:pPr>
    </w:p>
    <w:p w:rsidR="00000000" w:rsidRPr="00C9569C" w:rsidP="00C9569C">
      <w:pPr>
        <w:pStyle w:val="Heading1"/>
      </w:pPr>
      <w:bookmarkStart w:id="3" w:name="O_1083918"/>
      <w:bookmarkEnd w:id="3"/>
      <w:r w:rsidRPr="00C956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Not applicable.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4" w:name="O_1083917"/>
      <w:bookmarkEnd w:id="4"/>
      <w:r w:rsidRPr="00C956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Performance based contract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5" w:name="O_1083916"/>
      <w:bookmarkEnd w:id="5"/>
      <w:r w:rsidRPr="00C956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Not applicable.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6" w:name="O_1083915"/>
      <w:bookmarkEnd w:id="6"/>
      <w:r w:rsidRPr="00C956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PERFORMANCE CRITERIA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Performance criteria describe the performance needed to demonstrate achievement of the element.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rPr>
                <w:rStyle w:val="SpecialBold"/>
              </w:rPr>
              <w:t xml:space="preserve">Determine the </w:t>
            </w:r>
            <w:r w:rsidRPr="00C9569C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analysing the contracted requirements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establishing the contract outcome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establishing the contract scope of work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preparing an initial requirements report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rPr>
                <w:rStyle w:val="SpecialBold"/>
              </w:rPr>
              <w:t>Establish an integrated project team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defining the team necessary to establish the PBC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assessing th</w:t>
            </w:r>
            <w:r w:rsidRPr="00C9569C">
              <w:t>e list of stakeholders required to establish the PBC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rPr>
                <w:rStyle w:val="SpecialBold"/>
              </w:rPr>
              <w:t>Draft a business case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assessing the net benefit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assessing the key enablers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Consult with stakeholders to determine the resource implications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t>Contribute to selecting the PBC approach with stakeholders</w:t>
            </w:r>
          </w:p>
        </w:tc>
      </w:tr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C">
            <w:pPr>
              <w:pStyle w:val="BodyText"/>
              <w:rPr>
                <w:lang w:val="en-NZ"/>
              </w:rPr>
            </w:pPr>
            <w:r w:rsidRPr="00C9569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Contribute to preparing a PBC business case report with recommendations</w:t>
            </w:r>
          </w:p>
        </w:tc>
      </w:tr>
    </w:tbl>
    <w:p w:rsidR="00E513BC" w:rsidP="00C9569C">
      <w:pPr>
        <w:pStyle w:val="NoPaddingFontSize1"/>
      </w:pPr>
    </w:p>
    <w:p w:rsidR="00E513BC" w:rsidP="00C9569C">
      <w:pPr>
        <w:pStyle w:val="NoPaddingFontSize1"/>
      </w:pPr>
    </w:p>
    <w:p w:rsidR="00000000" w:rsidRPr="00C9569C" w:rsidP="00C9569C">
      <w:pPr>
        <w:pStyle w:val="Heading1"/>
      </w:pPr>
      <w:bookmarkStart w:id="7" w:name="O_1083914"/>
      <w:bookmarkEnd w:id="7"/>
      <w:r w:rsidRPr="00C956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 xml:space="preserve">Foundation </w:t>
            </w:r>
            <w:r w:rsidRPr="00C9569C">
              <w:t>skills essential to performance are explicit in the performance criteria of this unit of competency.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8" w:name="O_1083913"/>
      <w:bookmarkEnd w:id="8"/>
      <w:r w:rsidRPr="00C956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Range is restricted to essential operating conditions and any other variables essential to the work environment.</w:t>
            </w:r>
          </w:p>
          <w:p w:rsidR="00000000" w:rsidRPr="00C9569C" w:rsidP="00C9569C">
            <w:pPr>
              <w:pStyle w:val="BodyText"/>
            </w:pPr>
            <w:r w:rsidRPr="00C9569C">
              <w:t>N</w:t>
            </w:r>
            <w:r w:rsidRPr="00C9569C">
              <w:t>on-essential conditions may be found in the Companion Volume Implementation Guide.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9" w:name="O_1083912"/>
      <w:bookmarkEnd w:id="9"/>
      <w:r w:rsidRPr="00C956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No equivalent unit.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10" w:name="O_1083921"/>
      <w:bookmarkEnd w:id="10"/>
      <w:r w:rsidRPr="00C9569C">
        <w:t>Links</w:t>
      </w:r>
    </w:p>
    <w:p w:rsidR="00000000" w:rsidRPr="00C9569C" w:rsidP="00E513BC">
      <w:pPr>
        <w:pStyle w:val="BodyText"/>
      </w:pPr>
      <w:r w:rsidRPr="00C956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C00A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9569C" w:rsidP="00E513BC">
      <w:pPr>
        <w:pStyle w:val="BodyText"/>
        <w:sectPr w:rsidSect="00C956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69C" w:rsidP="00C9569C">
      <w:pPr>
        <w:pStyle w:val="SuperHeading"/>
      </w:pPr>
      <w:r w:rsidRPr="00C9569C">
        <w:t xml:space="preserve">Assessment Requirements for DEFPBC002 Establish the basis of a </w:t>
      </w:r>
      <w:r w:rsidRPr="00C9569C">
        <w:t>Performance Based Contract</w:t>
      </w:r>
    </w:p>
    <w:p w:rsidR="00000000" w:rsidRPr="00C9569C" w:rsidP="00C9569C">
      <w:pPr>
        <w:pStyle w:val="Heading1"/>
      </w:pPr>
      <w:bookmarkStart w:id="11" w:name="O_1083910"/>
      <w:bookmarkEnd w:id="11"/>
      <w:r w:rsidRPr="00C956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Release 2. This is the second release of this unit of competency in the DEF Defence Training Package.</w:t>
            </w:r>
          </w:p>
        </w:tc>
      </w:tr>
    </w:tbl>
    <w:p w:rsidR="00E513BC" w:rsidP="00C9569C">
      <w:pPr>
        <w:pStyle w:val="NoPaddingFontSize1"/>
      </w:pPr>
    </w:p>
    <w:p w:rsidR="00E513BC" w:rsidP="00C9569C">
      <w:pPr>
        <w:pStyle w:val="NoPaddingFontSize1"/>
      </w:pPr>
    </w:p>
    <w:p w:rsidR="00000000" w:rsidRPr="00C9569C" w:rsidP="00C9569C">
      <w:pPr>
        <w:pStyle w:val="Heading1"/>
      </w:pPr>
      <w:bookmarkStart w:id="12" w:name="O_1083909"/>
      <w:bookmarkEnd w:id="12"/>
      <w:r w:rsidRPr="00C956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Evidence required to demonstrate competence i</w:t>
            </w:r>
            <w:r w:rsidRPr="00C9569C">
              <w:t>n this unit must be relevant to and satisfy all of the requirements of the elements and performance criteria on at least one occasion and include:</w:t>
            </w:r>
          </w:p>
          <w:p w:rsidR="00000000" w:rsidRPr="00C9569C" w:rsidP="00C9569C">
            <w:pPr>
              <w:pStyle w:val="ListBullet"/>
            </w:pPr>
            <w:r w:rsidRPr="00C9569C">
              <w:t>analysing the net cost/benefit ratio to determine the viability of a Performance Based Contract (PBC)</w:t>
            </w:r>
          </w:p>
          <w:p w:rsidR="00000000" w:rsidRPr="00C9569C" w:rsidP="00C9569C">
            <w:pPr>
              <w:pStyle w:val="ListBullet"/>
            </w:pPr>
            <w:r w:rsidRPr="00C9569C">
              <w:t>defining the contract outcome and scope of work to define capability</w:t>
            </w:r>
          </w:p>
          <w:p w:rsidR="00000000" w:rsidRPr="00C9569C" w:rsidP="00C9569C">
            <w:pPr>
              <w:pStyle w:val="ListBullet"/>
            </w:pPr>
            <w:r w:rsidRPr="00C9569C">
              <w:t>using PBC methodologies to define the PBC business case within the procurement strategy</w:t>
            </w:r>
          </w:p>
          <w:p w:rsidR="00000000" w:rsidRPr="00C9569C" w:rsidP="00C9569C">
            <w:pPr>
              <w:pStyle w:val="ListBullet"/>
            </w:pPr>
            <w:r w:rsidRPr="00C9569C">
              <w:t>using stakeholder negotiation to meet contract requirements and outcomes.</w:t>
            </w:r>
          </w:p>
        </w:tc>
      </w:tr>
    </w:tbl>
    <w:p w:rsidR="00E513BC" w:rsidP="00C9569C">
      <w:pPr>
        <w:pStyle w:val="NoPaddingFontSize1"/>
      </w:pPr>
    </w:p>
    <w:p w:rsidR="00E513BC" w:rsidP="00C9569C">
      <w:pPr>
        <w:pStyle w:val="NoPaddingFontSize1"/>
      </w:pPr>
    </w:p>
    <w:p w:rsidR="00000000" w:rsidRPr="00C9569C" w:rsidP="00C9569C">
      <w:pPr>
        <w:pStyle w:val="Heading1"/>
      </w:pPr>
      <w:bookmarkStart w:id="13" w:name="O_1083908"/>
      <w:bookmarkEnd w:id="13"/>
      <w:r w:rsidRPr="00C9569C">
        <w:t>Kno</w:t>
      </w:r>
      <w:r w:rsidRPr="00C9569C">
        <w:t>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9569C" w:rsidP="00C9569C">
            <w:pPr>
              <w:pStyle w:val="ListBullet"/>
            </w:pPr>
            <w:r w:rsidRPr="00C9569C">
              <w:t>analytical and operational skills to comprehend complex con</w:t>
            </w:r>
            <w:r w:rsidRPr="00C9569C">
              <w:t>tractual provisions</w:t>
            </w:r>
          </w:p>
          <w:p w:rsidR="00000000" w:rsidRPr="00C9569C" w:rsidP="00C9569C">
            <w:pPr>
              <w:pStyle w:val="ListBullet"/>
            </w:pPr>
            <w:r w:rsidRPr="00C9569C">
              <w:t>contract strategy and construction components and key elements</w:t>
            </w:r>
          </w:p>
          <w:p w:rsidR="00000000" w:rsidRPr="00C9569C" w:rsidP="00C9569C">
            <w:pPr>
              <w:pStyle w:val="ListBullet"/>
            </w:pPr>
            <w:r w:rsidRPr="00C9569C">
              <w:t>communication techniques to effectively communicate decisions</w:t>
            </w:r>
          </w:p>
          <w:p w:rsidR="00000000" w:rsidRPr="00C9569C" w:rsidP="00C9569C">
            <w:pPr>
              <w:pStyle w:val="ListBullet"/>
            </w:pPr>
            <w:r w:rsidRPr="00C9569C">
              <w:t>Defence business units and operational procedures</w:t>
            </w:r>
          </w:p>
          <w:p w:rsidR="00000000" w:rsidRPr="00C9569C" w:rsidP="00C9569C">
            <w:pPr>
              <w:pStyle w:val="ListBullet"/>
            </w:pPr>
            <w:r w:rsidRPr="00C9569C">
              <w:t>government procurement processes and options</w:t>
            </w:r>
          </w:p>
          <w:p w:rsidR="00000000" w:rsidRPr="00C9569C" w:rsidP="00C9569C">
            <w:pPr>
              <w:pStyle w:val="ListBullet"/>
            </w:pPr>
            <w:r w:rsidRPr="00C9569C">
              <w:t>relevant legislation and organisational policy.</w:t>
            </w:r>
          </w:p>
        </w:tc>
      </w:tr>
    </w:tbl>
    <w:p w:rsidR="00000000" w:rsidRPr="00C9569C" w:rsidP="00C9569C">
      <w:pPr>
        <w:pStyle w:val="NoPaddingFontSize1"/>
      </w:pPr>
    </w:p>
    <w:p w:rsidR="00000000" w:rsidRPr="00C9569C" w:rsidP="00C9569C">
      <w:pPr>
        <w:pStyle w:val="AllowPageBreak"/>
      </w:pPr>
    </w:p>
    <w:p w:rsidR="00000000" w:rsidRPr="00C9569C" w:rsidP="00C9569C">
      <w:pPr>
        <w:pStyle w:val="Heading1"/>
      </w:pPr>
      <w:bookmarkStart w:id="14" w:name="O_1083907"/>
      <w:bookmarkEnd w:id="14"/>
      <w:r w:rsidRPr="00C956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6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C" w:rsidP="00C9569C">
            <w:pPr>
              <w:pStyle w:val="BodyText"/>
            </w:pPr>
            <w:r w:rsidRPr="00C9569C">
              <w:t>Assessors must hold credentials specified within the Standards for Registered Training Organisations current at the time of assessment.</w:t>
            </w:r>
          </w:p>
          <w:p w:rsidR="00000000" w:rsidRPr="00C9569C" w:rsidP="00C9569C">
            <w:pPr>
              <w:pStyle w:val="BodyText"/>
            </w:pPr>
            <w:r w:rsidRPr="00C9569C">
              <w:t>Assessment must satisfy the P</w:t>
            </w:r>
            <w:r w:rsidRPr="00C9569C">
              <w:t>rinciples of Assessment and Rules of Evidence and all regulatory requirements included within the Standards for Registered Training Organisations current at the time of assessment.</w:t>
            </w:r>
          </w:p>
          <w:p w:rsidR="00000000" w:rsidRPr="00C9569C" w:rsidP="00C9569C">
            <w:pPr>
              <w:pStyle w:val="BodyText"/>
            </w:pPr>
            <w:r w:rsidRPr="00C9569C">
              <w:t>Assessment must occur in workplace operational situations. Where this is no</w:t>
            </w:r>
            <w:r w:rsidRPr="00C9569C">
              <w:t>t appropriate, assessment must occur in simulated workplace operational situations that reflect workplace conditions.</w:t>
            </w:r>
          </w:p>
          <w:p w:rsidR="00000000" w:rsidRPr="00C9569C" w:rsidP="00C9569C">
            <w:pPr>
              <w:pStyle w:val="BodyText"/>
            </w:pPr>
            <w:r w:rsidRPr="00C9569C">
              <w:t>Assessment processes and techniques must be appropriate to the language, literacy and numeracy requirements of the work being performed an</w:t>
            </w:r>
            <w:r w:rsidRPr="00C9569C">
              <w:t>d the needs of the candidate.</w:t>
            </w:r>
          </w:p>
          <w:p w:rsidR="00000000" w:rsidRPr="00C9569C" w:rsidP="00C9569C">
            <w:pPr>
              <w:pStyle w:val="BodyText"/>
            </w:pPr>
            <w:r w:rsidRPr="00C9569C">
              <w:t>Resources for assessment must include access to:</w:t>
            </w:r>
          </w:p>
          <w:p w:rsidR="00000000" w:rsidRPr="00C9569C" w:rsidP="00C9569C">
            <w:pPr>
              <w:pStyle w:val="ListBullet"/>
            </w:pPr>
            <w:r w:rsidRPr="00C9569C">
              <w:tab/>
              <w:t xml:space="preserve">a range of relevant exercises, case studies and/or simulations </w:t>
            </w:r>
          </w:p>
          <w:p w:rsidR="00000000" w:rsidRPr="00C9569C" w:rsidP="00C9569C">
            <w:pPr>
              <w:pStyle w:val="ListBullet"/>
            </w:pPr>
            <w:r w:rsidRPr="00C9569C">
              <w:tab/>
              <w:t xml:space="preserve">acceptable means of simulation assessment </w:t>
            </w:r>
          </w:p>
          <w:p w:rsidR="00000000" w:rsidRPr="00C9569C" w:rsidP="00C9569C">
            <w:pPr>
              <w:pStyle w:val="ListBullet"/>
            </w:pPr>
            <w:r w:rsidRPr="00C9569C">
              <w:tab/>
            </w:r>
            <w:r w:rsidRPr="00C9569C">
              <w:t>applicable documentation, including workplace procedures, regulations, codes of practice and operation manuals</w:t>
            </w:r>
          </w:p>
          <w:p w:rsidR="00000000" w:rsidRPr="00C9569C" w:rsidP="00C9569C">
            <w:pPr>
              <w:pStyle w:val="ListBullet"/>
            </w:pPr>
            <w:r w:rsidRPr="00C9569C">
              <w:t xml:space="preserve">      relevant materials, tools, equipment and PPE currently used in industry.</w:t>
            </w:r>
          </w:p>
        </w:tc>
      </w:tr>
    </w:tbl>
    <w:p w:rsidR="00E513BC" w:rsidP="00C9569C">
      <w:pPr>
        <w:pStyle w:val="NoPaddingFontSize1"/>
      </w:pPr>
    </w:p>
    <w:p w:rsidR="00E513BC" w:rsidP="00C9569C">
      <w:pPr>
        <w:pStyle w:val="NoPaddingFontSize1"/>
      </w:pPr>
    </w:p>
    <w:p w:rsidR="00000000" w:rsidRPr="00C9569C" w:rsidP="00C9569C">
      <w:pPr>
        <w:pStyle w:val="Heading1"/>
      </w:pPr>
      <w:bookmarkStart w:id="15" w:name="O_1083922"/>
      <w:bookmarkEnd w:id="15"/>
      <w:r w:rsidRPr="00C9569C">
        <w:t>Links</w:t>
      </w:r>
    </w:p>
    <w:p w:rsidR="00000000" w:rsidRPr="00C9569C" w:rsidP="00E513BC">
      <w:pPr>
        <w:pStyle w:val="BodyText"/>
      </w:pPr>
      <w:r w:rsidRPr="00C9569C">
        <w:t>Companion Volume implementation guides</w:t>
      </w:r>
      <w:r w:rsidRPr="00C9569C">
        <w:t xml:space="preserve">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C00A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9569C" w:rsidP="00C9569C"/>
    <w:sectPr w:rsidSect="00C956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C" w:rsidRPr="00E513BC" w:rsidP="00E51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BC" w:rsidP="00C95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3BC" w:rsidP="00C95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513BC" w:rsidP="00C956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C" w:rsidP="00C95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3BC">
      <w:t>Approved</w:t>
    </w:r>
    <w:r w:rsidR="00E513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3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3BC">
      <w:rPr>
        <w:noProof/>
      </w:rPr>
      <w:t>4</w:t>
    </w:r>
    <w:r>
      <w:rPr>
        <w:noProof/>
      </w:rPr>
      <w:fldChar w:fldCharType="end"/>
    </w:r>
  </w:p>
  <w:p w:rsidR="00C9569C" w:rsidP="00C95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3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3BC">
      <w:t>Public Skills Australia</w:t>
    </w:r>
    <w:r w:rsidR="00E513BC">
      <w:fldChar w:fldCharType="end"/>
    </w:r>
  </w:p>
  <w:p w:rsidR="00C9569C" w:rsidP="00C95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69C" w:rsidRPr="00E513BC" w:rsidP="00E51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BC" w:rsidRPr="002D2AF8" w:rsidP="00C95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DEFPBC002 Establish the basis of a Performance Based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13BC" w:rsidP="00C956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C" w:rsidRPr="002D2AF8" w:rsidP="00C95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3BC">
      <w:t>DEFPBC002 Establish the basis of a Performance Based Contract</w:t>
    </w:r>
    <w:r w:rsidR="00E513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3BC">
      <w:rPr>
        <w:noProof/>
      </w:rPr>
      <w:t>1 March 2025</w:t>
    </w:r>
    <w:r>
      <w:fldChar w:fldCharType="end"/>
    </w:r>
  </w:p>
  <w:p w:rsidR="00C9569C" w:rsidP="00C95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2ED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765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69C"/>
  </w:style>
  <w:style w:type="character" w:customStyle="1" w:styleId="Heading1Char">
    <w:name w:val="Heading 1 Char"/>
    <w:basedOn w:val="DefaultParagraphFont"/>
    <w:link w:val="Heading1"/>
    <w:rsid w:val="00C95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6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6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69C"/>
    <w:rPr>
      <w:b/>
      <w:spacing w:val="0"/>
    </w:rPr>
  </w:style>
  <w:style w:type="paragraph" w:customStyle="1" w:styleId="SuperHeading">
    <w:name w:val="SuperHeading"/>
    <w:basedOn w:val="Normal"/>
    <w:rsid w:val="00C95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5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6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6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6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69C"/>
    <w:rPr>
      <w:i/>
    </w:rPr>
  </w:style>
  <w:style w:type="paragraph" w:styleId="Caption">
    <w:name w:val="caption"/>
    <w:basedOn w:val="BodyText"/>
    <w:next w:val="Normal"/>
    <w:qFormat/>
    <w:rsid w:val="00C95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69C"/>
  </w:style>
  <w:style w:type="paragraph" w:styleId="TableofFigures">
    <w:name w:val="table of figures"/>
    <w:basedOn w:val="Normal"/>
    <w:next w:val="Normal"/>
    <w:semiHidden/>
    <w:rsid w:val="00C95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6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69C"/>
    <w:rPr>
      <w:rFonts w:ascii="Wingdings" w:hAnsi="Wingdings"/>
    </w:rPr>
  </w:style>
  <w:style w:type="paragraph" w:customStyle="1" w:styleId="TableHeading">
    <w:name w:val="Table Heading"/>
    <w:basedOn w:val="HeadingBase"/>
    <w:rsid w:val="00C95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69C"/>
    <w:rPr>
      <w:color w:val="0033CC"/>
      <w:u w:val="none"/>
    </w:rPr>
  </w:style>
  <w:style w:type="paragraph" w:customStyle="1" w:styleId="BodyTextRight">
    <w:name w:val="Body Text Right"/>
    <w:basedOn w:val="BodyText"/>
    <w:rsid w:val="00C95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6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69C"/>
    <w:rPr>
      <w:sz w:val="32"/>
    </w:rPr>
  </w:style>
  <w:style w:type="paragraph" w:customStyle="1" w:styleId="HeadingProcedure">
    <w:name w:val="Heading Procedure"/>
    <w:basedOn w:val="HeadingBase"/>
    <w:next w:val="Normal"/>
    <w:rsid w:val="00C95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69C"/>
    <w:pPr>
      <w:spacing w:before="60" w:after="60"/>
    </w:pPr>
  </w:style>
  <w:style w:type="paragraph" w:styleId="ListContinue">
    <w:name w:val="List Continue"/>
    <w:basedOn w:val="List"/>
    <w:rsid w:val="00C9569C"/>
    <w:pPr>
      <w:ind w:firstLine="0"/>
    </w:pPr>
  </w:style>
  <w:style w:type="paragraph" w:customStyle="1" w:styleId="ListNote">
    <w:name w:val="List Note"/>
    <w:basedOn w:val="List"/>
    <w:rsid w:val="00C95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69C"/>
    <w:rPr>
      <w:rFonts w:ascii="Courier New" w:hAnsi="Courier New"/>
    </w:rPr>
  </w:style>
  <w:style w:type="paragraph" w:customStyle="1" w:styleId="NoteBullet">
    <w:name w:val="Note Bullet"/>
    <w:basedOn w:val="Note"/>
    <w:rsid w:val="00C95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6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69C"/>
    <w:rPr>
      <w:b/>
      <w:smallCaps/>
    </w:rPr>
  </w:style>
  <w:style w:type="paragraph" w:customStyle="1" w:styleId="TableListNumber">
    <w:name w:val="Table List Number"/>
    <w:basedOn w:val="ListNumber"/>
    <w:rsid w:val="00C95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69C"/>
    <w:pPr>
      <w:numPr>
        <w:numId w:val="8"/>
      </w:numPr>
    </w:pPr>
  </w:style>
  <w:style w:type="paragraph" w:customStyle="1" w:styleId="ListAlpha2">
    <w:name w:val="List Alpha 2"/>
    <w:basedOn w:val="List2"/>
    <w:rsid w:val="00C9569C"/>
    <w:pPr>
      <w:numPr>
        <w:numId w:val="7"/>
      </w:numPr>
    </w:pPr>
  </w:style>
  <w:style w:type="paragraph" w:styleId="List2">
    <w:name w:val="List 2"/>
    <w:basedOn w:val="BodyText"/>
    <w:rsid w:val="00C95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6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6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69C"/>
    <w:pPr>
      <w:numPr>
        <w:numId w:val="3"/>
      </w:numPr>
    </w:pPr>
  </w:style>
  <w:style w:type="paragraph" w:styleId="ListContinue2">
    <w:name w:val="List Continue 2"/>
    <w:basedOn w:val="List2"/>
    <w:rsid w:val="00C9569C"/>
    <w:pPr>
      <w:ind w:firstLine="0"/>
    </w:pPr>
  </w:style>
  <w:style w:type="paragraph" w:styleId="ListContinue3">
    <w:name w:val="List Continue 3"/>
    <w:basedOn w:val="List3"/>
    <w:rsid w:val="00C9569C"/>
    <w:pPr>
      <w:ind w:left="1021" w:firstLine="0"/>
    </w:pPr>
  </w:style>
  <w:style w:type="paragraph" w:styleId="ListContinue4">
    <w:name w:val="List Continue 4"/>
    <w:basedOn w:val="List4"/>
    <w:rsid w:val="00C9569C"/>
    <w:pPr>
      <w:ind w:firstLine="0"/>
    </w:pPr>
  </w:style>
  <w:style w:type="paragraph" w:styleId="ListContinue5">
    <w:name w:val="List Continue 5"/>
    <w:basedOn w:val="List5"/>
    <w:rsid w:val="00C9569C"/>
    <w:pPr>
      <w:ind w:firstLine="0"/>
    </w:pPr>
  </w:style>
  <w:style w:type="paragraph" w:styleId="ListNumber3">
    <w:name w:val="List Number 3"/>
    <w:basedOn w:val="List3"/>
    <w:rsid w:val="00C9569C"/>
    <w:pPr>
      <w:numPr>
        <w:numId w:val="4"/>
      </w:numPr>
    </w:pPr>
  </w:style>
  <w:style w:type="paragraph" w:styleId="ListNumber4">
    <w:name w:val="List Number 4"/>
    <w:basedOn w:val="List4"/>
    <w:rsid w:val="00C9569C"/>
    <w:pPr>
      <w:numPr>
        <w:numId w:val="5"/>
      </w:numPr>
    </w:pPr>
  </w:style>
  <w:style w:type="paragraph" w:styleId="ListNumber5">
    <w:name w:val="List Number 5"/>
    <w:basedOn w:val="List5"/>
    <w:rsid w:val="00C9569C"/>
    <w:pPr>
      <w:numPr>
        <w:numId w:val="6"/>
      </w:numPr>
    </w:pPr>
  </w:style>
  <w:style w:type="paragraph" w:styleId="BlockText">
    <w:name w:val="Block Text"/>
    <w:basedOn w:val="Normal"/>
    <w:rsid w:val="00C95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69C"/>
    <w:rPr>
      <w:sz w:val="16"/>
      <w:vertAlign w:val="superscript"/>
    </w:rPr>
  </w:style>
  <w:style w:type="character" w:customStyle="1" w:styleId="Symbols">
    <w:name w:val="Symbols"/>
    <w:basedOn w:val="DefaultParagraphFont"/>
    <w:rsid w:val="00C9569C"/>
    <w:rPr>
      <w:rFonts w:ascii="Symbol" w:hAnsi="Symbol"/>
    </w:rPr>
  </w:style>
  <w:style w:type="character" w:customStyle="1" w:styleId="MenuOptions">
    <w:name w:val="Menu Options"/>
    <w:basedOn w:val="DefaultParagraphFont"/>
    <w:rsid w:val="00C95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69C"/>
    <w:rPr>
      <w:b/>
    </w:rPr>
  </w:style>
  <w:style w:type="character" w:customStyle="1" w:styleId="Underlined">
    <w:name w:val="Underlined"/>
    <w:basedOn w:val="DefaultParagraphFont"/>
    <w:rsid w:val="00C9569C"/>
    <w:rPr>
      <w:u w:val="single"/>
    </w:rPr>
  </w:style>
  <w:style w:type="paragraph" w:customStyle="1" w:styleId="TableBodyTextRight">
    <w:name w:val="Table Body Text Right"/>
    <w:basedOn w:val="TableBodyText"/>
    <w:rsid w:val="00C95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69C"/>
    <w:rPr>
      <w:sz w:val="18"/>
    </w:rPr>
  </w:style>
  <w:style w:type="paragraph" w:customStyle="1" w:styleId="BodySmallRight">
    <w:name w:val="Body Small Right"/>
    <w:basedOn w:val="BodyTextRight"/>
    <w:rsid w:val="00C9569C"/>
    <w:rPr>
      <w:sz w:val="18"/>
      <w:szCs w:val="18"/>
    </w:rPr>
  </w:style>
  <w:style w:type="paragraph" w:customStyle="1" w:styleId="MarginEdition">
    <w:name w:val="Margin Edition"/>
    <w:basedOn w:val="MarginNote"/>
    <w:rsid w:val="00C95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69C"/>
    <w:rPr>
      <w:sz w:val="2"/>
      <w:szCs w:val="2"/>
    </w:rPr>
  </w:style>
  <w:style w:type="character" w:customStyle="1" w:styleId="Small">
    <w:name w:val="Small"/>
    <w:basedOn w:val="DefaultParagraphFont"/>
    <w:rsid w:val="00C9569C"/>
    <w:rPr>
      <w:sz w:val="16"/>
    </w:rPr>
  </w:style>
  <w:style w:type="paragraph" w:customStyle="1" w:styleId="WideTable">
    <w:name w:val="Wide Table"/>
    <w:basedOn w:val="Normal"/>
    <w:rsid w:val="00C95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69C"/>
  </w:style>
  <w:style w:type="paragraph" w:styleId="Quote">
    <w:name w:val="Quote"/>
    <w:basedOn w:val="Heading1"/>
    <w:link w:val="QuoteChar"/>
    <w:qFormat/>
    <w:rsid w:val="00C95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69C"/>
    <w:pPr>
      <w:pageBreakBefore/>
    </w:pPr>
  </w:style>
  <w:style w:type="paragraph" w:customStyle="1" w:styleId="Border">
    <w:name w:val="Border"/>
    <w:basedOn w:val="Normal"/>
    <w:qFormat/>
    <w:rsid w:val="00C95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69C"/>
    <w:rPr>
      <w:u w:val="single"/>
    </w:rPr>
  </w:style>
  <w:style w:type="character" w:customStyle="1" w:styleId="BoldandItalics">
    <w:name w:val="Bold and Italics"/>
    <w:qFormat/>
    <w:rsid w:val="00C9569C"/>
    <w:rPr>
      <w:b/>
      <w:i/>
      <w:u w:val="none"/>
    </w:rPr>
  </w:style>
  <w:style w:type="paragraph" w:styleId="BalloonText">
    <w:name w:val="Balloon Text"/>
    <w:basedOn w:val="Normal"/>
    <w:link w:val="BalloonTextChar"/>
    <w:rsid w:val="00C95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69C"/>
    <w:pPr>
      <w:spacing w:before="0" w:after="0"/>
    </w:pPr>
  </w:style>
  <w:style w:type="paragraph" w:customStyle="1" w:styleId="BodyTextBold">
    <w:name w:val="Body Text Bold"/>
    <w:basedOn w:val="BodyText"/>
    <w:qFormat/>
    <w:rsid w:val="00C9569C"/>
    <w:rPr>
      <w:b/>
    </w:rPr>
  </w:style>
  <w:style w:type="character" w:styleId="Hyperlink">
    <w:name w:val="Hyperlink"/>
    <w:basedOn w:val="DefaultParagraphFont"/>
    <w:uiPriority w:val="99"/>
    <w:unhideWhenUsed/>
    <w:rsid w:val="00E51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4878</Characters>
  <Application>Microsoft Office Word</Application>
  <DocSecurity>0</DocSecurity>
  <Lines>180</Lines>
  <Paragraphs>106</Paragraphs>
  <ScaleCrop>false</ScaleCrop>
  <Company>Author-it Software Corporation Ltd.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DEFPBC002 Establish the basis of a Performance Based Contract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