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713" w:rsidP="002F5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DEFMIL148 Assist with the establishment and operation of a field kitchen</w:t>
      </w:r>
      <w:r>
        <w:fldChar w:fldCharType="end"/>
      </w:r>
    </w:p>
    <w:p w:rsidR="002F5713" w:rsidP="002F5713">
      <w:pPr>
        <w:pStyle w:val="Version"/>
        <w:sectPr w:rsidSect="004E2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742" w:rsidP="004E2742">
      <w:pPr>
        <w:pStyle w:val="SuperHeading"/>
      </w:pPr>
      <w:r w:rsidRPr="004E2742">
        <w:t>DEFMIL148 Assist with the establishment and operation of a field kitchen</w:t>
      </w:r>
    </w:p>
    <w:p w:rsidR="00000000" w:rsidRPr="004E2742" w:rsidP="004E2742">
      <w:pPr>
        <w:pStyle w:val="Heading1"/>
      </w:pPr>
      <w:bookmarkStart w:id="1" w:name="O_958268"/>
      <w:bookmarkEnd w:id="1"/>
      <w:r w:rsidRPr="004E27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Release 1. This is the first release of this unit of competency in the DEF Defence Training Package.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2" w:name="O_958269"/>
      <w:bookmarkEnd w:id="2"/>
      <w:r w:rsidRPr="004E27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This unit specifies the skills and knowledge required to assist with the establishment and operation of a kitchen within a field environment.</w:t>
            </w:r>
          </w:p>
          <w:p w:rsidR="00000000" w:rsidRPr="004E2742" w:rsidP="004E2742">
            <w:pPr>
              <w:pStyle w:val="BodyText"/>
            </w:pPr>
            <w:r w:rsidRPr="004E2742">
              <w:t>It includes assisting to prepare and operate field catering equipment and activities. It also includes maintaining</w:t>
            </w:r>
            <w:r w:rsidRPr="004E2742">
              <w:t xml:space="preserve"> food safety and hygiene standards, assisting with waste management, and ceasing field catering operations.</w:t>
            </w:r>
          </w:p>
          <w:p w:rsidR="00000000" w:rsidRPr="004E2742" w:rsidP="004E2742">
            <w:pPr>
              <w:pStyle w:val="BodyText"/>
            </w:pPr>
            <w:r w:rsidRPr="004E2742">
              <w:t>This unit applies to persons working as Defence personnel in a field kitchen environment.</w:t>
            </w:r>
          </w:p>
          <w:p w:rsidR="00000000" w:rsidRPr="004E2742" w:rsidP="004E2742">
            <w:pPr>
              <w:pStyle w:val="BodyText"/>
            </w:pPr>
            <w:r w:rsidRPr="004E2742">
              <w:t>The skills and knowledge described in this unit must be ap</w:t>
            </w:r>
            <w:r w:rsidRPr="004E2742">
              <w:t>plied within the legislative, regulatory and policy environment in which they are carried out. Organisational policies and procedures must be consulted and adhered to.</w:t>
            </w:r>
          </w:p>
          <w:p w:rsidR="00000000" w:rsidRPr="004E2742" w:rsidP="004E2742">
            <w:pPr>
              <w:pStyle w:val="BodyText"/>
            </w:pPr>
            <w:r w:rsidRPr="004E2742">
              <w:t>Persons undertaking this unit work under supervision and perform specific tasks in a ran</w:t>
            </w:r>
            <w:r w:rsidRPr="004E2742">
              <w:t>ge of contexts that could be unpredictable.</w:t>
            </w:r>
          </w:p>
          <w:p w:rsidR="00000000" w:rsidRPr="004E2742" w:rsidP="004E2742">
            <w:pPr>
              <w:pStyle w:val="BodyText"/>
            </w:pPr>
            <w:r w:rsidRPr="004E2742">
              <w:t>No licensing, legislative or certification requirements apply to this unit at the time of publication.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3" w:name="O_958270"/>
      <w:bookmarkEnd w:id="3"/>
      <w:r w:rsidRPr="004E27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Not applicable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4" w:name="O_958271"/>
      <w:bookmarkEnd w:id="4"/>
      <w:r w:rsidRPr="004E27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Military skills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5" w:name="O_958272"/>
      <w:bookmarkEnd w:id="5"/>
      <w:r w:rsidRPr="004E27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Not applicable.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6" w:name="O_958273"/>
      <w:bookmarkEnd w:id="6"/>
      <w:r w:rsidRPr="004E274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PERFORMANCE CRITERIA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 xml:space="preserve">Elements describe the essential </w:t>
            </w:r>
            <w:r w:rsidRPr="004E274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 xml:space="preserve">Performance criteria describe the performance needed to </w:t>
            </w:r>
            <w:r w:rsidRPr="004E2742">
              <w:t>demonstrate achievement of the element.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>Prepare for catering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Confirm activity instructions with supervisor and apply, as required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Check equipment and stores for completeness</w:t>
            </w:r>
            <w:r w:rsidRPr="004E2742">
              <w:t xml:space="preserve"> and serviceability in accordance with directions and manufacturer specifications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Pack equipment and stores in accordance with directions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Identify hazards, assess risks and implement control measures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Obtain and follow food safety plan during operation activity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Select and use personal protective equipment during field catering operations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Identify, assess and implement environmentally sustainable work practices, as required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>Conduct field catering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Safeguard equipment and stores against loss and damages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Select, inspect and operate field catering equipment, and identify and rectify equipment faults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Select and use appropriate safety equipment while op</w:t>
            </w:r>
            <w:r w:rsidRPr="004E2742">
              <w:t>erating catering equipment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Follow emergency procedures when incidents/accidents occur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>Maintain food safety and hygiene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Maintain personal hygiene when working in a field kitchen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Store food appropria</w:t>
            </w:r>
            <w:r w:rsidRPr="004E2742">
              <w:t>tely to avoid spoilage and contamination in accordance with food safety procedures and standards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Maintain cleanliness of field catering equipment and facilities in accordance with operational hygiene procedures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Dispose of kitchen waste in acc</w:t>
            </w:r>
            <w:r w:rsidRPr="004E2742">
              <w:t>ordance with operational procedures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 xml:space="preserve">Assist with waste </w:t>
            </w:r>
            <w:r w:rsidRPr="004E2742">
              <w:rPr>
                <w:rStyle w:val="SpecialBold"/>
              </w:rPr>
              <w:t>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Keep worksite clean and orderly during work operations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Keep waste disposal containers covered and sanitised in accordance with food safety standards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Dispose of waste and take precautions to ensure spilt fuel, lubricants and chemicals do not pollute the environment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rPr>
                <w:rStyle w:val="SpecialBold"/>
              </w:rPr>
              <w:t>Cease field catering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Pack equipment and stores in accordance with operational procedures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Dispose of unused foodstuffs in accordance with food safety standards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t>Refurbish kitchen site and stores in accordance with organisational environmental policies and procedures</w:t>
            </w:r>
          </w:p>
        </w:tc>
      </w:tr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42">
            <w:pPr>
              <w:pStyle w:val="BodyText"/>
              <w:rPr>
                <w:lang w:val="en-NZ"/>
              </w:rPr>
            </w:pPr>
            <w:r w:rsidRPr="004E274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Clean and maintain equipment in accordance with manufacturer instr</w:t>
            </w:r>
            <w:r w:rsidRPr="004E2742">
              <w:t>uctions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7" w:name="O_958274"/>
      <w:bookmarkEnd w:id="7"/>
      <w:r w:rsidRPr="004E27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Foundation skills essential to performance are explicit in the performance criteria of this unit of competency.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8" w:name="O_958275"/>
      <w:bookmarkEnd w:id="8"/>
      <w:r w:rsidRPr="004E27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Range is restricted to essential operating conditions and any other variables essential to the work environment.</w:t>
            </w:r>
          </w:p>
          <w:p w:rsidR="00000000" w:rsidRPr="004E2742" w:rsidP="004E2742">
            <w:pPr>
              <w:pStyle w:val="BodyText"/>
            </w:pPr>
            <w:r w:rsidRPr="004E2742">
              <w:t>Non-essential conditions may be found in the Companion Volume Implementation Guide.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9" w:name="O_958276"/>
      <w:bookmarkEnd w:id="9"/>
      <w:r w:rsidRPr="004E27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This unit repla</w:t>
            </w:r>
            <w:r w:rsidRPr="004E2742">
              <w:t>ces and is equivalent to DEFCM305A Assist with the establishment and operation of a field kitchen.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10" w:name="O_958283"/>
      <w:bookmarkEnd w:id="10"/>
      <w:r w:rsidRPr="004E2742">
        <w:t>Links</w:t>
      </w:r>
    </w:p>
    <w:p w:rsidR="00000000" w:rsidRPr="004E2742" w:rsidP="002F5713">
      <w:pPr>
        <w:pStyle w:val="BodyText"/>
      </w:pPr>
      <w:r w:rsidRPr="004E27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E336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E2742" w:rsidP="002F5713">
      <w:pPr>
        <w:pStyle w:val="BodyText"/>
        <w:sectPr w:rsidSect="004E27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2742" w:rsidP="004E2742">
      <w:pPr>
        <w:pStyle w:val="SuperHeading"/>
      </w:pPr>
      <w:r w:rsidRPr="004E2742">
        <w:t>Assessment Requirements for DEFMIL148 Assist with the establishment and operation of a field kitchen</w:t>
      </w:r>
    </w:p>
    <w:p w:rsidR="00000000" w:rsidRPr="004E2742" w:rsidP="004E2742">
      <w:pPr>
        <w:pStyle w:val="Heading1"/>
      </w:pPr>
      <w:bookmarkStart w:id="11" w:name="O_958278"/>
      <w:bookmarkEnd w:id="11"/>
      <w:r w:rsidRPr="004E27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Release 1. This is the first release of this unit of competency in the DEF Defence Training Package.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12" w:name="O_958279"/>
      <w:bookmarkEnd w:id="12"/>
      <w:r w:rsidRPr="004E27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Evidence required to demonstrate competence in this unit must be relevant to and satisfy all of the requirements of</w:t>
            </w:r>
            <w:r w:rsidRPr="004E2742">
              <w:t xml:space="preserve"> the elements and performance criteria on at least one occasion and include:</w:t>
            </w:r>
          </w:p>
          <w:p w:rsidR="00000000" w:rsidRPr="004E2742" w:rsidP="004E2742">
            <w:pPr>
              <w:pStyle w:val="ListBullet"/>
            </w:pPr>
            <w:r w:rsidRPr="004E2742">
              <w:t>applying relevant food safety standards</w:t>
            </w:r>
          </w:p>
          <w:p w:rsidR="00000000" w:rsidRPr="004E2742" w:rsidP="004E2742">
            <w:pPr>
              <w:pStyle w:val="ListBullet"/>
            </w:pPr>
            <w:r w:rsidRPr="004E2742">
              <w:t>applying relevant legislation, and organisational policies and procedures</w:t>
            </w:r>
          </w:p>
          <w:p w:rsidR="00000000" w:rsidRPr="004E2742" w:rsidP="004E2742">
            <w:pPr>
              <w:pStyle w:val="ListBullet"/>
            </w:pPr>
            <w:r w:rsidRPr="004E2742">
              <w:t>conducting scheduled and unscheduled maintenance</w:t>
            </w:r>
          </w:p>
          <w:p w:rsidR="00000000" w:rsidRPr="004E2742" w:rsidP="004E2742">
            <w:pPr>
              <w:pStyle w:val="ListBullet"/>
            </w:pPr>
            <w:r w:rsidRPr="004E2742">
              <w:t>containing wast</w:t>
            </w:r>
            <w:r w:rsidRPr="004E2742">
              <w:t>e and byproducts (preventing spills)</w:t>
            </w:r>
          </w:p>
          <w:p w:rsidR="00000000" w:rsidRPr="004E2742" w:rsidP="004E2742">
            <w:pPr>
              <w:pStyle w:val="ListBullet"/>
            </w:pPr>
            <w:r w:rsidRPr="004E2742">
              <w:t>identifying hazards, assessing risks and implementing control measures</w:t>
            </w:r>
          </w:p>
          <w:p w:rsidR="00000000" w:rsidRPr="004E2742" w:rsidP="004E2742">
            <w:pPr>
              <w:pStyle w:val="ListBullet"/>
            </w:pPr>
            <w:r w:rsidRPr="004E2742">
              <w:t>operating at all stations in the field kitchen</w:t>
            </w:r>
          </w:p>
          <w:p w:rsidR="00000000" w:rsidRPr="004E2742" w:rsidP="004E2742">
            <w:pPr>
              <w:pStyle w:val="ListBullet"/>
            </w:pPr>
            <w:r w:rsidRPr="004E2742">
              <w:t>responding to fire or other minor emergency</w:t>
            </w:r>
          </w:p>
          <w:p w:rsidR="00000000" w:rsidRPr="004E2742" w:rsidP="004E2742">
            <w:pPr>
              <w:pStyle w:val="ListBullet"/>
            </w:pPr>
            <w:r w:rsidRPr="004E2742">
              <w:t>setting up in consideration of landscape and environment (on flat land – not near a river)</w:t>
            </w:r>
          </w:p>
          <w:p w:rsidR="00000000" w:rsidRPr="004E2742" w:rsidP="004E2742">
            <w:pPr>
              <w:pStyle w:val="ListBullet"/>
            </w:pPr>
            <w:r w:rsidRPr="004E2742">
              <w:t>working in a team.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13" w:name="O_958280"/>
      <w:bookmarkEnd w:id="13"/>
      <w:r w:rsidRPr="004E27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Evidence required to demonstrate competence in this unit must be relevant to and satisfy all of the requirem</w:t>
            </w:r>
            <w:r w:rsidRPr="004E2742">
              <w:t>ents of the elements and performance criteria and include knowledge of:</w:t>
            </w:r>
          </w:p>
          <w:p w:rsidR="00000000" w:rsidRPr="004E2742" w:rsidP="004E2742">
            <w:pPr>
              <w:pStyle w:val="ListBullet"/>
            </w:pPr>
            <w:r w:rsidRPr="004E2742">
              <w:t>composition of teams, and roles and responsibilities of team members</w:t>
            </w:r>
          </w:p>
          <w:p w:rsidR="00000000" w:rsidRPr="004E2742" w:rsidP="004E2742">
            <w:pPr>
              <w:pStyle w:val="ListBullet"/>
            </w:pPr>
            <w:r w:rsidRPr="004E2742">
              <w:t>deployment procedures</w:t>
            </w:r>
          </w:p>
          <w:p w:rsidR="00000000" w:rsidRPr="004E2742" w:rsidP="004E2742">
            <w:pPr>
              <w:pStyle w:val="ListBullet"/>
            </w:pPr>
            <w:r w:rsidRPr="004E2742">
              <w:t>equipment maintenance techniques</w:t>
            </w:r>
          </w:p>
          <w:p w:rsidR="00000000" w:rsidRPr="004E2742" w:rsidP="004E2742">
            <w:pPr>
              <w:pStyle w:val="ListBullet"/>
            </w:pPr>
            <w:r w:rsidRPr="004E2742">
              <w:t>field kitchen equipment, layout and stations</w:t>
            </w:r>
          </w:p>
          <w:p w:rsidR="00000000" w:rsidRPr="004E2742" w:rsidP="004E2742">
            <w:pPr>
              <w:pStyle w:val="ListBullet"/>
            </w:pPr>
            <w:r w:rsidRPr="004E2742">
              <w:t>food safety pr</w:t>
            </w:r>
            <w:r w:rsidRPr="004E2742">
              <w:t>ocedures and standards</w:t>
            </w:r>
          </w:p>
          <w:p w:rsidR="00000000" w:rsidRPr="004E2742" w:rsidP="004E2742">
            <w:pPr>
              <w:pStyle w:val="ListBullet"/>
            </w:pPr>
            <w:r w:rsidRPr="004E2742">
              <w:t>maintenance procedures</w:t>
            </w:r>
          </w:p>
          <w:p w:rsidR="00000000" w:rsidRPr="004E2742" w:rsidP="004E2742">
            <w:pPr>
              <w:pStyle w:val="ListBullet"/>
            </w:pPr>
            <w:r w:rsidRPr="004E2742">
              <w:t>operation of electrical, gas and fuel catering equipment</w:t>
            </w:r>
          </w:p>
          <w:p w:rsidR="00000000" w:rsidRPr="004E2742" w:rsidP="004E2742">
            <w:pPr>
              <w:pStyle w:val="ListBullet"/>
            </w:pPr>
            <w:r w:rsidRPr="004E2742">
              <w:t>organisational work health and safety (WHS)/occupational health and safety (OHS) procedures</w:t>
            </w:r>
          </w:p>
          <w:p w:rsidR="00000000" w:rsidRPr="004E2742" w:rsidP="004E2742">
            <w:pPr>
              <w:pStyle w:val="ListBullet"/>
            </w:pPr>
            <w:r w:rsidRPr="004E2742">
              <w:t>personal hygiene principles</w:t>
            </w:r>
          </w:p>
          <w:p w:rsidR="00000000" w:rsidRPr="004E2742" w:rsidP="004E2742">
            <w:pPr>
              <w:pStyle w:val="ListBullet"/>
            </w:pPr>
            <w:r w:rsidRPr="004E2742">
              <w:t>relevant legislation, and organisational policies and procedures.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14" w:name="O_958281"/>
      <w:bookmarkEnd w:id="14"/>
      <w:r w:rsidRPr="004E27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42" w:rsidP="004E2742">
            <w:pPr>
              <w:pStyle w:val="BodyText"/>
            </w:pPr>
            <w:r w:rsidRPr="004E2742">
              <w:t>As a minimum, assessors must satisfy applicable regulatory requirements, which include requirements in the Standards for Registered Training Organisa</w:t>
            </w:r>
            <w:r w:rsidRPr="004E2742">
              <w:t>tions current at the time of assessment.</w:t>
            </w:r>
          </w:p>
          <w:p w:rsidR="00000000" w:rsidRPr="004E2742" w:rsidP="004E2742">
            <w:pPr>
              <w:pStyle w:val="BodyText"/>
            </w:pPr>
            <w:r w:rsidRPr="004E2742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E2742" w:rsidP="004E2742">
            <w:pPr>
              <w:pStyle w:val="BodyText"/>
            </w:pPr>
            <w:r w:rsidRPr="004E2742">
              <w:t>Assessment processes and</w:t>
            </w:r>
            <w:r w:rsidRPr="004E2742">
              <w:t xml:space="preserve"> techniques must be appropriate to the language, literacy and numeracy requirements of the work being performed and the needs of the candidate.</w:t>
            </w:r>
          </w:p>
          <w:p w:rsidR="00000000" w:rsidRPr="004E2742" w:rsidP="004E2742">
            <w:pPr>
              <w:pStyle w:val="BodyText"/>
            </w:pPr>
            <w:r w:rsidRPr="004E2742">
              <w:t>Assessment must occur in workplace operational situations, where it is appropriate to do so; where this is not a</w:t>
            </w:r>
            <w:r w:rsidRPr="004E2742">
              <w:t>ppropriate, assessment must occur in simulated workplace operational situations that replicate workplace conditions.</w:t>
            </w:r>
          </w:p>
          <w:p w:rsidR="00000000" w:rsidRPr="004E2742" w:rsidP="004E2742">
            <w:pPr>
              <w:pStyle w:val="BodyText"/>
            </w:pPr>
            <w:r w:rsidRPr="004E2742">
              <w:t>Resources for assessment must include access to:</w:t>
            </w:r>
          </w:p>
          <w:p w:rsidR="00000000" w:rsidRPr="004E2742" w:rsidP="004E2742">
            <w:pPr>
              <w:pStyle w:val="ListBullet"/>
            </w:pPr>
            <w:r w:rsidRPr="004E2742">
              <w:t>a range of relevant exercises, case studies and/or other simulations</w:t>
            </w:r>
          </w:p>
          <w:p w:rsidR="00000000" w:rsidRPr="004E2742" w:rsidP="004E2742">
            <w:pPr>
              <w:pStyle w:val="ListBullet"/>
            </w:pPr>
            <w:r w:rsidRPr="004E2742">
              <w:t>relevant and appropriate materials, tools, equipment and personal protective equipment currently used in industry including:</w:t>
            </w:r>
          </w:p>
          <w:p w:rsidR="00000000" w:rsidRPr="004E2742" w:rsidP="004E2742">
            <w:pPr>
              <w:pStyle w:val="ListBullet2"/>
            </w:pPr>
            <w:r w:rsidRPr="004E2742">
              <w:t>field catering equipment</w:t>
            </w:r>
          </w:p>
          <w:p w:rsidR="00000000" w:rsidRPr="004E2742" w:rsidP="004E2742">
            <w:pPr>
              <w:pStyle w:val="ListBullet2"/>
            </w:pPr>
            <w:r w:rsidRPr="004E2742">
              <w:t>facilities</w:t>
            </w:r>
          </w:p>
          <w:p w:rsidR="00000000" w:rsidRPr="004E2742" w:rsidP="004E2742">
            <w:pPr>
              <w:pStyle w:val="ListBullet2"/>
            </w:pPr>
            <w:r w:rsidRPr="004E2742">
              <w:t>stores</w:t>
            </w:r>
          </w:p>
          <w:p w:rsidR="00000000" w:rsidRPr="004E2742" w:rsidP="004E2742">
            <w:pPr>
              <w:pStyle w:val="ListBullet"/>
            </w:pPr>
            <w:r w:rsidRPr="004E2742">
              <w:t>applicable documentation including operational procedures, regulations, codes of pract</w:t>
            </w:r>
            <w:r w:rsidRPr="004E2742">
              <w:t>ice and operation manuals.</w:t>
            </w:r>
          </w:p>
        </w:tc>
      </w:tr>
    </w:tbl>
    <w:p w:rsidR="00000000" w:rsidRPr="004E2742" w:rsidP="004E2742">
      <w:pPr>
        <w:pStyle w:val="NoPaddingFontSize1"/>
      </w:pPr>
    </w:p>
    <w:p w:rsidR="00000000" w:rsidRPr="004E2742" w:rsidP="004E2742">
      <w:pPr>
        <w:pStyle w:val="AllowPageBreak"/>
      </w:pPr>
    </w:p>
    <w:p w:rsidR="00000000" w:rsidRPr="004E2742" w:rsidP="004E2742">
      <w:pPr>
        <w:pStyle w:val="Heading1"/>
      </w:pPr>
      <w:bookmarkStart w:id="15" w:name="O_958284"/>
      <w:bookmarkEnd w:id="15"/>
      <w:r w:rsidRPr="004E2742">
        <w:t>Links</w:t>
      </w:r>
    </w:p>
    <w:p w:rsidR="00000000" w:rsidRPr="004E2742" w:rsidP="002F5713">
      <w:pPr>
        <w:pStyle w:val="BodyText"/>
      </w:pPr>
      <w:r w:rsidRPr="004E27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E336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E2742" w:rsidP="004E2742"/>
    <w:sectPr w:rsidSect="004E27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42" w:rsidRPr="002F5713" w:rsidP="002F5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13" w:rsidP="004E2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713" w:rsidP="004E2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F5713" w:rsidP="004E27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42" w:rsidP="004E2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5713">
      <w:t>Approved</w:t>
    </w:r>
    <w:r w:rsidR="002F57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57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5713">
      <w:rPr>
        <w:noProof/>
      </w:rPr>
      <w:t>4</w:t>
    </w:r>
    <w:r>
      <w:rPr>
        <w:noProof/>
      </w:rPr>
      <w:fldChar w:fldCharType="end"/>
    </w:r>
  </w:p>
  <w:p w:rsidR="004E2742" w:rsidP="004E2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57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5713">
      <w:t>Public Skills Australia</w:t>
    </w:r>
    <w:r w:rsidR="002F5713">
      <w:fldChar w:fldCharType="end"/>
    </w:r>
  </w:p>
  <w:p w:rsidR="004E2742" w:rsidP="004E2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742" w:rsidRPr="002F5713" w:rsidP="002F5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13" w:rsidRPr="002D2AF8" w:rsidP="004E2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DEFMIL148 Assist with the establishment and operation of a field kitchen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5713" w:rsidP="004E27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42" w:rsidRPr="002D2AF8" w:rsidP="004E2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5713">
      <w:t>DEFMIL148 Assist with the establishment and operation of a field kitchen</w:t>
    </w:r>
    <w:r w:rsidR="002F57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5713">
      <w:rPr>
        <w:noProof/>
      </w:rPr>
      <w:t>2 March 2025</w:t>
    </w:r>
    <w:r>
      <w:fldChar w:fldCharType="end"/>
    </w:r>
  </w:p>
  <w:p w:rsidR="004E2742" w:rsidP="004E2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F6A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144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924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742"/>
  </w:style>
  <w:style w:type="character" w:customStyle="1" w:styleId="Heading1Char">
    <w:name w:val="Heading 1 Char"/>
    <w:basedOn w:val="DefaultParagraphFont"/>
    <w:link w:val="Heading1"/>
    <w:rsid w:val="004E2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7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7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742"/>
    <w:rPr>
      <w:b/>
      <w:spacing w:val="0"/>
    </w:rPr>
  </w:style>
  <w:style w:type="paragraph" w:styleId="ListBullet2">
    <w:name w:val="List Bullet 2"/>
    <w:basedOn w:val="List2"/>
    <w:rsid w:val="004E27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2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7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7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7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742"/>
    <w:rPr>
      <w:i/>
    </w:rPr>
  </w:style>
  <w:style w:type="paragraph" w:styleId="Caption">
    <w:name w:val="caption"/>
    <w:basedOn w:val="BodyText"/>
    <w:next w:val="Normal"/>
    <w:qFormat/>
    <w:rsid w:val="004E2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742"/>
  </w:style>
  <w:style w:type="paragraph" w:styleId="TableofFigures">
    <w:name w:val="table of figures"/>
    <w:basedOn w:val="Normal"/>
    <w:next w:val="Normal"/>
    <w:semiHidden/>
    <w:rsid w:val="004E2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7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742"/>
    <w:rPr>
      <w:rFonts w:ascii="Wingdings" w:hAnsi="Wingdings"/>
    </w:rPr>
  </w:style>
  <w:style w:type="paragraph" w:customStyle="1" w:styleId="TableHeading">
    <w:name w:val="Table Heading"/>
    <w:basedOn w:val="HeadingBase"/>
    <w:rsid w:val="004E27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742"/>
    <w:rPr>
      <w:color w:val="0033CC"/>
      <w:u w:val="none"/>
    </w:rPr>
  </w:style>
  <w:style w:type="paragraph" w:customStyle="1" w:styleId="BodyTextRight">
    <w:name w:val="Body Text Right"/>
    <w:basedOn w:val="BodyText"/>
    <w:rsid w:val="004E2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7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742"/>
    <w:rPr>
      <w:sz w:val="32"/>
    </w:rPr>
  </w:style>
  <w:style w:type="paragraph" w:customStyle="1" w:styleId="HeadingProcedure">
    <w:name w:val="Heading Procedure"/>
    <w:basedOn w:val="HeadingBase"/>
    <w:next w:val="Normal"/>
    <w:rsid w:val="004E2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742"/>
    <w:pPr>
      <w:spacing w:before="60" w:after="60"/>
    </w:pPr>
  </w:style>
  <w:style w:type="paragraph" w:styleId="ListContinue">
    <w:name w:val="List Continue"/>
    <w:basedOn w:val="List"/>
    <w:rsid w:val="004E2742"/>
    <w:pPr>
      <w:ind w:firstLine="0"/>
    </w:pPr>
  </w:style>
  <w:style w:type="paragraph" w:customStyle="1" w:styleId="ListNote">
    <w:name w:val="List Note"/>
    <w:basedOn w:val="List"/>
    <w:rsid w:val="004E2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742"/>
    <w:rPr>
      <w:rFonts w:ascii="Courier New" w:hAnsi="Courier New"/>
    </w:rPr>
  </w:style>
  <w:style w:type="paragraph" w:customStyle="1" w:styleId="NoteBullet">
    <w:name w:val="Note Bullet"/>
    <w:basedOn w:val="Note"/>
    <w:rsid w:val="004E2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7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742"/>
    <w:rPr>
      <w:b/>
      <w:smallCaps/>
    </w:rPr>
  </w:style>
  <w:style w:type="paragraph" w:customStyle="1" w:styleId="TableListNumber">
    <w:name w:val="Table List Number"/>
    <w:basedOn w:val="ListNumber"/>
    <w:rsid w:val="004E2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742"/>
    <w:pPr>
      <w:numPr>
        <w:numId w:val="9"/>
      </w:numPr>
    </w:pPr>
  </w:style>
  <w:style w:type="paragraph" w:customStyle="1" w:styleId="ListAlpha2">
    <w:name w:val="List Alpha 2"/>
    <w:basedOn w:val="List2"/>
    <w:rsid w:val="004E2742"/>
    <w:pPr>
      <w:numPr>
        <w:numId w:val="8"/>
      </w:numPr>
    </w:pPr>
  </w:style>
  <w:style w:type="paragraph" w:styleId="List2">
    <w:name w:val="List 2"/>
    <w:basedOn w:val="BodyText"/>
    <w:rsid w:val="004E2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7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7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742"/>
    <w:pPr>
      <w:numPr>
        <w:numId w:val="4"/>
      </w:numPr>
    </w:pPr>
  </w:style>
  <w:style w:type="paragraph" w:styleId="ListContinue2">
    <w:name w:val="List Continue 2"/>
    <w:basedOn w:val="List2"/>
    <w:rsid w:val="004E2742"/>
    <w:pPr>
      <w:ind w:firstLine="0"/>
    </w:pPr>
  </w:style>
  <w:style w:type="paragraph" w:styleId="ListContinue3">
    <w:name w:val="List Continue 3"/>
    <w:basedOn w:val="List3"/>
    <w:rsid w:val="004E2742"/>
    <w:pPr>
      <w:ind w:left="1021" w:firstLine="0"/>
    </w:pPr>
  </w:style>
  <w:style w:type="paragraph" w:styleId="ListContinue4">
    <w:name w:val="List Continue 4"/>
    <w:basedOn w:val="List4"/>
    <w:rsid w:val="004E2742"/>
    <w:pPr>
      <w:ind w:firstLine="0"/>
    </w:pPr>
  </w:style>
  <w:style w:type="paragraph" w:styleId="ListContinue5">
    <w:name w:val="List Continue 5"/>
    <w:basedOn w:val="List5"/>
    <w:rsid w:val="004E2742"/>
    <w:pPr>
      <w:ind w:firstLine="0"/>
    </w:pPr>
  </w:style>
  <w:style w:type="paragraph" w:styleId="ListNumber3">
    <w:name w:val="List Number 3"/>
    <w:basedOn w:val="List3"/>
    <w:rsid w:val="004E2742"/>
    <w:pPr>
      <w:numPr>
        <w:numId w:val="5"/>
      </w:numPr>
    </w:pPr>
  </w:style>
  <w:style w:type="paragraph" w:styleId="ListNumber4">
    <w:name w:val="List Number 4"/>
    <w:basedOn w:val="List4"/>
    <w:rsid w:val="004E2742"/>
    <w:pPr>
      <w:numPr>
        <w:numId w:val="6"/>
      </w:numPr>
    </w:pPr>
  </w:style>
  <w:style w:type="paragraph" w:styleId="ListNumber5">
    <w:name w:val="List Number 5"/>
    <w:basedOn w:val="List5"/>
    <w:rsid w:val="004E2742"/>
    <w:pPr>
      <w:numPr>
        <w:numId w:val="7"/>
      </w:numPr>
    </w:pPr>
  </w:style>
  <w:style w:type="paragraph" w:styleId="BlockText">
    <w:name w:val="Block Text"/>
    <w:basedOn w:val="Normal"/>
    <w:rsid w:val="004E2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742"/>
    <w:rPr>
      <w:sz w:val="16"/>
      <w:vertAlign w:val="superscript"/>
    </w:rPr>
  </w:style>
  <w:style w:type="character" w:customStyle="1" w:styleId="Symbols">
    <w:name w:val="Symbols"/>
    <w:basedOn w:val="DefaultParagraphFont"/>
    <w:rsid w:val="004E2742"/>
    <w:rPr>
      <w:rFonts w:ascii="Symbol" w:hAnsi="Symbol"/>
    </w:rPr>
  </w:style>
  <w:style w:type="character" w:customStyle="1" w:styleId="MenuOptions">
    <w:name w:val="Menu Options"/>
    <w:basedOn w:val="DefaultParagraphFont"/>
    <w:rsid w:val="004E2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742"/>
    <w:rPr>
      <w:b/>
    </w:rPr>
  </w:style>
  <w:style w:type="character" w:customStyle="1" w:styleId="Underlined">
    <w:name w:val="Underlined"/>
    <w:basedOn w:val="DefaultParagraphFont"/>
    <w:rsid w:val="004E2742"/>
    <w:rPr>
      <w:u w:val="single"/>
    </w:rPr>
  </w:style>
  <w:style w:type="paragraph" w:customStyle="1" w:styleId="TableBodyTextRight">
    <w:name w:val="Table Body Text Right"/>
    <w:basedOn w:val="TableBodyText"/>
    <w:rsid w:val="004E2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742"/>
    <w:rPr>
      <w:sz w:val="18"/>
    </w:rPr>
  </w:style>
  <w:style w:type="paragraph" w:customStyle="1" w:styleId="BodySmallRight">
    <w:name w:val="Body Small Right"/>
    <w:basedOn w:val="BodyTextRight"/>
    <w:rsid w:val="004E2742"/>
    <w:rPr>
      <w:sz w:val="18"/>
      <w:szCs w:val="18"/>
    </w:rPr>
  </w:style>
  <w:style w:type="paragraph" w:customStyle="1" w:styleId="MarginEdition">
    <w:name w:val="Margin Edition"/>
    <w:basedOn w:val="MarginNote"/>
    <w:rsid w:val="004E2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742"/>
    <w:rPr>
      <w:sz w:val="2"/>
      <w:szCs w:val="2"/>
    </w:rPr>
  </w:style>
  <w:style w:type="character" w:customStyle="1" w:styleId="Small">
    <w:name w:val="Small"/>
    <w:basedOn w:val="DefaultParagraphFont"/>
    <w:rsid w:val="004E2742"/>
    <w:rPr>
      <w:sz w:val="16"/>
    </w:rPr>
  </w:style>
  <w:style w:type="paragraph" w:customStyle="1" w:styleId="WideTable">
    <w:name w:val="Wide Table"/>
    <w:basedOn w:val="Normal"/>
    <w:rsid w:val="004E2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742"/>
  </w:style>
  <w:style w:type="paragraph" w:styleId="Quote">
    <w:name w:val="Quote"/>
    <w:basedOn w:val="Heading1"/>
    <w:link w:val="QuoteChar"/>
    <w:qFormat/>
    <w:rsid w:val="004E2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742"/>
    <w:pPr>
      <w:pageBreakBefore/>
    </w:pPr>
  </w:style>
  <w:style w:type="paragraph" w:customStyle="1" w:styleId="Border">
    <w:name w:val="Border"/>
    <w:basedOn w:val="Normal"/>
    <w:qFormat/>
    <w:rsid w:val="004E2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742"/>
    <w:rPr>
      <w:u w:val="single"/>
    </w:rPr>
  </w:style>
  <w:style w:type="character" w:customStyle="1" w:styleId="BoldandItalics">
    <w:name w:val="Bold and Italics"/>
    <w:qFormat/>
    <w:rsid w:val="004E2742"/>
    <w:rPr>
      <w:b/>
      <w:i/>
      <w:u w:val="none"/>
    </w:rPr>
  </w:style>
  <w:style w:type="paragraph" w:styleId="BalloonText">
    <w:name w:val="Balloon Text"/>
    <w:basedOn w:val="Normal"/>
    <w:link w:val="BalloonTextChar"/>
    <w:rsid w:val="004E2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742"/>
    <w:pPr>
      <w:spacing w:before="0" w:after="0"/>
    </w:pPr>
  </w:style>
  <w:style w:type="paragraph" w:customStyle="1" w:styleId="BodyTextBold">
    <w:name w:val="Body Text Bold"/>
    <w:basedOn w:val="BodyText"/>
    <w:qFormat/>
    <w:rsid w:val="004E2742"/>
    <w:rPr>
      <w:b/>
    </w:rPr>
  </w:style>
  <w:style w:type="character" w:styleId="Hyperlink">
    <w:name w:val="Hyperlink"/>
    <w:basedOn w:val="DefaultParagraphFont"/>
    <w:uiPriority w:val="99"/>
    <w:unhideWhenUsed/>
    <w:rsid w:val="002F5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6468</Characters>
  <Application>Microsoft Office Word</Application>
  <DocSecurity>0</DocSecurity>
  <Lines>269</Lines>
  <Paragraphs>152</Paragraphs>
  <ScaleCrop>false</ScaleCrop>
  <Company>Author-it Software Corporation Ltd.</Company>
  <LinksUpToDate>false</LinksUpToDate>
  <CharactersWithSpaces>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DEFMIL148 Assist with the establishment and operation of a field kitchen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2025-03-01T17:54:00Z</dcterms:created>
  <dcterms:modified xsi:type="dcterms:W3CDTF">2025-03-01T17:54:00Z</dcterms:modified>
</cp:coreProperties>
</file>